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F05E1" w:rsidTr="0050008E">
        <w:trPr>
          <w:cantSplit/>
        </w:trPr>
        <w:tc>
          <w:tcPr>
            <w:tcW w:w="6911" w:type="dxa"/>
          </w:tcPr>
          <w:p w:rsidR="00BB1D82" w:rsidRPr="00DF05E1" w:rsidRDefault="00851625" w:rsidP="002A6F8F">
            <w:pPr>
              <w:spacing w:before="400" w:after="48" w:line="240" w:lineRule="atLeast"/>
              <w:rPr>
                <w:rFonts w:ascii="Verdana" w:hAnsi="Verdana"/>
                <w:b/>
                <w:bCs/>
                <w:sz w:val="20"/>
                <w:lang w:val="fr-CH"/>
              </w:rPr>
            </w:pPr>
            <w:bookmarkStart w:id="0" w:name="_GoBack"/>
            <w:bookmarkEnd w:id="0"/>
            <w:r w:rsidRPr="00DF05E1">
              <w:rPr>
                <w:rFonts w:ascii="Verdana" w:hAnsi="Verdana"/>
                <w:b/>
                <w:bCs/>
                <w:sz w:val="20"/>
                <w:lang w:val="fr-CH"/>
              </w:rPr>
              <w:t>Conférence mondiale des radiocommunications (CMR-15)</w:t>
            </w:r>
            <w:r w:rsidRPr="00DF05E1">
              <w:rPr>
                <w:rFonts w:ascii="Verdana" w:hAnsi="Verdana"/>
                <w:b/>
                <w:bCs/>
                <w:sz w:val="20"/>
                <w:lang w:val="fr-CH"/>
              </w:rPr>
              <w:br/>
            </w:r>
            <w:r w:rsidRPr="00DF05E1">
              <w:rPr>
                <w:rFonts w:ascii="Verdana" w:hAnsi="Verdana"/>
                <w:b/>
                <w:bCs/>
                <w:sz w:val="18"/>
                <w:szCs w:val="18"/>
                <w:lang w:val="fr-CH"/>
              </w:rPr>
              <w:t>Genève,</w:t>
            </w:r>
            <w:r w:rsidR="00E537FF" w:rsidRPr="00DF05E1">
              <w:rPr>
                <w:rFonts w:ascii="Verdana" w:hAnsi="Verdana"/>
                <w:b/>
                <w:bCs/>
                <w:sz w:val="18"/>
                <w:szCs w:val="18"/>
                <w:lang w:val="fr-CH"/>
              </w:rPr>
              <w:t xml:space="preserve"> </w:t>
            </w:r>
            <w:r w:rsidRPr="00DF05E1">
              <w:rPr>
                <w:rFonts w:ascii="Verdana" w:hAnsi="Verdana"/>
                <w:b/>
                <w:bCs/>
                <w:sz w:val="18"/>
                <w:szCs w:val="18"/>
                <w:lang w:val="fr-CH"/>
              </w:rPr>
              <w:t>2-27 novembre 2015</w:t>
            </w:r>
          </w:p>
        </w:tc>
        <w:tc>
          <w:tcPr>
            <w:tcW w:w="3120" w:type="dxa"/>
          </w:tcPr>
          <w:p w:rsidR="00BB1D82" w:rsidRPr="00DF05E1" w:rsidRDefault="002C28A4" w:rsidP="002C28A4">
            <w:pPr>
              <w:spacing w:before="0" w:line="240" w:lineRule="atLeast"/>
              <w:jc w:val="right"/>
              <w:rPr>
                <w:lang w:val="fr-CH"/>
              </w:rPr>
            </w:pPr>
            <w:bookmarkStart w:id="1" w:name="ditulogo"/>
            <w:bookmarkEnd w:id="1"/>
            <w:r w:rsidRPr="00DF05E1">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F05E1" w:rsidTr="0050008E">
        <w:trPr>
          <w:cantSplit/>
        </w:trPr>
        <w:tc>
          <w:tcPr>
            <w:tcW w:w="6911" w:type="dxa"/>
            <w:tcBorders>
              <w:bottom w:val="single" w:sz="12" w:space="0" w:color="auto"/>
            </w:tcBorders>
          </w:tcPr>
          <w:p w:rsidR="00BB1D82" w:rsidRPr="00DF05E1" w:rsidRDefault="002C28A4" w:rsidP="00BB1D82">
            <w:pPr>
              <w:spacing w:before="0" w:after="48" w:line="240" w:lineRule="atLeast"/>
              <w:rPr>
                <w:b/>
                <w:smallCaps/>
                <w:szCs w:val="24"/>
                <w:lang w:val="fr-CH"/>
              </w:rPr>
            </w:pPr>
            <w:bookmarkStart w:id="2" w:name="dhead"/>
            <w:r w:rsidRPr="00DF05E1">
              <w:rPr>
                <w:rFonts w:ascii="Verdana" w:hAnsi="Verdana"/>
                <w:b/>
                <w:bCs/>
                <w:sz w:val="20"/>
                <w:lang w:val="fr-CH"/>
              </w:rPr>
              <w:t>UNION INTERNATIONALE DES TÉLÉCOMMUNICATIONS</w:t>
            </w:r>
          </w:p>
        </w:tc>
        <w:tc>
          <w:tcPr>
            <w:tcW w:w="3120" w:type="dxa"/>
            <w:tcBorders>
              <w:bottom w:val="single" w:sz="12" w:space="0" w:color="auto"/>
            </w:tcBorders>
          </w:tcPr>
          <w:p w:rsidR="00BB1D82" w:rsidRPr="00DF05E1" w:rsidRDefault="00BB1D82" w:rsidP="00BB1D82">
            <w:pPr>
              <w:spacing w:before="0" w:line="240" w:lineRule="atLeast"/>
              <w:rPr>
                <w:rFonts w:ascii="Verdana" w:hAnsi="Verdana"/>
                <w:szCs w:val="24"/>
                <w:lang w:val="fr-CH"/>
              </w:rPr>
            </w:pPr>
          </w:p>
        </w:tc>
      </w:tr>
      <w:tr w:rsidR="00BB1D82" w:rsidRPr="00DF05E1" w:rsidTr="00BB1D82">
        <w:trPr>
          <w:cantSplit/>
        </w:trPr>
        <w:tc>
          <w:tcPr>
            <w:tcW w:w="6911" w:type="dxa"/>
            <w:tcBorders>
              <w:top w:val="single" w:sz="12" w:space="0" w:color="auto"/>
            </w:tcBorders>
          </w:tcPr>
          <w:p w:rsidR="00BB1D82" w:rsidRPr="00DF05E1"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DF05E1" w:rsidRDefault="00BB1D82" w:rsidP="00BB1D82">
            <w:pPr>
              <w:spacing w:before="0" w:line="240" w:lineRule="atLeast"/>
              <w:rPr>
                <w:rFonts w:ascii="Verdana" w:hAnsi="Verdana"/>
                <w:sz w:val="20"/>
                <w:lang w:val="fr-CH"/>
              </w:rPr>
            </w:pPr>
          </w:p>
        </w:tc>
      </w:tr>
      <w:tr w:rsidR="00BB1D82" w:rsidRPr="00DF05E1" w:rsidTr="00BB1D82">
        <w:trPr>
          <w:cantSplit/>
        </w:trPr>
        <w:tc>
          <w:tcPr>
            <w:tcW w:w="6911" w:type="dxa"/>
            <w:shd w:val="clear" w:color="auto" w:fill="auto"/>
          </w:tcPr>
          <w:p w:rsidR="00BB1D82" w:rsidRPr="00DF05E1" w:rsidRDefault="006D4724" w:rsidP="00BA5BD0">
            <w:pPr>
              <w:spacing w:before="0"/>
              <w:rPr>
                <w:rFonts w:ascii="Verdana" w:hAnsi="Verdana"/>
                <w:b/>
                <w:sz w:val="20"/>
                <w:lang w:val="fr-CH"/>
              </w:rPr>
            </w:pPr>
            <w:r w:rsidRPr="00DF05E1">
              <w:rPr>
                <w:rFonts w:ascii="Verdana" w:hAnsi="Verdana"/>
                <w:b/>
                <w:sz w:val="20"/>
                <w:lang w:val="fr-CH"/>
              </w:rPr>
              <w:t>SÉANCE PLÉNIÈRE</w:t>
            </w:r>
          </w:p>
        </w:tc>
        <w:tc>
          <w:tcPr>
            <w:tcW w:w="3120" w:type="dxa"/>
            <w:shd w:val="clear" w:color="auto" w:fill="auto"/>
          </w:tcPr>
          <w:p w:rsidR="00BB1D82" w:rsidRPr="00DF05E1" w:rsidRDefault="006D4724" w:rsidP="00BA5BD0">
            <w:pPr>
              <w:spacing w:before="0"/>
              <w:rPr>
                <w:rFonts w:ascii="Verdana" w:hAnsi="Verdana"/>
                <w:sz w:val="20"/>
                <w:lang w:val="fr-CH"/>
              </w:rPr>
            </w:pPr>
            <w:r w:rsidRPr="00DF05E1">
              <w:rPr>
                <w:rFonts w:ascii="Verdana" w:eastAsia="SimSun" w:hAnsi="Verdana" w:cs="Traditional Arabic"/>
                <w:b/>
                <w:sz w:val="20"/>
                <w:lang w:val="fr-CH"/>
              </w:rPr>
              <w:t>Addendum 21 au</w:t>
            </w:r>
            <w:r w:rsidRPr="00DF05E1">
              <w:rPr>
                <w:rFonts w:ascii="Verdana" w:eastAsia="SimSun" w:hAnsi="Verdana" w:cs="Traditional Arabic"/>
                <w:b/>
                <w:sz w:val="20"/>
                <w:lang w:val="fr-CH"/>
              </w:rPr>
              <w:br/>
              <w:t>Document 62</w:t>
            </w:r>
            <w:r w:rsidR="00BB1D82" w:rsidRPr="00DF05E1">
              <w:rPr>
                <w:rFonts w:ascii="Verdana" w:hAnsi="Verdana"/>
                <w:b/>
                <w:sz w:val="20"/>
                <w:lang w:val="fr-CH"/>
              </w:rPr>
              <w:t>-</w:t>
            </w:r>
            <w:r w:rsidRPr="00DF05E1">
              <w:rPr>
                <w:rFonts w:ascii="Verdana" w:hAnsi="Verdana"/>
                <w:b/>
                <w:sz w:val="20"/>
                <w:lang w:val="fr-CH"/>
              </w:rPr>
              <w:t>F</w:t>
            </w:r>
          </w:p>
        </w:tc>
      </w:tr>
      <w:bookmarkEnd w:id="2"/>
      <w:tr w:rsidR="00690C7B" w:rsidRPr="00DF05E1" w:rsidTr="00BB1D82">
        <w:trPr>
          <w:cantSplit/>
        </w:trPr>
        <w:tc>
          <w:tcPr>
            <w:tcW w:w="6911" w:type="dxa"/>
            <w:shd w:val="clear" w:color="auto" w:fill="auto"/>
          </w:tcPr>
          <w:p w:rsidR="00690C7B" w:rsidRPr="00DF05E1" w:rsidRDefault="00690C7B" w:rsidP="00BA5BD0">
            <w:pPr>
              <w:spacing w:before="0"/>
              <w:rPr>
                <w:rFonts w:ascii="Verdana" w:hAnsi="Verdana"/>
                <w:b/>
                <w:sz w:val="20"/>
                <w:lang w:val="fr-CH"/>
              </w:rPr>
            </w:pPr>
          </w:p>
        </w:tc>
        <w:tc>
          <w:tcPr>
            <w:tcW w:w="3120" w:type="dxa"/>
            <w:shd w:val="clear" w:color="auto" w:fill="auto"/>
          </w:tcPr>
          <w:p w:rsidR="00690C7B" w:rsidRPr="00DF05E1" w:rsidRDefault="00690C7B" w:rsidP="00BA5BD0">
            <w:pPr>
              <w:spacing w:before="0"/>
              <w:rPr>
                <w:rFonts w:ascii="Verdana" w:hAnsi="Verdana"/>
                <w:b/>
                <w:sz w:val="20"/>
                <w:lang w:val="fr-CH"/>
              </w:rPr>
            </w:pPr>
            <w:r w:rsidRPr="00DF05E1">
              <w:rPr>
                <w:rFonts w:ascii="Verdana" w:hAnsi="Verdana"/>
                <w:b/>
                <w:sz w:val="20"/>
                <w:lang w:val="fr-CH"/>
              </w:rPr>
              <w:t>16 octobre 2015</w:t>
            </w:r>
          </w:p>
        </w:tc>
      </w:tr>
      <w:tr w:rsidR="00690C7B" w:rsidRPr="00DF05E1" w:rsidTr="00BB1D82">
        <w:trPr>
          <w:cantSplit/>
        </w:trPr>
        <w:tc>
          <w:tcPr>
            <w:tcW w:w="6911" w:type="dxa"/>
          </w:tcPr>
          <w:p w:rsidR="00690C7B" w:rsidRPr="00DF05E1" w:rsidRDefault="00690C7B" w:rsidP="00BA5BD0">
            <w:pPr>
              <w:spacing w:before="0" w:after="48"/>
              <w:rPr>
                <w:rFonts w:ascii="Verdana" w:hAnsi="Verdana"/>
                <w:b/>
                <w:smallCaps/>
                <w:sz w:val="20"/>
                <w:lang w:val="fr-CH"/>
              </w:rPr>
            </w:pPr>
          </w:p>
        </w:tc>
        <w:tc>
          <w:tcPr>
            <w:tcW w:w="3120" w:type="dxa"/>
          </w:tcPr>
          <w:p w:rsidR="00690C7B" w:rsidRPr="00DF05E1" w:rsidRDefault="00690C7B" w:rsidP="00BA5BD0">
            <w:pPr>
              <w:spacing w:before="0"/>
              <w:rPr>
                <w:rFonts w:ascii="Verdana" w:hAnsi="Verdana"/>
                <w:b/>
                <w:sz w:val="20"/>
                <w:lang w:val="fr-CH"/>
              </w:rPr>
            </w:pPr>
            <w:r w:rsidRPr="00DF05E1">
              <w:rPr>
                <w:rFonts w:ascii="Verdana" w:hAnsi="Verdana"/>
                <w:b/>
                <w:sz w:val="20"/>
                <w:lang w:val="fr-CH"/>
              </w:rPr>
              <w:t>Original: chinois</w:t>
            </w:r>
          </w:p>
        </w:tc>
      </w:tr>
      <w:tr w:rsidR="00690C7B" w:rsidRPr="00DF05E1" w:rsidTr="00C11970">
        <w:trPr>
          <w:cantSplit/>
        </w:trPr>
        <w:tc>
          <w:tcPr>
            <w:tcW w:w="10031" w:type="dxa"/>
            <w:gridSpan w:val="2"/>
          </w:tcPr>
          <w:p w:rsidR="00690C7B" w:rsidRPr="00DF05E1" w:rsidRDefault="00690C7B" w:rsidP="00BA5BD0">
            <w:pPr>
              <w:spacing w:before="0"/>
              <w:rPr>
                <w:rFonts w:ascii="Verdana" w:hAnsi="Verdana"/>
                <w:b/>
                <w:sz w:val="20"/>
                <w:lang w:val="fr-CH"/>
              </w:rPr>
            </w:pPr>
          </w:p>
        </w:tc>
      </w:tr>
      <w:tr w:rsidR="00690C7B" w:rsidRPr="00DF05E1" w:rsidTr="0050008E">
        <w:trPr>
          <w:cantSplit/>
        </w:trPr>
        <w:tc>
          <w:tcPr>
            <w:tcW w:w="10031" w:type="dxa"/>
            <w:gridSpan w:val="2"/>
          </w:tcPr>
          <w:p w:rsidR="00690C7B" w:rsidRPr="00DF05E1" w:rsidRDefault="00690C7B" w:rsidP="00690C7B">
            <w:pPr>
              <w:pStyle w:val="Source"/>
              <w:rPr>
                <w:lang w:val="fr-CH"/>
              </w:rPr>
            </w:pPr>
            <w:bookmarkStart w:id="3" w:name="dsource" w:colFirst="0" w:colLast="0"/>
            <w:r w:rsidRPr="00DF05E1">
              <w:rPr>
                <w:lang w:val="fr-CH"/>
              </w:rPr>
              <w:t>Chine (République populaire de)</w:t>
            </w:r>
          </w:p>
        </w:tc>
      </w:tr>
      <w:tr w:rsidR="00690C7B" w:rsidRPr="00DF05E1" w:rsidTr="0050008E">
        <w:trPr>
          <w:cantSplit/>
        </w:trPr>
        <w:tc>
          <w:tcPr>
            <w:tcW w:w="10031" w:type="dxa"/>
            <w:gridSpan w:val="2"/>
          </w:tcPr>
          <w:p w:rsidR="00690C7B" w:rsidRPr="00DF05E1" w:rsidRDefault="00323D61" w:rsidP="00690C7B">
            <w:pPr>
              <w:pStyle w:val="Title1"/>
              <w:rPr>
                <w:lang w:val="fr-CH"/>
              </w:rPr>
            </w:pPr>
            <w:bookmarkStart w:id="4" w:name="dtitle1" w:colFirst="0" w:colLast="0"/>
            <w:bookmarkEnd w:id="3"/>
            <w:r w:rsidRPr="00DF05E1">
              <w:rPr>
                <w:lang w:val="fr-CH"/>
              </w:rPr>
              <w:t>propositions pour les travaux de la conférence</w:t>
            </w:r>
          </w:p>
        </w:tc>
      </w:tr>
      <w:tr w:rsidR="00690C7B" w:rsidRPr="00DF05E1" w:rsidTr="0050008E">
        <w:trPr>
          <w:cantSplit/>
        </w:trPr>
        <w:tc>
          <w:tcPr>
            <w:tcW w:w="10031" w:type="dxa"/>
            <w:gridSpan w:val="2"/>
          </w:tcPr>
          <w:p w:rsidR="00690C7B" w:rsidRPr="00DF05E1" w:rsidRDefault="00DE67C6" w:rsidP="00DE67C6">
            <w:pPr>
              <w:pStyle w:val="Title2"/>
              <w:rPr>
                <w:lang w:val="fr-CH"/>
              </w:rPr>
            </w:pPr>
            <w:bookmarkStart w:id="5" w:name="dtitle2" w:colFirst="0" w:colLast="0"/>
            <w:bookmarkEnd w:id="4"/>
            <w:r>
              <w:rPr>
                <w:lang w:val="fr-CH"/>
              </w:rPr>
              <w:t xml:space="preserve">POINTS DE VUE SUR LES QUESTIONS AU TITRE DU POINT 7 </w:t>
            </w:r>
            <w:r>
              <w:rPr>
                <w:lang w:val="fr-CH"/>
              </w:rPr>
              <w:br/>
              <w:t>DE L</w:t>
            </w:r>
            <w:r w:rsidRPr="00DF05E1">
              <w:rPr>
                <w:lang w:val="fr-CH"/>
              </w:rPr>
              <w:t>'</w:t>
            </w:r>
            <w:r>
              <w:rPr>
                <w:lang w:val="fr-CH"/>
              </w:rPr>
              <w:t>ORDRE DU JOUR DE LA CMR-15</w:t>
            </w:r>
          </w:p>
        </w:tc>
      </w:tr>
      <w:tr w:rsidR="00690C7B" w:rsidRPr="00DF05E1" w:rsidTr="0050008E">
        <w:trPr>
          <w:cantSplit/>
        </w:trPr>
        <w:tc>
          <w:tcPr>
            <w:tcW w:w="10031" w:type="dxa"/>
            <w:gridSpan w:val="2"/>
          </w:tcPr>
          <w:p w:rsidR="00690C7B" w:rsidRPr="00DF05E1" w:rsidRDefault="00690C7B" w:rsidP="00690C7B">
            <w:pPr>
              <w:pStyle w:val="Agendaitem"/>
            </w:pPr>
            <w:bookmarkStart w:id="6" w:name="dtitle3" w:colFirst="0" w:colLast="0"/>
            <w:bookmarkEnd w:id="5"/>
            <w:r w:rsidRPr="00DF05E1">
              <w:t>Point 7 de l'ordre du jour</w:t>
            </w:r>
          </w:p>
        </w:tc>
      </w:tr>
    </w:tbl>
    <w:bookmarkEnd w:id="6"/>
    <w:p w:rsidR="001C0E40" w:rsidRPr="00DF05E1" w:rsidRDefault="00F3421A" w:rsidP="00061568">
      <w:pPr>
        <w:rPr>
          <w:lang w:val="fr-CH"/>
        </w:rPr>
      </w:pPr>
      <w:r w:rsidRPr="00DF05E1">
        <w:rPr>
          <w:lang w:val="fr-CH"/>
        </w:rPr>
        <w:t>7</w:t>
      </w:r>
      <w:r w:rsidRPr="00DF05E1">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F05E1">
        <w:rPr>
          <w:b/>
          <w:bCs/>
          <w:lang w:val="fr-CH"/>
        </w:rPr>
        <w:t>86 (Rév.CMR-07)</w:t>
      </w:r>
      <w:r w:rsidRPr="00DF05E1">
        <w:rPr>
          <w:lang w:val="fr-CH"/>
        </w:rPr>
        <w:t>, afin de faciliter l'utilisation rationnelle, efficace et économique des fréquences radioélectriques et des orbites associées, y compris de l'orbite des satellites géostationnaires;</w:t>
      </w:r>
    </w:p>
    <w:p w:rsidR="003A583E" w:rsidRPr="00DF05E1" w:rsidRDefault="003A583E" w:rsidP="00061568">
      <w:pPr>
        <w:rPr>
          <w:lang w:val="fr-CH"/>
        </w:rPr>
      </w:pPr>
    </w:p>
    <w:p w:rsidR="0015203F" w:rsidRPr="00DF05E1" w:rsidRDefault="0015203F" w:rsidP="00061568">
      <w:pPr>
        <w:tabs>
          <w:tab w:val="clear" w:pos="1134"/>
          <w:tab w:val="clear" w:pos="1871"/>
          <w:tab w:val="clear" w:pos="2268"/>
        </w:tabs>
        <w:overflowPunct/>
        <w:autoSpaceDE/>
        <w:autoSpaceDN/>
        <w:adjustRightInd/>
        <w:spacing w:before="0"/>
        <w:textAlignment w:val="auto"/>
        <w:rPr>
          <w:lang w:val="fr-CH"/>
        </w:rPr>
      </w:pPr>
      <w:r w:rsidRPr="00DF05E1">
        <w:rPr>
          <w:lang w:val="fr-CH"/>
        </w:rPr>
        <w:br w:type="page"/>
      </w:r>
    </w:p>
    <w:p w:rsidR="00323D61" w:rsidRPr="00DF05E1" w:rsidRDefault="00DF05E1" w:rsidP="00061568">
      <w:pPr>
        <w:pStyle w:val="Agendaitem"/>
      </w:pPr>
      <w:r w:rsidRPr="00DF05E1">
        <w:lastRenderedPageBreak/>
        <w:t xml:space="preserve">Point </w:t>
      </w:r>
      <w:r w:rsidR="00323D61" w:rsidRPr="00DF05E1">
        <w:t xml:space="preserve">7 </w:t>
      </w:r>
      <w:r w:rsidRPr="00DF05E1">
        <w:t>de l</w:t>
      </w:r>
      <w:r w:rsidR="00FC356D">
        <w:t>'</w:t>
      </w:r>
      <w:r w:rsidRPr="00DF05E1">
        <w:t xml:space="preserve">ordre du jour, Question </w:t>
      </w:r>
      <w:r w:rsidR="00323D61" w:rsidRPr="00DF05E1">
        <w:t>A</w:t>
      </w:r>
    </w:p>
    <w:p w:rsidR="00323D61" w:rsidRPr="00DF05E1" w:rsidRDefault="00323D61" w:rsidP="00C42D44">
      <w:pPr>
        <w:rPr>
          <w:lang w:val="fr-CH"/>
        </w:rPr>
      </w:pPr>
      <w:r w:rsidRPr="00DF05E1">
        <w:rPr>
          <w:lang w:val="fr-CH"/>
        </w:rPr>
        <w:t>7(A)</w:t>
      </w:r>
      <w:r w:rsidRPr="00DF05E1">
        <w:rPr>
          <w:lang w:val="fr-CH"/>
        </w:rPr>
        <w:tab/>
        <w:t xml:space="preserve">Question A – Informer le Bureau, au titre du numéro </w:t>
      </w:r>
      <w:r w:rsidRPr="00DF05E1">
        <w:rPr>
          <w:b/>
          <w:bCs/>
          <w:lang w:val="fr-CH"/>
        </w:rPr>
        <w:t>11.49</w:t>
      </w:r>
      <w:r w:rsidRPr="00DF05E1">
        <w:rPr>
          <w:lang w:val="fr-CH"/>
        </w:rPr>
        <w:t xml:space="preserve"> du Règlement des radiocommunications, d'une suspension pendant une période dépassant six mois</w:t>
      </w:r>
    </w:p>
    <w:p w:rsidR="00323D61" w:rsidRPr="00DF05E1" w:rsidRDefault="00323D61" w:rsidP="00061568">
      <w:pPr>
        <w:pStyle w:val="Headingb"/>
        <w:rPr>
          <w:lang w:val="fr-CH"/>
        </w:rPr>
      </w:pPr>
      <w:r w:rsidRPr="00DF05E1">
        <w:rPr>
          <w:lang w:val="fr-CH"/>
        </w:rPr>
        <w:t>Introduction</w:t>
      </w:r>
    </w:p>
    <w:p w:rsidR="00DF05E1" w:rsidRPr="00DF05E1" w:rsidRDefault="00DF05E1" w:rsidP="00061568">
      <w:pPr>
        <w:rPr>
          <w:lang w:val="fr-CH" w:eastAsia="zh-CN"/>
        </w:rPr>
      </w:pPr>
      <w:r w:rsidRPr="00DF05E1">
        <w:rPr>
          <w:lang w:val="fr-CH" w:eastAsia="zh-CN"/>
        </w:rPr>
        <w:t>Deux</w:t>
      </w:r>
      <w:r>
        <w:rPr>
          <w:lang w:val="fr-CH" w:eastAsia="zh-CN"/>
        </w:rPr>
        <w:t xml:space="preserve"> méthodes sont proposées dans le Rapport de la RPC pour traiter cette question, et deux options sont envisagées pour la Méthode A2. La Chine considère que la Méthode A1, qui consiste à ne pas apporter de modifications au RR</w:t>
      </w:r>
      <w:r w:rsidR="00061568">
        <w:rPr>
          <w:lang w:val="fr-CH" w:eastAsia="zh-CN"/>
        </w:rPr>
        <w:t>,</w:t>
      </w:r>
      <w:r>
        <w:rPr>
          <w:lang w:val="fr-CH" w:eastAsia="zh-CN"/>
        </w:rPr>
        <w:t xml:space="preserve"> pourrait permettre de traiter cette question.</w:t>
      </w:r>
    </w:p>
    <w:p w:rsidR="00323D61" w:rsidRPr="00DF05E1" w:rsidRDefault="00685654" w:rsidP="00061568">
      <w:pPr>
        <w:pStyle w:val="Headingb"/>
        <w:rPr>
          <w:lang w:val="fr-CH"/>
        </w:rPr>
      </w:pPr>
      <w:r w:rsidRPr="00DF05E1">
        <w:rPr>
          <w:lang w:val="fr-CH"/>
        </w:rPr>
        <w:t>Pro</w:t>
      </w:r>
      <w:r w:rsidR="00323D61" w:rsidRPr="00DF05E1">
        <w:rPr>
          <w:lang w:val="fr-CH"/>
        </w:rPr>
        <w:t>position</w:t>
      </w:r>
    </w:p>
    <w:p w:rsidR="004A6A8C" w:rsidRPr="00DF05E1" w:rsidRDefault="00F3421A" w:rsidP="00061568">
      <w:pPr>
        <w:pStyle w:val="ArtNo"/>
        <w:rPr>
          <w:lang w:val="fr-CH"/>
        </w:rPr>
      </w:pPr>
      <w:r w:rsidRPr="00DF05E1">
        <w:rPr>
          <w:lang w:val="fr-CH"/>
        </w:rPr>
        <w:t xml:space="preserve">ARTICLE </w:t>
      </w:r>
      <w:r w:rsidRPr="00DF05E1">
        <w:rPr>
          <w:rStyle w:val="href"/>
          <w:lang w:val="fr-CH"/>
        </w:rPr>
        <w:t>11</w:t>
      </w:r>
    </w:p>
    <w:p w:rsidR="004A6A8C" w:rsidRPr="00DF05E1" w:rsidRDefault="00F3421A" w:rsidP="001D70D9">
      <w:pPr>
        <w:pStyle w:val="Arttitle"/>
        <w:rPr>
          <w:lang w:val="fr-CH"/>
        </w:rPr>
      </w:pPr>
      <w:r w:rsidRPr="00DF05E1">
        <w:rPr>
          <w:lang w:val="fr-CH"/>
        </w:rPr>
        <w:t>Notification et inscription des assignations</w:t>
      </w:r>
      <w:r w:rsidRPr="00DF05E1">
        <w:rPr>
          <w:lang w:val="fr-CH"/>
        </w:rPr>
        <w:br/>
        <w:t>de fréquence</w:t>
      </w:r>
      <w:r w:rsidRPr="00DF05E1">
        <w:rPr>
          <w:rStyle w:val="FootnoteReference"/>
          <w:lang w:val="fr-CH"/>
        </w:rPr>
        <w:t>1, 2, 3, 4, 5, 6, 7, 7</w:t>
      </w:r>
      <w:r w:rsidRPr="00B655CD">
        <w:rPr>
          <w:rStyle w:val="FootnoteReference"/>
          <w:i/>
          <w:iCs/>
          <w:lang w:val="fr-CH"/>
        </w:rPr>
        <w:t>bis</w:t>
      </w:r>
      <w:r w:rsidRPr="00DF05E1">
        <w:rPr>
          <w:rStyle w:val="FootnoteReference"/>
          <w:lang w:val="fr-CH"/>
        </w:rPr>
        <w:t> </w:t>
      </w:r>
      <w:r w:rsidR="001D70D9" w:rsidRPr="00DF05E1">
        <w:rPr>
          <w:b w:val="0"/>
          <w:bCs/>
          <w:sz w:val="16"/>
          <w:szCs w:val="16"/>
          <w:lang w:val="fr-CH"/>
        </w:rPr>
        <w:t>   </w:t>
      </w:r>
      <w:r w:rsidRPr="00DF05E1">
        <w:rPr>
          <w:b w:val="0"/>
          <w:bCs/>
          <w:sz w:val="16"/>
          <w:szCs w:val="16"/>
          <w:lang w:val="fr-CH"/>
        </w:rPr>
        <w:t>(CMR-12)</w:t>
      </w:r>
    </w:p>
    <w:p w:rsidR="004A6A8C" w:rsidRPr="00DF05E1" w:rsidRDefault="00F3421A" w:rsidP="00061568">
      <w:pPr>
        <w:pStyle w:val="Section1"/>
        <w:rPr>
          <w:lang w:val="fr-CH"/>
        </w:rPr>
      </w:pPr>
      <w:r w:rsidRPr="00DF05E1">
        <w:rPr>
          <w:lang w:val="fr-CH"/>
        </w:rPr>
        <w:t>Section II – Examen des fiches de notification et inscription des</w:t>
      </w:r>
      <w:r w:rsidRPr="00DF05E1">
        <w:rPr>
          <w:lang w:val="fr-CH"/>
        </w:rPr>
        <w:br/>
        <w:t>assignations de fréquence dans le Fichier de référence</w:t>
      </w:r>
    </w:p>
    <w:p w:rsidR="00474CBA" w:rsidRPr="00DF05E1" w:rsidRDefault="00F3421A" w:rsidP="00061568">
      <w:pPr>
        <w:pStyle w:val="Proposal"/>
        <w:rPr>
          <w:lang w:val="fr-CH"/>
        </w:rPr>
      </w:pPr>
      <w:r w:rsidRPr="00DF05E1">
        <w:rPr>
          <w:u w:val="single"/>
          <w:lang w:val="fr-CH"/>
        </w:rPr>
        <w:t>NOC</w:t>
      </w:r>
      <w:r w:rsidRPr="00DF05E1">
        <w:rPr>
          <w:lang w:val="fr-CH"/>
        </w:rPr>
        <w:tab/>
        <w:t>CHN/62A21/1</w:t>
      </w:r>
    </w:p>
    <w:p w:rsidR="004A6A8C" w:rsidRPr="00DF05E1" w:rsidRDefault="00F3421A" w:rsidP="00D92914">
      <w:pPr>
        <w:rPr>
          <w:lang w:val="fr-CH"/>
        </w:rPr>
      </w:pPr>
      <w:r w:rsidRPr="00DF05E1">
        <w:rPr>
          <w:rStyle w:val="Artdef"/>
          <w:lang w:val="fr-CH"/>
        </w:rPr>
        <w:t>11.49</w:t>
      </w:r>
      <w:r w:rsidRPr="00DF05E1">
        <w:rPr>
          <w:lang w:val="fr-CH"/>
        </w:rPr>
        <w:tab/>
      </w:r>
      <w:r w:rsidRPr="00DF05E1">
        <w:rPr>
          <w:lang w:val="fr-CH"/>
        </w:rPr>
        <w:tab/>
        <w:t xml:space="preserve">Chaque fois que l'utilisation d'une assignation de fréquence à une station spatiale inscrite dans le Fichier de référence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DF05E1">
        <w:rPr>
          <w:b/>
          <w:bCs/>
          <w:lang w:val="fr-CH"/>
        </w:rPr>
        <w:t>11.49.1</w:t>
      </w:r>
      <w:r w:rsidRPr="00DF05E1">
        <w:rPr>
          <w:lang w:val="fr-CH"/>
        </w:rPr>
        <w:t>. La date à laquelle l'assignation inscrite est remise en service</w:t>
      </w:r>
      <w:r w:rsidRPr="00DF05E1">
        <w:rPr>
          <w:rStyle w:val="FootnoteReference"/>
          <w:lang w:val="fr-CH"/>
        </w:rPr>
        <w:t>22</w:t>
      </w:r>
      <w:r w:rsidRPr="00DF05E1">
        <w:rPr>
          <w:lang w:val="fr-CH"/>
        </w:rPr>
        <w:t xml:space="preserve"> ne doit pas dépasser trois ans à compter de la date de suspension.</w:t>
      </w:r>
      <w:r w:rsidRPr="00DF05E1">
        <w:rPr>
          <w:sz w:val="16"/>
          <w:szCs w:val="16"/>
          <w:lang w:val="fr-CH"/>
        </w:rPr>
        <w:t>     (CMR</w:t>
      </w:r>
      <w:r w:rsidRPr="00DF05E1">
        <w:rPr>
          <w:sz w:val="16"/>
          <w:szCs w:val="16"/>
          <w:lang w:val="fr-CH"/>
        </w:rPr>
        <w:noBreakHyphen/>
        <w:t>12)</w:t>
      </w:r>
    </w:p>
    <w:p w:rsidR="00474CBA" w:rsidRDefault="00F3421A" w:rsidP="00061568">
      <w:pPr>
        <w:pStyle w:val="Reasons"/>
        <w:rPr>
          <w:lang w:val="fr-CH" w:eastAsia="ja-JP"/>
        </w:rPr>
      </w:pPr>
      <w:r w:rsidRPr="00DF05E1">
        <w:rPr>
          <w:b/>
          <w:lang w:val="fr-CH"/>
        </w:rPr>
        <w:t>Motifs:</w:t>
      </w:r>
      <w:r w:rsidRPr="00DF05E1">
        <w:rPr>
          <w:lang w:val="fr-CH"/>
        </w:rPr>
        <w:tab/>
      </w:r>
      <w:r w:rsidR="00DF05E1">
        <w:rPr>
          <w:lang w:val="fr-CH" w:eastAsia="ja-JP"/>
        </w:rPr>
        <w:t>Le</w:t>
      </w:r>
      <w:r w:rsidR="00323D61" w:rsidRPr="00DF05E1">
        <w:rPr>
          <w:lang w:val="fr-CH" w:eastAsia="ja-JP"/>
        </w:rPr>
        <w:t> numéro </w:t>
      </w:r>
      <w:r w:rsidR="00323D61" w:rsidRPr="00DF05E1">
        <w:rPr>
          <w:bCs/>
          <w:lang w:val="fr-CH" w:eastAsia="ja-JP"/>
        </w:rPr>
        <w:t>13.6</w:t>
      </w:r>
      <w:r w:rsidR="00323D61" w:rsidRPr="00DF05E1">
        <w:rPr>
          <w:lang w:val="fr-CH" w:eastAsia="ja-JP"/>
        </w:rPr>
        <w:t xml:space="preserve"> du RR prévoit une méthode pour que le BR se renseigne auprès d'une administration et traite la situation dans laquelle il apparaît qu'une administration n'a pas informé le BR d'une suspension dans le délai de six mois spécifié au numéro </w:t>
      </w:r>
      <w:r w:rsidR="00323D61" w:rsidRPr="00DF05E1">
        <w:rPr>
          <w:bCs/>
          <w:lang w:val="fr-CH" w:eastAsia="ja-JP"/>
        </w:rPr>
        <w:t>11.49</w:t>
      </w:r>
      <w:r w:rsidR="00323D61" w:rsidRPr="00DF05E1">
        <w:rPr>
          <w:lang w:val="fr-CH" w:eastAsia="ja-JP"/>
        </w:rPr>
        <w:t xml:space="preserve"> du RR.</w:t>
      </w:r>
    </w:p>
    <w:p w:rsidR="00346BAD" w:rsidRDefault="00346BAD" w:rsidP="00346BAD">
      <w:pPr>
        <w:rPr>
          <w:lang w:val="fr-CH" w:eastAsia="ja-JP"/>
        </w:rPr>
      </w:pPr>
    </w:p>
    <w:p w:rsidR="00DF2F77" w:rsidRDefault="00DF2F77" w:rsidP="00061568">
      <w:pPr>
        <w:pStyle w:val="Reasons"/>
        <w:rPr>
          <w:lang w:val="fr-CH" w:eastAsia="ja-JP"/>
        </w:rPr>
      </w:pPr>
      <w:r>
        <w:rPr>
          <w:lang w:val="fr-CH" w:eastAsia="ja-JP"/>
        </w:rPr>
        <w:br w:type="page"/>
      </w:r>
    </w:p>
    <w:p w:rsidR="00323D61" w:rsidRPr="00DF05E1" w:rsidRDefault="002612F2" w:rsidP="007A35AF">
      <w:pPr>
        <w:pStyle w:val="Agendaitem"/>
        <w:rPr>
          <w:lang w:eastAsia="zh-CN"/>
        </w:rPr>
      </w:pPr>
      <w:r w:rsidRPr="00DF05E1">
        <w:lastRenderedPageBreak/>
        <w:t>Point 7 de l</w:t>
      </w:r>
      <w:r w:rsidR="00FC356D">
        <w:t>'</w:t>
      </w:r>
      <w:r w:rsidRPr="00DF05E1">
        <w:t xml:space="preserve">ordre du jour, Question </w:t>
      </w:r>
      <w:r w:rsidR="00323D61" w:rsidRPr="00DF05E1">
        <w:t>B</w:t>
      </w:r>
    </w:p>
    <w:p w:rsidR="00323D61" w:rsidRPr="00DF05E1" w:rsidRDefault="00323D61" w:rsidP="00061568">
      <w:pPr>
        <w:rPr>
          <w:lang w:val="fr-CH" w:eastAsia="ko-KR"/>
        </w:rPr>
      </w:pPr>
      <w:r w:rsidRPr="00DF05E1">
        <w:rPr>
          <w:lang w:val="fr-CH"/>
        </w:rPr>
        <w:t>7(B)</w:t>
      </w:r>
      <w:r w:rsidRPr="00DF05E1">
        <w:rPr>
          <w:lang w:val="fr-CH"/>
        </w:rPr>
        <w:tab/>
        <w:t>Question B – Publication sur le site web de l'UIT des renseignements relatifs à la mise en service de réseaux à satellite</w:t>
      </w:r>
    </w:p>
    <w:p w:rsidR="00323D61" w:rsidRPr="00DF05E1" w:rsidRDefault="00323D61" w:rsidP="00061568">
      <w:pPr>
        <w:pStyle w:val="Headingb"/>
        <w:rPr>
          <w:lang w:val="fr-CH" w:eastAsia="zh-CN"/>
        </w:rPr>
      </w:pPr>
      <w:r w:rsidRPr="00DF05E1">
        <w:rPr>
          <w:lang w:val="fr-CH" w:eastAsia="ko-KR"/>
        </w:rPr>
        <w:t>Introduction</w:t>
      </w:r>
    </w:p>
    <w:p w:rsidR="00DF05E1" w:rsidRDefault="00DF05E1" w:rsidP="00061568">
      <w:pPr>
        <w:rPr>
          <w:rFonts w:eastAsia="SimSun"/>
          <w:lang w:val="fr-CH" w:eastAsia="zh-CN"/>
        </w:rPr>
      </w:pPr>
      <w:r>
        <w:rPr>
          <w:lang w:val="fr-CH" w:eastAsia="zh-CN"/>
        </w:rPr>
        <w:t xml:space="preserve">Trois méthodes </w:t>
      </w:r>
      <w:r w:rsidR="00061568">
        <w:rPr>
          <w:lang w:val="fr-CH" w:eastAsia="zh-CN"/>
        </w:rPr>
        <w:t xml:space="preserve">possibles </w:t>
      </w:r>
      <w:r>
        <w:rPr>
          <w:lang w:val="fr-CH" w:eastAsia="zh-CN"/>
        </w:rPr>
        <w:t>sont proposées dans le Rapport de la RPC pour traiter cette question, et dans le ca</w:t>
      </w:r>
      <w:r w:rsidR="00061568">
        <w:rPr>
          <w:lang w:val="fr-CH" w:eastAsia="zh-CN"/>
        </w:rPr>
        <w:t xml:space="preserve">s </w:t>
      </w:r>
      <w:r>
        <w:rPr>
          <w:lang w:val="fr-CH" w:eastAsia="zh-CN"/>
        </w:rPr>
        <w:t>des Méthodes B1 et B2, deux options sont envisagées. La Chine considère que la Méthode B3 représentera peut-être la meilleure solution pour traiter cette question.</w:t>
      </w:r>
    </w:p>
    <w:p w:rsidR="00323D61" w:rsidRDefault="00323D61" w:rsidP="00061568">
      <w:pPr>
        <w:pStyle w:val="Headingb"/>
        <w:rPr>
          <w:lang w:val="fr-CH"/>
        </w:rPr>
      </w:pPr>
      <w:r w:rsidRPr="00DF05E1">
        <w:rPr>
          <w:lang w:val="fr-CH"/>
        </w:rPr>
        <w:t>Proposition</w:t>
      </w:r>
    </w:p>
    <w:p w:rsidR="00474CBA" w:rsidRPr="00DF05E1" w:rsidRDefault="00F3421A" w:rsidP="00061568">
      <w:pPr>
        <w:pStyle w:val="Proposal"/>
        <w:rPr>
          <w:lang w:val="fr-CH"/>
        </w:rPr>
      </w:pPr>
      <w:r w:rsidRPr="00DF05E1">
        <w:rPr>
          <w:u w:val="single"/>
          <w:lang w:val="fr-CH"/>
        </w:rPr>
        <w:t>NOC</w:t>
      </w:r>
      <w:r w:rsidRPr="00DF05E1">
        <w:rPr>
          <w:lang w:val="fr-CH"/>
        </w:rPr>
        <w:tab/>
        <w:t>CHN/62A21/2</w:t>
      </w:r>
    </w:p>
    <w:p w:rsidR="004A6A8C" w:rsidRPr="00DF05E1" w:rsidRDefault="00F3421A" w:rsidP="00061568">
      <w:pPr>
        <w:pStyle w:val="ArtNo"/>
        <w:rPr>
          <w:lang w:val="fr-CH"/>
        </w:rPr>
      </w:pPr>
      <w:r w:rsidRPr="00DF05E1">
        <w:rPr>
          <w:lang w:val="fr-CH"/>
        </w:rPr>
        <w:t xml:space="preserve">ARTICLE </w:t>
      </w:r>
      <w:r w:rsidRPr="00DF05E1">
        <w:rPr>
          <w:rStyle w:val="href"/>
          <w:lang w:val="fr-CH"/>
        </w:rPr>
        <w:t>11</w:t>
      </w:r>
    </w:p>
    <w:p w:rsidR="004A6A8C" w:rsidRPr="00DF05E1" w:rsidRDefault="00F3421A" w:rsidP="001D70D9">
      <w:pPr>
        <w:pStyle w:val="Arttitle"/>
        <w:rPr>
          <w:lang w:val="fr-CH"/>
        </w:rPr>
      </w:pPr>
      <w:r w:rsidRPr="00DF05E1">
        <w:rPr>
          <w:lang w:val="fr-CH"/>
        </w:rPr>
        <w:t>Notification et inscription des assignations</w:t>
      </w:r>
      <w:r w:rsidRPr="00DF05E1">
        <w:rPr>
          <w:lang w:val="fr-CH"/>
        </w:rPr>
        <w:br/>
        <w:t>de fréquence</w:t>
      </w:r>
      <w:r w:rsidRPr="00DF05E1">
        <w:rPr>
          <w:rStyle w:val="FootnoteReference"/>
          <w:lang w:val="fr-CH"/>
        </w:rPr>
        <w:t>1, 2, 3, 4, 5, 6, 7, 7</w:t>
      </w:r>
      <w:r w:rsidRPr="00B655CD">
        <w:rPr>
          <w:rStyle w:val="FootnoteReference"/>
          <w:i/>
          <w:iCs/>
          <w:lang w:val="fr-CH"/>
        </w:rPr>
        <w:t>bis</w:t>
      </w:r>
      <w:r w:rsidRPr="00DF05E1">
        <w:rPr>
          <w:rStyle w:val="FootnoteReference"/>
          <w:lang w:val="fr-CH"/>
        </w:rPr>
        <w:t> </w:t>
      </w:r>
      <w:r w:rsidR="001D70D9" w:rsidRPr="00DF05E1">
        <w:rPr>
          <w:b w:val="0"/>
          <w:bCs/>
          <w:sz w:val="16"/>
          <w:szCs w:val="16"/>
          <w:lang w:val="fr-CH"/>
        </w:rPr>
        <w:t>   </w:t>
      </w:r>
      <w:r w:rsidRPr="00DF05E1">
        <w:rPr>
          <w:b w:val="0"/>
          <w:bCs/>
          <w:sz w:val="16"/>
          <w:szCs w:val="16"/>
          <w:lang w:val="fr-CH"/>
        </w:rPr>
        <w:t>(CMR-12)</w:t>
      </w:r>
    </w:p>
    <w:p w:rsidR="00F45BD9" w:rsidRDefault="00F3421A" w:rsidP="00061568">
      <w:pPr>
        <w:pStyle w:val="Reasons"/>
        <w:rPr>
          <w:lang w:val="fr-CH"/>
        </w:rPr>
      </w:pPr>
      <w:r w:rsidRPr="00DF05E1">
        <w:rPr>
          <w:b/>
          <w:lang w:val="fr-CH"/>
        </w:rPr>
        <w:t>Motifs:</w:t>
      </w:r>
      <w:r w:rsidRPr="00DF05E1">
        <w:rPr>
          <w:lang w:val="fr-CH"/>
        </w:rPr>
        <w:tab/>
      </w:r>
      <w:r w:rsidR="00DF05E1">
        <w:rPr>
          <w:lang w:val="fr-CH"/>
        </w:rPr>
        <w:t xml:space="preserve">La Méthode B3 </w:t>
      </w:r>
      <w:r w:rsidR="00F45BD9" w:rsidRPr="00DF05E1">
        <w:rPr>
          <w:lang w:val="fr-CH"/>
        </w:rPr>
        <w:t xml:space="preserve">ne nécessiterait pas d'apporter de modifications particulières au RR </w:t>
      </w:r>
      <w:r w:rsidR="00061568">
        <w:rPr>
          <w:lang w:val="fr-CH"/>
        </w:rPr>
        <w:t>mais</w:t>
      </w:r>
      <w:r w:rsidR="00F45BD9" w:rsidRPr="00DF05E1">
        <w:rPr>
          <w:lang w:val="fr-CH"/>
        </w:rPr>
        <w:t xml:space="preserve"> aurait le même effet que si des modifications au RR</w:t>
      </w:r>
      <w:r w:rsidR="00DF05E1">
        <w:rPr>
          <w:lang w:val="fr-CH"/>
        </w:rPr>
        <w:t xml:space="preserve"> étaient </w:t>
      </w:r>
      <w:r w:rsidR="00F45BD9" w:rsidRPr="00DF05E1">
        <w:rPr>
          <w:lang w:val="fr-CH"/>
        </w:rPr>
        <w:t>mises en œuvre.</w:t>
      </w:r>
      <w:r w:rsidR="00DF05E1">
        <w:rPr>
          <w:lang w:val="fr-CH"/>
        </w:rPr>
        <w:t xml:space="preserve"> Par ailleurs, cette </w:t>
      </w:r>
      <w:r w:rsidR="00F45BD9" w:rsidRPr="00DF05E1">
        <w:rPr>
          <w:lang w:val="fr-CH"/>
        </w:rPr>
        <w:t>pratique a été suivie par des CMR précédentes, y compris la CMR-12</w:t>
      </w:r>
      <w:r w:rsidR="00DF05E1">
        <w:rPr>
          <w:lang w:val="fr-CH"/>
        </w:rPr>
        <w:t>,</w:t>
      </w:r>
      <w:r w:rsidR="00F45BD9" w:rsidRPr="00DF05E1">
        <w:rPr>
          <w:lang w:val="fr-CH"/>
        </w:rPr>
        <w:t xml:space="preserve"> </w:t>
      </w:r>
      <w:r w:rsidR="00061568">
        <w:rPr>
          <w:lang w:val="fr-CH"/>
        </w:rPr>
        <w:t>pour l</w:t>
      </w:r>
      <w:r w:rsidR="00DF05E1" w:rsidRPr="00DF05E1">
        <w:t>esquelles les résultats des décisions</w:t>
      </w:r>
      <w:r w:rsidR="00DF05E1">
        <w:t xml:space="preserve"> de la plénière ont été communiquées </w:t>
      </w:r>
      <w:r w:rsidR="00DF05E1" w:rsidRPr="00DF05E1">
        <w:t>par lettre circulaire</w:t>
      </w:r>
      <w:r w:rsidR="00F45BD9" w:rsidRPr="00DF05E1">
        <w:rPr>
          <w:lang w:val="fr-CH"/>
        </w:rPr>
        <w:t>.</w:t>
      </w:r>
    </w:p>
    <w:p w:rsidR="00346BAD" w:rsidRDefault="00346BAD" w:rsidP="00346BAD">
      <w:pPr>
        <w:rPr>
          <w:lang w:val="fr-CH"/>
        </w:rPr>
      </w:pPr>
    </w:p>
    <w:p w:rsidR="007A35AF" w:rsidRDefault="007A35AF" w:rsidP="00061568">
      <w:pPr>
        <w:tabs>
          <w:tab w:val="clear" w:pos="1134"/>
          <w:tab w:val="clear" w:pos="1871"/>
          <w:tab w:val="clear" w:pos="2268"/>
        </w:tabs>
        <w:overflowPunct/>
        <w:autoSpaceDE/>
        <w:autoSpaceDN/>
        <w:adjustRightInd/>
        <w:spacing w:before="0"/>
        <w:textAlignment w:val="auto"/>
        <w:rPr>
          <w:lang w:val="fr-CH"/>
        </w:rPr>
      </w:pPr>
      <w:r>
        <w:rPr>
          <w:lang w:val="fr-CH"/>
        </w:rPr>
        <w:br w:type="page"/>
      </w:r>
    </w:p>
    <w:p w:rsidR="00F45BD9" w:rsidRPr="00DF05E1" w:rsidRDefault="002612F2" w:rsidP="007A35AF">
      <w:pPr>
        <w:pStyle w:val="Agendaitem"/>
        <w:rPr>
          <w:lang w:eastAsia="zh-CN"/>
        </w:rPr>
      </w:pPr>
      <w:r w:rsidRPr="00DF05E1">
        <w:lastRenderedPageBreak/>
        <w:t>Point 7 de l</w:t>
      </w:r>
      <w:r w:rsidR="00FC356D">
        <w:t>'</w:t>
      </w:r>
      <w:r w:rsidRPr="00DF05E1">
        <w:t xml:space="preserve">ordre du jour, Question </w:t>
      </w:r>
      <w:r w:rsidR="00F45BD9" w:rsidRPr="00DF05E1">
        <w:t>C</w:t>
      </w:r>
    </w:p>
    <w:p w:rsidR="00F45BD9" w:rsidRPr="00DF05E1" w:rsidRDefault="00F45BD9" w:rsidP="00061568">
      <w:pPr>
        <w:rPr>
          <w:lang w:val="fr-CH"/>
        </w:rPr>
      </w:pPr>
      <w:r w:rsidRPr="00DF05E1">
        <w:rPr>
          <w:lang w:val="fr-CH"/>
        </w:rPr>
        <w:t>(7C)</w:t>
      </w:r>
      <w:r w:rsidRPr="00DF05E1">
        <w:rPr>
          <w:lang w:val="fr-CH"/>
        </w:rPr>
        <w:tab/>
        <w:t>Question C – Révision ou éventuellement annulation du mécanisme de publication anticipée pour les réseaux à satellite soumis à la coordination au titre du la Section II de l'Article 9 du Règlement des radiocommunications</w:t>
      </w:r>
    </w:p>
    <w:p w:rsidR="00F45BD9" w:rsidRPr="00DF05E1" w:rsidRDefault="00F45BD9" w:rsidP="00061568">
      <w:pPr>
        <w:pStyle w:val="Headingb"/>
        <w:rPr>
          <w:lang w:val="fr-CH"/>
        </w:rPr>
      </w:pPr>
      <w:r w:rsidRPr="00DF05E1">
        <w:rPr>
          <w:lang w:val="fr-CH"/>
        </w:rPr>
        <w:t>Introduction</w:t>
      </w:r>
    </w:p>
    <w:p w:rsidR="002612F2" w:rsidRDefault="002612F2" w:rsidP="00FC356D">
      <w:pPr>
        <w:rPr>
          <w:rFonts w:eastAsia="SimSun"/>
          <w:lang w:val="fr-CH" w:eastAsia="zh-CN"/>
        </w:rPr>
      </w:pPr>
      <w:r>
        <w:rPr>
          <w:lang w:val="fr-CH" w:eastAsia="zh-CN"/>
        </w:rPr>
        <w:t xml:space="preserve">Trois méthodes </w:t>
      </w:r>
      <w:r w:rsidR="00FC356D">
        <w:rPr>
          <w:lang w:val="fr-CH" w:eastAsia="zh-CN"/>
        </w:rPr>
        <w:t xml:space="preserve">possibles </w:t>
      </w:r>
      <w:r>
        <w:rPr>
          <w:lang w:val="fr-CH" w:eastAsia="zh-CN"/>
        </w:rPr>
        <w:t>sont proposées dans le Rapport de la RPC pour traiter cette question, et dans le ca</w:t>
      </w:r>
      <w:r w:rsidR="00FC356D">
        <w:rPr>
          <w:lang w:val="fr-CH" w:eastAsia="zh-CN"/>
        </w:rPr>
        <w:t>s</w:t>
      </w:r>
      <w:r>
        <w:rPr>
          <w:lang w:val="fr-CH" w:eastAsia="zh-CN"/>
        </w:rPr>
        <w:t xml:space="preserve"> des Méthodes C2 et C3, deux options sont envisagées. La Chine considère que la Méthode C1 est toujours valide.</w:t>
      </w:r>
    </w:p>
    <w:p w:rsidR="00F45BD9" w:rsidRDefault="00F45BD9" w:rsidP="00061568">
      <w:pPr>
        <w:pStyle w:val="Headingb"/>
        <w:rPr>
          <w:lang w:val="fr-CH"/>
        </w:rPr>
      </w:pPr>
      <w:r w:rsidRPr="00DF05E1">
        <w:rPr>
          <w:lang w:val="fr-CH"/>
        </w:rPr>
        <w:t>Proposition</w:t>
      </w:r>
    </w:p>
    <w:p w:rsidR="00474CBA" w:rsidRPr="00DF05E1" w:rsidRDefault="00F3421A" w:rsidP="00061568">
      <w:pPr>
        <w:pStyle w:val="Proposal"/>
        <w:rPr>
          <w:lang w:val="fr-CH"/>
        </w:rPr>
      </w:pPr>
      <w:r w:rsidRPr="00DF05E1">
        <w:rPr>
          <w:u w:val="single"/>
          <w:lang w:val="fr-CH"/>
        </w:rPr>
        <w:t>NOC</w:t>
      </w:r>
      <w:r w:rsidRPr="00DF05E1">
        <w:rPr>
          <w:lang w:val="fr-CH"/>
        </w:rPr>
        <w:tab/>
        <w:t>CHN/62A21/3</w:t>
      </w:r>
    </w:p>
    <w:p w:rsidR="004A6A8C" w:rsidRPr="00DF05E1" w:rsidRDefault="00F3421A" w:rsidP="00061568">
      <w:pPr>
        <w:pStyle w:val="ArtNo"/>
        <w:rPr>
          <w:lang w:val="fr-CH"/>
        </w:rPr>
      </w:pPr>
      <w:r w:rsidRPr="00DF05E1">
        <w:rPr>
          <w:lang w:val="fr-CH"/>
        </w:rPr>
        <w:t xml:space="preserve">ARTICLE </w:t>
      </w:r>
      <w:r w:rsidRPr="00DF05E1">
        <w:rPr>
          <w:rStyle w:val="href"/>
          <w:color w:val="000000"/>
          <w:lang w:val="fr-CH"/>
        </w:rPr>
        <w:t>9</w:t>
      </w:r>
    </w:p>
    <w:p w:rsidR="004A6A8C" w:rsidRPr="00DF05E1" w:rsidRDefault="00F3421A" w:rsidP="00061568">
      <w:pPr>
        <w:pStyle w:val="Arttitle"/>
        <w:rPr>
          <w:lang w:val="fr-CH"/>
        </w:rPr>
      </w:pPr>
      <w:r w:rsidRPr="00DF05E1">
        <w:rPr>
          <w:lang w:val="fr-CH"/>
        </w:rPr>
        <w:t>Procédure à appliquer pour effectuer la coordination avec d'autres administrations ou obtenir leur accord</w:t>
      </w:r>
      <w:r w:rsidRPr="00DF05E1">
        <w:rPr>
          <w:rStyle w:val="FootnoteReference"/>
          <w:lang w:val="fr-CH"/>
        </w:rPr>
        <w:t>1, 2, 3, 4, 5, 6, 7, 8, 8</w:t>
      </w:r>
      <w:r w:rsidRPr="00B655CD">
        <w:rPr>
          <w:rStyle w:val="FootnoteReference"/>
          <w:i/>
          <w:iCs/>
          <w:lang w:val="fr-CH"/>
        </w:rPr>
        <w:t>bis</w:t>
      </w:r>
      <w:r w:rsidRPr="00DF05E1">
        <w:rPr>
          <w:rStyle w:val="FootnoteReference"/>
          <w:lang w:val="fr-CH"/>
        </w:rPr>
        <w:t> </w:t>
      </w:r>
      <w:r w:rsidRPr="00DF05E1">
        <w:rPr>
          <w:b w:val="0"/>
          <w:bCs/>
          <w:sz w:val="16"/>
          <w:szCs w:val="16"/>
          <w:lang w:val="fr-CH"/>
        </w:rPr>
        <w:t>   (CMR-12)</w:t>
      </w:r>
    </w:p>
    <w:p w:rsidR="0000075A" w:rsidRDefault="00F3421A" w:rsidP="00061568">
      <w:pPr>
        <w:pStyle w:val="Reasons"/>
        <w:rPr>
          <w:lang w:val="fr-CH"/>
        </w:rPr>
      </w:pPr>
      <w:r w:rsidRPr="00DF05E1">
        <w:rPr>
          <w:b/>
          <w:lang w:val="fr-CH"/>
        </w:rPr>
        <w:t>Motifs:</w:t>
      </w:r>
      <w:r w:rsidRPr="00DF05E1">
        <w:rPr>
          <w:lang w:val="fr-CH"/>
        </w:rPr>
        <w:tab/>
      </w:r>
      <w:r w:rsidR="0000075A" w:rsidRPr="00DF05E1">
        <w:rPr>
          <w:lang w:val="fr-CH"/>
        </w:rPr>
        <w:t>Le délai requis de six mois entre la réception par le Bureau des renseignements pour la publication anticipée (API) et d'une demande de coordination connexe était destiné au départ à permettre aux administrations</w:t>
      </w:r>
      <w:r w:rsidR="00061568">
        <w:rPr>
          <w:lang w:val="fr-CH"/>
        </w:rPr>
        <w:t xml:space="preserve"> susceptibles d'être affectées</w:t>
      </w:r>
      <w:r w:rsidR="0000075A" w:rsidRPr="00DF05E1">
        <w:rPr>
          <w:lang w:val="fr-CH"/>
        </w:rPr>
        <w:t xml:space="preserve"> d'examiner les informations contenues dans les renseignements API et de formuler des observations à cet égard et à permettre à l'administration notificatrice de tenir compte des observations formulées par d'autres administrations avant de soumettre la demande de coordination associée.</w:t>
      </w:r>
    </w:p>
    <w:p w:rsidR="00346BAD" w:rsidRDefault="00346BAD" w:rsidP="00346BAD">
      <w:pPr>
        <w:rPr>
          <w:lang w:val="fr-CH"/>
        </w:rPr>
      </w:pPr>
    </w:p>
    <w:p w:rsidR="007A35AF" w:rsidRDefault="007A35AF" w:rsidP="00061568">
      <w:pPr>
        <w:pStyle w:val="Reasons"/>
        <w:rPr>
          <w:lang w:val="fr-CH"/>
        </w:rPr>
      </w:pPr>
      <w:r>
        <w:rPr>
          <w:lang w:val="fr-CH"/>
        </w:rPr>
        <w:br w:type="page"/>
      </w:r>
    </w:p>
    <w:p w:rsidR="0000075A" w:rsidRPr="00DF05E1" w:rsidRDefault="002612F2" w:rsidP="00061568">
      <w:pPr>
        <w:pStyle w:val="Agendaitem"/>
        <w:rPr>
          <w:lang w:eastAsia="zh-CN"/>
        </w:rPr>
      </w:pPr>
      <w:r w:rsidRPr="00DF05E1">
        <w:lastRenderedPageBreak/>
        <w:t>Point 7 de l</w:t>
      </w:r>
      <w:r w:rsidR="00FC356D">
        <w:t>'</w:t>
      </w:r>
      <w:r w:rsidRPr="00DF05E1">
        <w:t xml:space="preserve">ordre du jour, Question </w:t>
      </w:r>
      <w:r w:rsidR="0000075A" w:rsidRPr="00DF05E1">
        <w:t>H</w:t>
      </w:r>
    </w:p>
    <w:p w:rsidR="00474CBA" w:rsidRPr="00DF05E1" w:rsidRDefault="0000075A" w:rsidP="007A35AF">
      <w:pPr>
        <w:rPr>
          <w:lang w:val="fr-CH"/>
        </w:rPr>
      </w:pPr>
      <w:r w:rsidRPr="00DF05E1">
        <w:rPr>
          <w:lang w:val="fr-CH"/>
        </w:rPr>
        <w:t>7(H)</w:t>
      </w:r>
      <w:r w:rsidRPr="00DF05E1">
        <w:rPr>
          <w:lang w:val="fr-CH"/>
        </w:rPr>
        <w:tab/>
        <w:t xml:space="preserve">Question </w:t>
      </w:r>
      <w:r w:rsidRPr="00DF05E1">
        <w:rPr>
          <w:lang w:val="fr-CH" w:eastAsia="ja-JP"/>
        </w:rPr>
        <w:t>H</w:t>
      </w:r>
      <w:r w:rsidRPr="00DF05E1">
        <w:rPr>
          <w:lang w:val="fr-CH"/>
        </w:rPr>
        <w:t xml:space="preserve"> – Utilisation d'une station spatiale pour mettre en service des assignations de fréquence à des positions orbitales différentes sur une courte période</w:t>
      </w:r>
    </w:p>
    <w:p w:rsidR="0000075A" w:rsidRPr="00DF05E1" w:rsidRDefault="0000075A" w:rsidP="00061568">
      <w:pPr>
        <w:pStyle w:val="Headingb"/>
        <w:rPr>
          <w:lang w:val="fr-CH"/>
        </w:rPr>
      </w:pPr>
      <w:r w:rsidRPr="00DF05E1">
        <w:rPr>
          <w:lang w:val="fr-CH"/>
        </w:rPr>
        <w:t>Introduction</w:t>
      </w:r>
    </w:p>
    <w:p w:rsidR="002612F2" w:rsidRDefault="002612F2" w:rsidP="00061568">
      <w:pPr>
        <w:rPr>
          <w:rFonts w:eastAsia="SimSun"/>
          <w:lang w:val="fr-CH" w:eastAsia="zh-CN"/>
        </w:rPr>
      </w:pPr>
      <w:r>
        <w:rPr>
          <w:lang w:val="fr-CH" w:eastAsia="zh-CN"/>
        </w:rPr>
        <w:t>Six méthodes sont proposées dans le Rapport de la RPC pour traiter cette question. La Chine considère que la Méthode H2 est toujours adaptée pour traiter cette question.</w:t>
      </w:r>
    </w:p>
    <w:p w:rsidR="0000075A" w:rsidRDefault="0000075A" w:rsidP="00061568">
      <w:pPr>
        <w:pStyle w:val="Headingb"/>
        <w:rPr>
          <w:lang w:val="fr-CH"/>
        </w:rPr>
      </w:pPr>
      <w:r w:rsidRPr="00DF05E1">
        <w:rPr>
          <w:lang w:val="fr-CH"/>
        </w:rPr>
        <w:t>Proposition</w:t>
      </w:r>
    </w:p>
    <w:p w:rsidR="00474CBA" w:rsidRPr="00DF05E1" w:rsidRDefault="00F3421A" w:rsidP="00061568">
      <w:pPr>
        <w:pStyle w:val="Proposal"/>
        <w:rPr>
          <w:lang w:val="fr-CH"/>
        </w:rPr>
      </w:pPr>
      <w:r w:rsidRPr="00DF05E1">
        <w:rPr>
          <w:u w:val="single"/>
          <w:lang w:val="fr-CH"/>
        </w:rPr>
        <w:t>NOC</w:t>
      </w:r>
      <w:r w:rsidRPr="00DF05E1">
        <w:rPr>
          <w:lang w:val="fr-CH"/>
        </w:rPr>
        <w:tab/>
        <w:t>CHN/62A21/4</w:t>
      </w:r>
    </w:p>
    <w:p w:rsidR="004A6A8C" w:rsidRPr="00DF05E1" w:rsidRDefault="00F3421A" w:rsidP="00061568">
      <w:pPr>
        <w:pStyle w:val="ArtNo"/>
        <w:rPr>
          <w:lang w:val="fr-CH"/>
        </w:rPr>
      </w:pPr>
      <w:r w:rsidRPr="00DF05E1">
        <w:rPr>
          <w:lang w:val="fr-CH"/>
        </w:rPr>
        <w:t xml:space="preserve">ARTICLE </w:t>
      </w:r>
      <w:r w:rsidRPr="00DF05E1">
        <w:rPr>
          <w:rStyle w:val="href"/>
          <w:lang w:val="fr-CH"/>
        </w:rPr>
        <w:t>11</w:t>
      </w:r>
    </w:p>
    <w:p w:rsidR="004A6A8C" w:rsidRPr="00DF05E1" w:rsidRDefault="00F3421A" w:rsidP="00D92914">
      <w:pPr>
        <w:pStyle w:val="Arttitle"/>
        <w:rPr>
          <w:lang w:val="fr-CH"/>
        </w:rPr>
      </w:pPr>
      <w:r w:rsidRPr="00DF05E1">
        <w:rPr>
          <w:lang w:val="fr-CH"/>
        </w:rPr>
        <w:t>Notification et inscription des assignations</w:t>
      </w:r>
      <w:r w:rsidRPr="00DF05E1">
        <w:rPr>
          <w:lang w:val="fr-CH"/>
        </w:rPr>
        <w:br/>
        <w:t>de fréquence</w:t>
      </w:r>
      <w:r w:rsidRPr="00DF05E1">
        <w:rPr>
          <w:rStyle w:val="FootnoteReference"/>
          <w:lang w:val="fr-CH"/>
        </w:rPr>
        <w:t>1, 2, 3, 4, 5, 6, 7, 7</w:t>
      </w:r>
      <w:r w:rsidRPr="007A35AF">
        <w:rPr>
          <w:rStyle w:val="FootnoteReference"/>
          <w:i/>
          <w:iCs/>
          <w:lang w:val="fr-CH"/>
        </w:rPr>
        <w:t>bis </w:t>
      </w:r>
      <w:r w:rsidR="00D92914" w:rsidRPr="00DF05E1">
        <w:rPr>
          <w:b w:val="0"/>
          <w:bCs/>
          <w:sz w:val="16"/>
          <w:szCs w:val="16"/>
          <w:lang w:val="fr-CH"/>
        </w:rPr>
        <w:t>   </w:t>
      </w:r>
      <w:r w:rsidRPr="00DF05E1">
        <w:rPr>
          <w:b w:val="0"/>
          <w:bCs/>
          <w:sz w:val="16"/>
          <w:szCs w:val="16"/>
          <w:lang w:val="fr-CH"/>
        </w:rPr>
        <w:t>(CMR-12)</w:t>
      </w:r>
    </w:p>
    <w:p w:rsidR="00907F97" w:rsidRDefault="00F3421A" w:rsidP="009D7E7A">
      <w:pPr>
        <w:pStyle w:val="Reasons"/>
        <w:rPr>
          <w:lang w:val="fr-CH" w:eastAsia="ko-KR"/>
        </w:rPr>
      </w:pPr>
      <w:r w:rsidRPr="00DF05E1">
        <w:rPr>
          <w:b/>
          <w:lang w:val="fr-CH"/>
        </w:rPr>
        <w:t>Motifs:</w:t>
      </w:r>
      <w:r w:rsidRPr="00DF05E1">
        <w:rPr>
          <w:lang w:val="fr-CH"/>
        </w:rPr>
        <w:tab/>
      </w:r>
      <w:r w:rsidR="00061568">
        <w:rPr>
          <w:lang w:val="fr-CH"/>
        </w:rPr>
        <w:t>U</w:t>
      </w:r>
      <w:r w:rsidR="00246D77" w:rsidRPr="00DF05E1">
        <w:rPr>
          <w:lang w:val="fr-CH"/>
        </w:rPr>
        <w:t>ne administration ou un opérateur peut, pour des raisons légitimes, avoir besoin de déplacer un engin spatial d'une position orbitale à une autre</w:t>
      </w:r>
      <w:r w:rsidR="00246D77" w:rsidRPr="00DF05E1">
        <w:rPr>
          <w:position w:val="6"/>
          <w:sz w:val="18"/>
          <w:lang w:val="fr-CH"/>
        </w:rPr>
        <w:t xml:space="preserve"> </w:t>
      </w:r>
      <w:r w:rsidR="00246D77" w:rsidRPr="00DF05E1">
        <w:rPr>
          <w:lang w:val="fr-CH"/>
        </w:rPr>
        <w:t>et il conviendrait de veiller à ne pas limiter le recours légitime à des manœuvres et à la gestion de flotte</w:t>
      </w:r>
      <w:r w:rsidR="00246D77" w:rsidRPr="00DF05E1">
        <w:rPr>
          <w:rFonts w:eastAsia="SimSun"/>
          <w:lang w:val="fr-CH" w:eastAsia="zh-CN"/>
        </w:rPr>
        <w:t xml:space="preserve">. </w:t>
      </w:r>
      <w:r w:rsidR="002612F2" w:rsidRPr="002612F2">
        <w:rPr>
          <w:rFonts w:eastAsia="SimSun"/>
          <w:lang w:val="fr-CH" w:eastAsia="zh-CN"/>
        </w:rPr>
        <w:t>Ces cas pourraient</w:t>
      </w:r>
      <w:r w:rsidR="002612F2">
        <w:rPr>
          <w:rFonts w:eastAsia="SimSun"/>
          <w:lang w:val="fr-CH" w:eastAsia="zh-CN"/>
        </w:rPr>
        <w:t xml:space="preserve"> </w:t>
      </w:r>
      <w:r w:rsidR="002612F2" w:rsidRPr="002612F2">
        <w:rPr>
          <w:rFonts w:eastAsia="SimSun"/>
          <w:lang w:val="fr-CH" w:eastAsia="zh-CN"/>
        </w:rPr>
        <w:t>comprendre le remplacement d'un satellite dont le lancement a échoué</w:t>
      </w:r>
      <w:r w:rsidR="002612F2">
        <w:rPr>
          <w:rFonts w:eastAsia="SimSun"/>
          <w:lang w:val="fr-CH" w:eastAsia="zh-CN"/>
        </w:rPr>
        <w:t>,</w:t>
      </w:r>
      <w:r w:rsidR="002D330A">
        <w:rPr>
          <w:rFonts w:eastAsia="SimSun"/>
          <w:lang w:val="fr-CH" w:eastAsia="zh-CN"/>
        </w:rPr>
        <w:t xml:space="preserve"> le déplacement d</w:t>
      </w:r>
      <w:r w:rsidR="00FC356D">
        <w:rPr>
          <w:rFonts w:eastAsia="SimSun"/>
          <w:lang w:val="fr-CH" w:eastAsia="zh-CN"/>
        </w:rPr>
        <w:t>'</w:t>
      </w:r>
      <w:r w:rsidR="002D330A">
        <w:rPr>
          <w:rFonts w:eastAsia="SimSun"/>
          <w:lang w:val="fr-CH" w:eastAsia="zh-CN"/>
        </w:rPr>
        <w:t xml:space="preserve">un satellite </w:t>
      </w:r>
      <w:r w:rsidR="00061568">
        <w:rPr>
          <w:rFonts w:eastAsia="SimSun"/>
          <w:lang w:val="fr-CH" w:eastAsia="zh-CN"/>
        </w:rPr>
        <w:t xml:space="preserve">remplacé </w:t>
      </w:r>
      <w:r w:rsidR="002D330A">
        <w:rPr>
          <w:rFonts w:eastAsia="SimSun"/>
          <w:lang w:val="fr-CH" w:eastAsia="zh-CN"/>
        </w:rPr>
        <w:t>vers une autre position orbitale</w:t>
      </w:r>
      <w:r w:rsidR="002612F2" w:rsidRPr="002612F2">
        <w:rPr>
          <w:rFonts w:eastAsia="SimSun"/>
          <w:lang w:val="fr-CH" w:eastAsia="zh-CN"/>
        </w:rPr>
        <w:t xml:space="preserve"> ou une manœuvre de</w:t>
      </w:r>
      <w:r w:rsidR="002612F2">
        <w:rPr>
          <w:rFonts w:eastAsia="SimSun"/>
          <w:lang w:val="fr-CH" w:eastAsia="zh-CN"/>
        </w:rPr>
        <w:t xml:space="preserve"> </w:t>
      </w:r>
      <w:r w:rsidR="002612F2" w:rsidRPr="002612F2">
        <w:rPr>
          <w:rFonts w:eastAsia="SimSun"/>
          <w:lang w:val="fr-CH" w:eastAsia="zh-CN"/>
        </w:rPr>
        <w:t>satellite pour garantir le service et assurer la couverture</w:t>
      </w:r>
      <w:r w:rsidR="00246D77" w:rsidRPr="00DF05E1">
        <w:rPr>
          <w:rFonts w:eastAsia="SimSun"/>
          <w:lang w:val="fr-CH" w:eastAsia="zh-CN"/>
        </w:rPr>
        <w:t xml:space="preserve">. </w:t>
      </w:r>
      <w:r w:rsidR="00061568">
        <w:rPr>
          <w:rFonts w:eastAsia="SimSun"/>
          <w:lang w:val="fr-CH" w:eastAsia="zh-CN"/>
        </w:rPr>
        <w:t xml:space="preserve">Par ailleurs, </w:t>
      </w:r>
      <w:r w:rsidR="00246D77" w:rsidRPr="00DF05E1">
        <w:rPr>
          <w:lang w:val="fr-CH" w:eastAsia="ko-KR"/>
        </w:rPr>
        <w:t xml:space="preserve">il existe déjà un mécanisme permettant de tenir compte de la différence entre l'utilisation réelle et les renseignements inscrits dans le Fichier de référence. Le Bureau peut appliquer les dispositions du numéro 13.6 du RR </w:t>
      </w:r>
      <w:r w:rsidR="009D7E7A">
        <w:rPr>
          <w:lang w:val="fr-CH" w:eastAsia="ko-KR"/>
        </w:rPr>
        <w:t xml:space="preserve">pour demander des précisions à une administration </w:t>
      </w:r>
      <w:r w:rsidR="00246D77" w:rsidRPr="00DF05E1">
        <w:rPr>
          <w:lang w:val="fr-CH" w:eastAsia="ko-KR"/>
        </w:rPr>
        <w:t>si des renseignements fiables laissent penser que l'utilisation est différente des renseignements inscrits.</w:t>
      </w:r>
    </w:p>
    <w:p w:rsidR="00346BAD" w:rsidRDefault="00346BAD" w:rsidP="00346BAD">
      <w:pPr>
        <w:rPr>
          <w:lang w:val="fr-CH" w:eastAsia="ko-KR"/>
        </w:rPr>
      </w:pPr>
    </w:p>
    <w:p w:rsidR="007A35AF" w:rsidRDefault="007A35AF" w:rsidP="009D7E7A">
      <w:pPr>
        <w:pStyle w:val="Reasons"/>
        <w:rPr>
          <w:lang w:val="fr-CH" w:eastAsia="ko-KR"/>
        </w:rPr>
      </w:pPr>
      <w:r>
        <w:rPr>
          <w:lang w:val="fr-CH" w:eastAsia="ko-KR"/>
        </w:rPr>
        <w:br w:type="page"/>
      </w:r>
    </w:p>
    <w:p w:rsidR="00907F97" w:rsidRPr="00DF05E1" w:rsidRDefault="002612F2" w:rsidP="00061568">
      <w:pPr>
        <w:pStyle w:val="Agendaitem"/>
        <w:rPr>
          <w:lang w:eastAsia="zh-CN"/>
        </w:rPr>
      </w:pPr>
      <w:r w:rsidRPr="00DF05E1">
        <w:lastRenderedPageBreak/>
        <w:t>Point 7 de l</w:t>
      </w:r>
      <w:r w:rsidR="00FC356D">
        <w:t>'</w:t>
      </w:r>
      <w:r w:rsidRPr="00DF05E1">
        <w:t xml:space="preserve">ordre du jour, Question </w:t>
      </w:r>
      <w:r w:rsidR="00907F97" w:rsidRPr="00DF05E1">
        <w:t>I</w:t>
      </w:r>
    </w:p>
    <w:p w:rsidR="00474CBA" w:rsidRPr="00DF05E1" w:rsidRDefault="00907F97" w:rsidP="00061568">
      <w:pPr>
        <w:rPr>
          <w:lang w:val="fr-CH"/>
        </w:rPr>
      </w:pPr>
      <w:r w:rsidRPr="00CA5CA7">
        <w:rPr>
          <w:lang w:val="fr-CH"/>
        </w:rPr>
        <w:t>7(I)</w:t>
      </w:r>
      <w:r w:rsidRPr="00DF05E1">
        <w:rPr>
          <w:b/>
          <w:bCs/>
          <w:lang w:val="fr-CH"/>
        </w:rPr>
        <w:tab/>
      </w:r>
      <w:r w:rsidRPr="00DF05E1">
        <w:rPr>
          <w:lang w:val="fr-CH"/>
        </w:rPr>
        <w:t>Question I – Méthode possible pour atténuer le problème du nombre excessif de fiches de notification de réseaux à satellite</w:t>
      </w:r>
    </w:p>
    <w:p w:rsidR="007C0428" w:rsidRPr="00DF05E1" w:rsidRDefault="007C0428" w:rsidP="00061568">
      <w:pPr>
        <w:pStyle w:val="Headingb"/>
        <w:rPr>
          <w:lang w:val="fr-CH"/>
        </w:rPr>
      </w:pPr>
      <w:r w:rsidRPr="00DF05E1">
        <w:rPr>
          <w:lang w:val="fr-CH"/>
        </w:rPr>
        <w:t>Introduction</w:t>
      </w:r>
    </w:p>
    <w:p w:rsidR="002612F2" w:rsidRDefault="002612F2" w:rsidP="009D7E7A">
      <w:pPr>
        <w:rPr>
          <w:lang w:val="fr-CH" w:eastAsia="zh-CN"/>
        </w:rPr>
      </w:pPr>
      <w:r>
        <w:rPr>
          <w:lang w:val="fr-CH" w:eastAsia="zh-CN"/>
        </w:rPr>
        <w:t>Quatre méthodes</w:t>
      </w:r>
      <w:r w:rsidR="009D111D">
        <w:rPr>
          <w:lang w:val="fr-CH" w:eastAsia="zh-CN"/>
        </w:rPr>
        <w:t xml:space="preserve"> ont</w:t>
      </w:r>
      <w:r>
        <w:rPr>
          <w:lang w:val="fr-CH" w:eastAsia="zh-CN"/>
        </w:rPr>
        <w:t xml:space="preserve"> été proposées dans le Rapport de la RPC pour traiter la question du nombre excessif de fiches de notification d</w:t>
      </w:r>
      <w:r w:rsidR="009D7E7A">
        <w:rPr>
          <w:lang w:val="fr-CH" w:eastAsia="zh-CN"/>
        </w:rPr>
        <w:t>e</w:t>
      </w:r>
      <w:r>
        <w:rPr>
          <w:lang w:val="fr-CH" w:eastAsia="zh-CN"/>
        </w:rPr>
        <w:t xml:space="preserve"> réseau</w:t>
      </w:r>
      <w:r w:rsidR="009D7E7A">
        <w:rPr>
          <w:lang w:val="fr-CH" w:eastAsia="zh-CN"/>
        </w:rPr>
        <w:t>x</w:t>
      </w:r>
      <w:r>
        <w:rPr>
          <w:lang w:val="fr-CH" w:eastAsia="zh-CN"/>
        </w:rPr>
        <w:t xml:space="preserve"> à satellite et trois méthodes</w:t>
      </w:r>
      <w:r w:rsidR="009D111D">
        <w:rPr>
          <w:lang w:val="fr-CH" w:eastAsia="zh-CN"/>
        </w:rPr>
        <w:t xml:space="preserve"> ont</w:t>
      </w:r>
      <w:r>
        <w:rPr>
          <w:lang w:val="fr-CH" w:eastAsia="zh-CN"/>
        </w:rPr>
        <w:t xml:space="preserve"> été proposées pour traiter la question du nombre excessif de fiches de notification pour la publication anticipée. La Chine considère qu</w:t>
      </w:r>
      <w:r w:rsidR="00FC356D">
        <w:rPr>
          <w:lang w:val="fr-CH" w:eastAsia="zh-CN"/>
        </w:rPr>
        <w:t>'</w:t>
      </w:r>
      <w:r>
        <w:rPr>
          <w:lang w:val="fr-CH" w:eastAsia="zh-CN"/>
        </w:rPr>
        <w:t>un complément d</w:t>
      </w:r>
      <w:r w:rsidR="00FC356D">
        <w:rPr>
          <w:lang w:val="fr-CH" w:eastAsia="zh-CN"/>
        </w:rPr>
        <w:t>'</w:t>
      </w:r>
      <w:r>
        <w:rPr>
          <w:lang w:val="fr-CH" w:eastAsia="zh-CN"/>
        </w:rPr>
        <w:t>études reste nécessaire afin d</w:t>
      </w:r>
      <w:r w:rsidR="00FC356D">
        <w:rPr>
          <w:lang w:val="fr-CH" w:eastAsia="zh-CN"/>
        </w:rPr>
        <w:t>'</w:t>
      </w:r>
      <w:r>
        <w:rPr>
          <w:lang w:val="fr-CH" w:eastAsia="zh-CN"/>
        </w:rPr>
        <w:t xml:space="preserve">élaborer une méthode plus adaptée pour traiter cette question et, </w:t>
      </w:r>
      <w:r w:rsidR="009D7E7A">
        <w:rPr>
          <w:lang w:val="fr-CH" w:eastAsia="zh-CN"/>
        </w:rPr>
        <w:t>qu'</w:t>
      </w:r>
      <w:r>
        <w:rPr>
          <w:lang w:val="fr-CH" w:eastAsia="zh-CN"/>
        </w:rPr>
        <w:t>à ce stade, les méthodes consistant à n</w:t>
      </w:r>
      <w:r w:rsidR="00FC356D">
        <w:rPr>
          <w:lang w:val="fr-CH" w:eastAsia="zh-CN"/>
        </w:rPr>
        <w:t>'</w:t>
      </w:r>
      <w:r>
        <w:rPr>
          <w:lang w:val="fr-CH" w:eastAsia="zh-CN"/>
        </w:rPr>
        <w:t>apporter aucune modification au RR</w:t>
      </w:r>
      <w:r w:rsidR="009D7E7A">
        <w:rPr>
          <w:lang w:val="fr-CH" w:eastAsia="zh-CN"/>
        </w:rPr>
        <w:t>,</w:t>
      </w:r>
      <w:r>
        <w:rPr>
          <w:lang w:val="fr-CH" w:eastAsia="zh-CN"/>
        </w:rPr>
        <w:t xml:space="preserve"> à savoir les Méthodes I1.4 et I2.1</w:t>
      </w:r>
      <w:r w:rsidR="000172A9">
        <w:rPr>
          <w:lang w:val="fr-CH" w:eastAsia="zh-CN"/>
        </w:rPr>
        <w:t>,</w:t>
      </w:r>
      <w:r>
        <w:rPr>
          <w:lang w:val="fr-CH" w:eastAsia="zh-CN"/>
        </w:rPr>
        <w:t xml:space="preserve"> restent adapté</w:t>
      </w:r>
      <w:r w:rsidR="009D7E7A">
        <w:rPr>
          <w:lang w:val="fr-CH" w:eastAsia="zh-CN"/>
        </w:rPr>
        <w:t>e</w:t>
      </w:r>
      <w:r>
        <w:rPr>
          <w:lang w:val="fr-CH" w:eastAsia="zh-CN"/>
        </w:rPr>
        <w:t>s</w:t>
      </w:r>
      <w:r w:rsidR="009D7E7A">
        <w:rPr>
          <w:lang w:val="fr-CH" w:eastAsia="zh-CN"/>
        </w:rPr>
        <w:t xml:space="preserve"> pour traiter cette question</w:t>
      </w:r>
      <w:r>
        <w:rPr>
          <w:lang w:val="fr-CH" w:eastAsia="zh-CN"/>
        </w:rPr>
        <w:t>.</w:t>
      </w:r>
    </w:p>
    <w:p w:rsidR="00694FDE" w:rsidRDefault="00694FDE" w:rsidP="009D7E7A">
      <w:pPr>
        <w:pStyle w:val="Headingb"/>
        <w:rPr>
          <w:lang w:val="fr-CH" w:eastAsia="zh-CN"/>
        </w:rPr>
      </w:pPr>
      <w:r w:rsidRPr="00DF05E1">
        <w:rPr>
          <w:lang w:val="fr-CH" w:eastAsia="zh-CN"/>
        </w:rPr>
        <w:t>Proposition</w:t>
      </w:r>
      <w:r w:rsidR="00CA5CA7">
        <w:rPr>
          <w:lang w:val="fr-CH" w:eastAsia="zh-CN"/>
        </w:rPr>
        <w:t>s</w:t>
      </w:r>
    </w:p>
    <w:p w:rsidR="00CA5CA7" w:rsidRPr="00DF05E1" w:rsidRDefault="00CA5CA7" w:rsidP="00CA5CA7">
      <w:pPr>
        <w:pStyle w:val="Proposal"/>
        <w:rPr>
          <w:lang w:val="fr-CH"/>
        </w:rPr>
      </w:pPr>
      <w:r w:rsidRPr="00DF05E1">
        <w:rPr>
          <w:u w:val="single"/>
          <w:lang w:val="fr-CH"/>
        </w:rPr>
        <w:t>NOC</w:t>
      </w:r>
      <w:r w:rsidRPr="00DF05E1">
        <w:rPr>
          <w:lang w:val="fr-CH"/>
        </w:rPr>
        <w:tab/>
        <w:t>CHN/62A21/5</w:t>
      </w:r>
    </w:p>
    <w:p w:rsidR="004A6A8C" w:rsidRPr="00DF05E1" w:rsidRDefault="00F3421A" w:rsidP="00061568">
      <w:pPr>
        <w:pStyle w:val="ArtNo"/>
        <w:rPr>
          <w:lang w:val="fr-CH"/>
        </w:rPr>
      </w:pPr>
      <w:r w:rsidRPr="00DF05E1">
        <w:rPr>
          <w:lang w:val="fr-CH"/>
        </w:rPr>
        <w:t xml:space="preserve">ARTICLE </w:t>
      </w:r>
      <w:r w:rsidRPr="00DF05E1">
        <w:rPr>
          <w:rStyle w:val="href"/>
          <w:color w:val="000000"/>
          <w:lang w:val="fr-CH"/>
        </w:rPr>
        <w:t>9</w:t>
      </w:r>
    </w:p>
    <w:p w:rsidR="004A6A8C" w:rsidRPr="00DF05E1" w:rsidRDefault="00F3421A" w:rsidP="00061568">
      <w:pPr>
        <w:pStyle w:val="Arttitle"/>
        <w:rPr>
          <w:lang w:val="fr-CH"/>
        </w:rPr>
      </w:pPr>
      <w:r w:rsidRPr="00DF05E1">
        <w:rPr>
          <w:lang w:val="fr-CH"/>
        </w:rPr>
        <w:t>Procédure à appliquer pour effectuer la coordination avec d'autres administrations ou obtenir leur accord</w:t>
      </w:r>
      <w:r w:rsidRPr="00DF05E1">
        <w:rPr>
          <w:rStyle w:val="FootnoteReference"/>
          <w:lang w:val="fr-CH"/>
        </w:rPr>
        <w:t>1, 2, 3, 4, 5, 6, 7, 8, 8</w:t>
      </w:r>
      <w:r w:rsidRPr="002C219B">
        <w:rPr>
          <w:rStyle w:val="FootnoteReference"/>
          <w:i/>
          <w:iCs/>
          <w:lang w:val="fr-CH"/>
        </w:rPr>
        <w:t>bis</w:t>
      </w:r>
      <w:r w:rsidRPr="00DF05E1">
        <w:rPr>
          <w:rStyle w:val="FootnoteReference"/>
          <w:lang w:val="fr-CH"/>
        </w:rPr>
        <w:t> </w:t>
      </w:r>
      <w:r w:rsidRPr="00DF05E1">
        <w:rPr>
          <w:b w:val="0"/>
          <w:bCs/>
          <w:sz w:val="16"/>
          <w:szCs w:val="16"/>
          <w:lang w:val="fr-CH"/>
        </w:rPr>
        <w:t>   (CMR-12)</w:t>
      </w:r>
    </w:p>
    <w:p w:rsidR="007A35AF" w:rsidRDefault="00F3421A" w:rsidP="007A35AF">
      <w:pPr>
        <w:pStyle w:val="Reasons"/>
        <w:rPr>
          <w:lang w:val="fr-CH"/>
        </w:rPr>
      </w:pPr>
      <w:r w:rsidRPr="00DF05E1">
        <w:rPr>
          <w:b/>
          <w:lang w:val="fr-CH"/>
        </w:rPr>
        <w:t>Motifs:</w:t>
      </w:r>
      <w:r w:rsidRPr="00DF05E1">
        <w:rPr>
          <w:lang w:val="fr-CH"/>
        </w:rPr>
        <w:tab/>
      </w:r>
      <w:r w:rsidR="002D330A">
        <w:rPr>
          <w:lang w:val="fr-CH"/>
        </w:rPr>
        <w:t xml:space="preserve">Les inquiétudes sont </w:t>
      </w:r>
      <w:r w:rsidR="002C219B">
        <w:rPr>
          <w:lang w:val="fr-CH"/>
        </w:rPr>
        <w:t>les mêmes que pour</w:t>
      </w:r>
      <w:r w:rsidR="002D330A">
        <w:rPr>
          <w:lang w:val="fr-CH"/>
        </w:rPr>
        <w:t xml:space="preserve"> la question</w:t>
      </w:r>
      <w:r w:rsidR="00694FDE" w:rsidRPr="00DF05E1">
        <w:rPr>
          <w:rFonts w:eastAsia="SimSun"/>
          <w:lang w:val="fr-CH" w:eastAsia="zh-CN"/>
        </w:rPr>
        <w:t xml:space="preserve"> C </w:t>
      </w:r>
      <w:r w:rsidR="002D330A">
        <w:rPr>
          <w:rFonts w:eastAsia="SimSun"/>
          <w:lang w:val="fr-CH" w:eastAsia="zh-CN"/>
        </w:rPr>
        <w:t>concern</w:t>
      </w:r>
      <w:r w:rsidR="002C219B">
        <w:rPr>
          <w:rFonts w:eastAsia="SimSun"/>
          <w:lang w:val="fr-CH" w:eastAsia="zh-CN"/>
        </w:rPr>
        <w:t>ant</w:t>
      </w:r>
      <w:r w:rsidR="002D330A">
        <w:rPr>
          <w:rFonts w:eastAsia="SimSun"/>
          <w:lang w:val="fr-CH" w:eastAsia="zh-CN"/>
        </w:rPr>
        <w:t xml:space="preserve"> la révision ou </w:t>
      </w:r>
      <w:r w:rsidR="002C219B">
        <w:rPr>
          <w:rFonts w:eastAsia="SimSun"/>
          <w:lang w:val="fr-CH" w:eastAsia="zh-CN"/>
        </w:rPr>
        <w:t>l'éventuelle</w:t>
      </w:r>
      <w:r w:rsidR="002D330A">
        <w:rPr>
          <w:rFonts w:eastAsia="SimSun"/>
          <w:lang w:val="fr-CH" w:eastAsia="zh-CN"/>
        </w:rPr>
        <w:t xml:space="preserve"> annulation du mécanisme </w:t>
      </w:r>
      <w:r w:rsidR="00694FDE" w:rsidRPr="00DF05E1">
        <w:rPr>
          <w:rFonts w:eastAsia="SimSun"/>
          <w:lang w:val="fr-CH" w:eastAsia="zh-CN"/>
        </w:rPr>
        <w:t>API.</w:t>
      </w:r>
    </w:p>
    <w:p w:rsidR="00474CBA" w:rsidRPr="00DF05E1" w:rsidRDefault="00F3421A" w:rsidP="007A35AF">
      <w:pPr>
        <w:pStyle w:val="Proposal"/>
        <w:rPr>
          <w:lang w:val="fr-CH"/>
        </w:rPr>
      </w:pPr>
      <w:r w:rsidRPr="00DF05E1">
        <w:rPr>
          <w:u w:val="single"/>
          <w:lang w:val="fr-CH"/>
        </w:rPr>
        <w:t>NOC</w:t>
      </w:r>
      <w:r w:rsidRPr="00DF05E1">
        <w:rPr>
          <w:lang w:val="fr-CH"/>
        </w:rPr>
        <w:tab/>
        <w:t>CHN/62A21/6</w:t>
      </w:r>
    </w:p>
    <w:p w:rsidR="004A6A8C" w:rsidRPr="00DF05E1" w:rsidRDefault="00F3421A" w:rsidP="00061568">
      <w:pPr>
        <w:pStyle w:val="ArtNo"/>
        <w:rPr>
          <w:lang w:val="fr-CH"/>
        </w:rPr>
      </w:pPr>
      <w:r w:rsidRPr="00DF05E1">
        <w:rPr>
          <w:lang w:val="fr-CH"/>
        </w:rPr>
        <w:t xml:space="preserve">ARTICLE </w:t>
      </w:r>
      <w:r w:rsidRPr="00DF05E1">
        <w:rPr>
          <w:rStyle w:val="href"/>
          <w:lang w:val="fr-CH"/>
        </w:rPr>
        <w:t>11</w:t>
      </w:r>
    </w:p>
    <w:p w:rsidR="004A6A8C" w:rsidRPr="00DF05E1" w:rsidRDefault="00F3421A" w:rsidP="00D92914">
      <w:pPr>
        <w:pStyle w:val="Arttitle"/>
        <w:rPr>
          <w:lang w:val="fr-CH"/>
        </w:rPr>
      </w:pPr>
      <w:r w:rsidRPr="00DF05E1">
        <w:rPr>
          <w:lang w:val="fr-CH"/>
        </w:rPr>
        <w:t>Notification et inscription des assignations</w:t>
      </w:r>
      <w:r w:rsidRPr="00DF05E1">
        <w:rPr>
          <w:lang w:val="fr-CH"/>
        </w:rPr>
        <w:br/>
        <w:t>de fréquence</w:t>
      </w:r>
      <w:r w:rsidRPr="00DF05E1">
        <w:rPr>
          <w:rStyle w:val="FootnoteReference"/>
          <w:lang w:val="fr-CH"/>
        </w:rPr>
        <w:t>1, 2, 3, 4, 5, 6, 7, 7</w:t>
      </w:r>
      <w:r w:rsidRPr="00B655CD">
        <w:rPr>
          <w:rStyle w:val="FootnoteReference"/>
          <w:i/>
          <w:iCs/>
          <w:lang w:val="fr-CH"/>
        </w:rPr>
        <w:t>bis </w:t>
      </w:r>
      <w:r w:rsidR="00D92914" w:rsidRPr="00DF05E1">
        <w:rPr>
          <w:b w:val="0"/>
          <w:bCs/>
          <w:sz w:val="16"/>
          <w:szCs w:val="16"/>
          <w:lang w:val="fr-CH"/>
        </w:rPr>
        <w:t>   </w:t>
      </w:r>
      <w:r w:rsidRPr="00DF05E1">
        <w:rPr>
          <w:b w:val="0"/>
          <w:bCs/>
          <w:sz w:val="16"/>
          <w:szCs w:val="16"/>
          <w:lang w:val="fr-CH"/>
        </w:rPr>
        <w:t>(CMR-12)</w:t>
      </w:r>
    </w:p>
    <w:p w:rsidR="00694FDE" w:rsidRDefault="00F3421A" w:rsidP="002C219B">
      <w:pPr>
        <w:pStyle w:val="Reasons"/>
        <w:rPr>
          <w:lang w:val="fr-CH"/>
        </w:rPr>
      </w:pPr>
      <w:r w:rsidRPr="00DF05E1">
        <w:rPr>
          <w:b/>
          <w:lang w:val="fr-CH"/>
        </w:rPr>
        <w:t>Motifs:</w:t>
      </w:r>
      <w:r w:rsidR="002D330A">
        <w:rPr>
          <w:lang w:val="fr-CH"/>
        </w:rPr>
        <w:tab/>
        <w:t xml:space="preserve">Les </w:t>
      </w:r>
      <w:r w:rsidRPr="00DF05E1">
        <w:rPr>
          <w:lang w:val="fr-CH"/>
        </w:rPr>
        <w:t xml:space="preserve">conséquences négatives de la mise en place d'une étape de notification initiale n'ont pas été </w:t>
      </w:r>
      <w:r w:rsidR="002C219B">
        <w:rPr>
          <w:lang w:val="fr-CH"/>
        </w:rPr>
        <w:t>analysées</w:t>
      </w:r>
      <w:r w:rsidRPr="00DF05E1">
        <w:rPr>
          <w:lang w:val="fr-CH"/>
        </w:rPr>
        <w:t>.</w:t>
      </w:r>
    </w:p>
    <w:p w:rsidR="00346BAD" w:rsidRDefault="00346BAD" w:rsidP="00346BAD">
      <w:pPr>
        <w:rPr>
          <w:lang w:val="fr-CH"/>
        </w:rPr>
      </w:pPr>
    </w:p>
    <w:p w:rsidR="00787EB0" w:rsidRDefault="00787EB0" w:rsidP="002C219B">
      <w:pPr>
        <w:pStyle w:val="Reasons"/>
        <w:rPr>
          <w:lang w:val="fr-CH"/>
        </w:rPr>
      </w:pPr>
      <w:r>
        <w:rPr>
          <w:lang w:val="fr-CH"/>
        </w:rPr>
        <w:br w:type="page"/>
      </w:r>
    </w:p>
    <w:p w:rsidR="00694FDE" w:rsidRPr="00DF05E1" w:rsidRDefault="002612F2" w:rsidP="00787EB0">
      <w:pPr>
        <w:pStyle w:val="Agendaitem"/>
        <w:rPr>
          <w:lang w:eastAsia="zh-CN"/>
        </w:rPr>
      </w:pPr>
      <w:r w:rsidRPr="00DF05E1">
        <w:lastRenderedPageBreak/>
        <w:t>Point 7 de l</w:t>
      </w:r>
      <w:r w:rsidR="00FC356D">
        <w:t>'</w:t>
      </w:r>
      <w:r w:rsidRPr="00DF05E1">
        <w:t xml:space="preserve">ordre du jour, Question </w:t>
      </w:r>
      <w:r w:rsidR="00694FDE" w:rsidRPr="00DF05E1">
        <w:t>J</w:t>
      </w:r>
    </w:p>
    <w:p w:rsidR="00694FDE" w:rsidRPr="00DF05E1" w:rsidRDefault="00694FDE" w:rsidP="00061568">
      <w:pPr>
        <w:rPr>
          <w:lang w:val="fr-CH" w:eastAsia="zh-CN"/>
        </w:rPr>
      </w:pPr>
      <w:r w:rsidRPr="00DF05E1">
        <w:rPr>
          <w:lang w:val="fr-CH"/>
        </w:rPr>
        <w:t>7(</w:t>
      </w:r>
      <w:r w:rsidRPr="00DF05E1">
        <w:rPr>
          <w:lang w:val="fr-CH" w:eastAsia="zh-CN"/>
        </w:rPr>
        <w:t>J</w:t>
      </w:r>
      <w:r w:rsidRPr="00DF05E1">
        <w:rPr>
          <w:lang w:val="fr-CH"/>
        </w:rPr>
        <w:t>)</w:t>
      </w:r>
      <w:r w:rsidRPr="00DF05E1">
        <w:rPr>
          <w:lang w:val="fr-CH"/>
        </w:rPr>
        <w:tab/>
      </w:r>
      <w:bookmarkStart w:id="7" w:name="lt_pId026"/>
      <w:r w:rsidRPr="00DF05E1">
        <w:rPr>
          <w:lang w:val="fr-CH"/>
        </w:rPr>
        <w:t xml:space="preserve">Question J – </w:t>
      </w:r>
      <w:r w:rsidRPr="00DF05E1">
        <w:rPr>
          <w:lang w:val="fr-CH" w:eastAsia="zh-CN"/>
        </w:rPr>
        <w:t>Suppression du lien entre la date de réception des renseignements de notification et la date de mise en service au numéro 11.44B</w:t>
      </w:r>
      <w:bookmarkEnd w:id="7"/>
      <w:r w:rsidRPr="00DF05E1">
        <w:rPr>
          <w:lang w:val="fr-CH" w:eastAsia="zh-CN"/>
        </w:rPr>
        <w:t xml:space="preserve"> du RR</w:t>
      </w:r>
    </w:p>
    <w:p w:rsidR="00694FDE" w:rsidRPr="00DF05E1" w:rsidRDefault="00694FDE" w:rsidP="00061568">
      <w:pPr>
        <w:pStyle w:val="Headingb"/>
        <w:rPr>
          <w:lang w:val="fr-CH" w:eastAsia="zh-CN"/>
        </w:rPr>
      </w:pPr>
      <w:r w:rsidRPr="00DF05E1">
        <w:rPr>
          <w:lang w:val="fr-CH" w:eastAsia="ko-KR"/>
        </w:rPr>
        <w:t>Introduction</w:t>
      </w:r>
    </w:p>
    <w:p w:rsidR="00694FDE" w:rsidRPr="00DF05E1" w:rsidRDefault="00694FDE" w:rsidP="002C219B">
      <w:pPr>
        <w:rPr>
          <w:rFonts w:eastAsia="SimSun"/>
          <w:lang w:val="fr-CH" w:eastAsia="zh-CN"/>
        </w:rPr>
      </w:pPr>
      <w:r w:rsidRPr="00DF05E1">
        <w:rPr>
          <w:lang w:val="fr-CH"/>
        </w:rPr>
        <w:t xml:space="preserve">Cette question a été étudiée au sein de l'UIT-R et deux méthodes sont présentées </w:t>
      </w:r>
      <w:r w:rsidR="002C219B">
        <w:rPr>
          <w:lang w:val="fr-CH"/>
        </w:rPr>
        <w:t>dans le Rapport de la RPC</w:t>
      </w:r>
      <w:r w:rsidRPr="00DF05E1">
        <w:rPr>
          <w:lang w:val="fr-CH"/>
        </w:rPr>
        <w:t xml:space="preserve"> pour la traiter.</w:t>
      </w:r>
      <w:r w:rsidR="002D330A">
        <w:rPr>
          <w:rFonts w:eastAsia="SimSun"/>
          <w:lang w:val="fr-CH" w:eastAsia="zh-CN"/>
        </w:rPr>
        <w:t xml:space="preserve"> La Chine considère que la Méthode </w:t>
      </w:r>
      <w:r w:rsidRPr="00DF05E1">
        <w:rPr>
          <w:rFonts w:eastAsia="SimSun"/>
          <w:lang w:val="fr-CH" w:eastAsia="zh-CN"/>
        </w:rPr>
        <w:t xml:space="preserve">J2 </w:t>
      </w:r>
      <w:r w:rsidR="002D330A">
        <w:rPr>
          <w:rFonts w:eastAsia="SimSun"/>
          <w:lang w:val="fr-CH" w:eastAsia="zh-CN"/>
        </w:rPr>
        <w:t>est toujours valide</w:t>
      </w:r>
      <w:r w:rsidRPr="00DF05E1">
        <w:rPr>
          <w:rFonts w:eastAsia="SimSun"/>
          <w:lang w:val="fr-CH" w:eastAsia="zh-CN"/>
        </w:rPr>
        <w:t>.</w:t>
      </w:r>
    </w:p>
    <w:p w:rsidR="00694FDE" w:rsidRDefault="00694FDE" w:rsidP="00061568">
      <w:pPr>
        <w:pStyle w:val="Headingb"/>
        <w:rPr>
          <w:lang w:val="fr-CH"/>
        </w:rPr>
      </w:pPr>
      <w:r w:rsidRPr="00DF05E1">
        <w:rPr>
          <w:lang w:val="fr-CH"/>
        </w:rPr>
        <w:t>Propos</w:t>
      </w:r>
      <w:r w:rsidR="002D45D4">
        <w:rPr>
          <w:lang w:val="fr-CH"/>
        </w:rPr>
        <w:t>ition</w:t>
      </w:r>
    </w:p>
    <w:p w:rsidR="00474CBA" w:rsidRPr="00DF05E1" w:rsidRDefault="00F3421A" w:rsidP="00061568">
      <w:pPr>
        <w:pStyle w:val="Proposal"/>
        <w:rPr>
          <w:lang w:val="fr-CH"/>
        </w:rPr>
      </w:pPr>
      <w:r w:rsidRPr="00DF05E1">
        <w:rPr>
          <w:u w:val="single"/>
          <w:lang w:val="fr-CH"/>
        </w:rPr>
        <w:t>NOC</w:t>
      </w:r>
      <w:r w:rsidRPr="00DF05E1">
        <w:rPr>
          <w:lang w:val="fr-CH"/>
        </w:rPr>
        <w:tab/>
        <w:t>CHN/62A21/7</w:t>
      </w:r>
    </w:p>
    <w:p w:rsidR="004A6A8C" w:rsidRPr="00DF05E1" w:rsidRDefault="00F3421A" w:rsidP="00061568">
      <w:pPr>
        <w:pStyle w:val="ArtNo"/>
        <w:rPr>
          <w:lang w:val="fr-CH"/>
        </w:rPr>
      </w:pPr>
      <w:r w:rsidRPr="00DF05E1">
        <w:rPr>
          <w:lang w:val="fr-CH"/>
        </w:rPr>
        <w:t xml:space="preserve">ARTICLE </w:t>
      </w:r>
      <w:r w:rsidRPr="00DF05E1">
        <w:rPr>
          <w:rStyle w:val="href"/>
          <w:lang w:val="fr-CH"/>
        </w:rPr>
        <w:t>11</w:t>
      </w:r>
    </w:p>
    <w:p w:rsidR="004A6A8C" w:rsidRPr="00DF05E1" w:rsidRDefault="00F3421A" w:rsidP="00D92914">
      <w:pPr>
        <w:pStyle w:val="Arttitle"/>
        <w:rPr>
          <w:lang w:val="fr-CH"/>
        </w:rPr>
      </w:pPr>
      <w:r w:rsidRPr="00DF05E1">
        <w:rPr>
          <w:lang w:val="fr-CH"/>
        </w:rPr>
        <w:t>Notification et inscription des assignations</w:t>
      </w:r>
      <w:r w:rsidRPr="00DF05E1">
        <w:rPr>
          <w:lang w:val="fr-CH"/>
        </w:rPr>
        <w:br/>
        <w:t>de fréquence</w:t>
      </w:r>
      <w:r w:rsidRPr="00DF05E1">
        <w:rPr>
          <w:rStyle w:val="FootnoteReference"/>
          <w:lang w:val="fr-CH"/>
        </w:rPr>
        <w:t>1, 2, 3, 4, 5, 6, 7, 7</w:t>
      </w:r>
      <w:r w:rsidRPr="002C219B">
        <w:rPr>
          <w:rStyle w:val="FootnoteReference"/>
          <w:i/>
          <w:iCs/>
          <w:lang w:val="fr-CH"/>
        </w:rPr>
        <w:t>bis</w:t>
      </w:r>
      <w:r w:rsidRPr="00DF05E1">
        <w:rPr>
          <w:rStyle w:val="FootnoteReference"/>
          <w:lang w:val="fr-CH"/>
        </w:rPr>
        <w:t> </w:t>
      </w:r>
      <w:r w:rsidR="00D92914" w:rsidRPr="00DF05E1">
        <w:rPr>
          <w:b w:val="0"/>
          <w:bCs/>
          <w:sz w:val="16"/>
          <w:szCs w:val="16"/>
          <w:lang w:val="fr-CH"/>
        </w:rPr>
        <w:t> </w:t>
      </w:r>
      <w:r w:rsidRPr="00DF05E1">
        <w:rPr>
          <w:b w:val="0"/>
          <w:bCs/>
          <w:sz w:val="16"/>
          <w:szCs w:val="16"/>
          <w:lang w:val="fr-CH"/>
        </w:rPr>
        <w:t>  (CMR-12)</w:t>
      </w:r>
    </w:p>
    <w:p w:rsidR="002D330A" w:rsidRDefault="00F3421A" w:rsidP="002C219B">
      <w:pPr>
        <w:pStyle w:val="Reasons"/>
        <w:rPr>
          <w:lang w:val="fr-CH" w:eastAsia="zh-CN"/>
        </w:rPr>
      </w:pPr>
      <w:r w:rsidRPr="00DF05E1">
        <w:rPr>
          <w:b/>
          <w:lang w:val="fr-CH"/>
        </w:rPr>
        <w:t>Motifs:</w:t>
      </w:r>
      <w:r w:rsidRPr="00DF05E1">
        <w:rPr>
          <w:lang w:val="fr-CH"/>
        </w:rPr>
        <w:tab/>
      </w:r>
      <w:r w:rsidR="002D330A">
        <w:rPr>
          <w:lang w:val="fr-CH"/>
        </w:rPr>
        <w:t>Il existe des inquiétudes quant aux risques d</w:t>
      </w:r>
      <w:r w:rsidR="00FC356D">
        <w:rPr>
          <w:lang w:val="fr-CH"/>
        </w:rPr>
        <w:t>'</w:t>
      </w:r>
      <w:r w:rsidR="002D330A">
        <w:rPr>
          <w:lang w:val="fr-CH"/>
        </w:rPr>
        <w:t>utilisation abusive de</w:t>
      </w:r>
      <w:r w:rsidR="002C219B">
        <w:rPr>
          <w:lang w:val="fr-CH"/>
        </w:rPr>
        <w:t>s</w:t>
      </w:r>
      <w:r w:rsidR="002D330A">
        <w:rPr>
          <w:lang w:val="fr-CH"/>
        </w:rPr>
        <w:t xml:space="preserve"> disposition</w:t>
      </w:r>
      <w:r w:rsidR="002C219B">
        <w:rPr>
          <w:lang w:val="fr-CH"/>
        </w:rPr>
        <w:t>s</w:t>
      </w:r>
      <w:r w:rsidR="002D330A">
        <w:rPr>
          <w:lang w:val="fr-CH"/>
        </w:rPr>
        <w:t xml:space="preserve"> pertinente</w:t>
      </w:r>
      <w:r w:rsidR="002C219B">
        <w:rPr>
          <w:lang w:val="fr-CH"/>
        </w:rPr>
        <w:t>s</w:t>
      </w:r>
      <w:r w:rsidR="002D330A">
        <w:rPr>
          <w:lang w:val="fr-CH"/>
        </w:rPr>
        <w:t xml:space="preserve"> présenté</w:t>
      </w:r>
      <w:r w:rsidR="002C219B">
        <w:rPr>
          <w:lang w:val="fr-CH"/>
        </w:rPr>
        <w:t>e</w:t>
      </w:r>
      <w:r w:rsidR="002D330A">
        <w:rPr>
          <w:lang w:val="fr-CH"/>
        </w:rPr>
        <w:t>s dans le cadre de la Méthode</w:t>
      </w:r>
      <w:r w:rsidR="002D330A" w:rsidRPr="00DF05E1">
        <w:rPr>
          <w:lang w:val="fr-CH"/>
        </w:rPr>
        <w:t xml:space="preserve"> </w:t>
      </w:r>
      <w:r w:rsidR="00694FDE" w:rsidRPr="00DF05E1">
        <w:rPr>
          <w:lang w:val="fr-CH"/>
        </w:rPr>
        <w:t>J1</w:t>
      </w:r>
      <w:r w:rsidR="00694FDE" w:rsidRPr="00DF05E1">
        <w:rPr>
          <w:lang w:val="fr-CH" w:eastAsia="zh-CN"/>
        </w:rPr>
        <w:t xml:space="preserve">, </w:t>
      </w:r>
      <w:r w:rsidR="00DD3D67">
        <w:rPr>
          <w:lang w:val="fr-CH" w:eastAsia="zh-CN"/>
        </w:rPr>
        <w:t>par exemple incitation à effectuer la notification après la mise en service, etc.</w:t>
      </w:r>
    </w:p>
    <w:p w:rsidR="00346BAD" w:rsidRDefault="00346BAD" w:rsidP="00346BAD">
      <w:pPr>
        <w:rPr>
          <w:lang w:val="fr-CH" w:eastAsia="zh-CN"/>
        </w:rPr>
      </w:pPr>
    </w:p>
    <w:p w:rsidR="00787EB0" w:rsidRDefault="00787EB0" w:rsidP="002C219B">
      <w:pPr>
        <w:pStyle w:val="Reasons"/>
        <w:rPr>
          <w:lang w:val="fr-CH" w:eastAsia="zh-CN"/>
        </w:rPr>
      </w:pPr>
      <w:r>
        <w:rPr>
          <w:lang w:val="fr-CH" w:eastAsia="zh-CN"/>
        </w:rPr>
        <w:br w:type="page"/>
      </w:r>
    </w:p>
    <w:p w:rsidR="00694FDE" w:rsidRPr="00DF05E1" w:rsidRDefault="002612F2" w:rsidP="00061568">
      <w:pPr>
        <w:overflowPunct/>
        <w:autoSpaceDE/>
        <w:autoSpaceDN/>
        <w:adjustRightInd/>
        <w:spacing w:before="240"/>
        <w:jc w:val="center"/>
        <w:textAlignment w:val="auto"/>
        <w:rPr>
          <w:sz w:val="28"/>
          <w:lang w:val="fr-CH" w:eastAsia="zh-CN"/>
        </w:rPr>
      </w:pPr>
      <w:r w:rsidRPr="00DF05E1">
        <w:rPr>
          <w:lang w:val="fr-CH"/>
        </w:rPr>
        <w:lastRenderedPageBreak/>
        <w:t>Point 7 de l</w:t>
      </w:r>
      <w:r w:rsidR="00FC356D">
        <w:rPr>
          <w:lang w:val="fr-CH"/>
        </w:rPr>
        <w:t>'</w:t>
      </w:r>
      <w:r w:rsidRPr="00DF05E1">
        <w:rPr>
          <w:lang w:val="fr-CH"/>
        </w:rPr>
        <w:t xml:space="preserve">ordre du jour, Question </w:t>
      </w:r>
      <w:r w:rsidR="00694FDE" w:rsidRPr="00DF05E1">
        <w:rPr>
          <w:sz w:val="28"/>
          <w:lang w:val="fr-CH"/>
        </w:rPr>
        <w:t>K</w:t>
      </w:r>
    </w:p>
    <w:p w:rsidR="00694FDE" w:rsidRPr="00DF05E1" w:rsidRDefault="00694FDE" w:rsidP="00061568">
      <w:pPr>
        <w:rPr>
          <w:lang w:val="fr-CH" w:eastAsia="zh-CN"/>
        </w:rPr>
      </w:pPr>
      <w:r w:rsidRPr="00DF05E1">
        <w:rPr>
          <w:lang w:val="fr-CH"/>
        </w:rPr>
        <w:t>7(</w:t>
      </w:r>
      <w:r w:rsidRPr="00DF05E1">
        <w:rPr>
          <w:lang w:val="fr-CH" w:eastAsia="zh-CN"/>
        </w:rPr>
        <w:t>K</w:t>
      </w:r>
      <w:r w:rsidRPr="00DF05E1">
        <w:rPr>
          <w:lang w:val="fr-CH"/>
        </w:rPr>
        <w:t>)</w:t>
      </w:r>
      <w:r w:rsidRPr="00DF05E1">
        <w:rPr>
          <w:lang w:val="fr-CH"/>
        </w:rPr>
        <w:tab/>
        <w:t>Question K – Adjonction d'une disposition réglementaire dans l'Article 11 du RR concernant les cas d'échec de lancement</w:t>
      </w:r>
    </w:p>
    <w:p w:rsidR="00694FDE" w:rsidRPr="00DF05E1" w:rsidRDefault="00694FDE" w:rsidP="00061568">
      <w:pPr>
        <w:pStyle w:val="Headingb"/>
        <w:rPr>
          <w:lang w:val="fr-CH" w:eastAsia="zh-CN"/>
        </w:rPr>
      </w:pPr>
      <w:r w:rsidRPr="00DF05E1">
        <w:rPr>
          <w:lang w:val="fr-CH" w:eastAsia="ko-KR"/>
        </w:rPr>
        <w:t>Introduction</w:t>
      </w:r>
    </w:p>
    <w:p w:rsidR="00DD3D67" w:rsidRDefault="00DD3D67" w:rsidP="00061568">
      <w:pPr>
        <w:rPr>
          <w:rFonts w:eastAsia="SimSun"/>
          <w:lang w:val="fr-CH" w:eastAsia="zh-CN"/>
        </w:rPr>
      </w:pPr>
      <w:r>
        <w:rPr>
          <w:lang w:val="fr-CH" w:eastAsia="zh-CN"/>
        </w:rPr>
        <w:t>Trois méthodes sont présentées dans le Rapport de la RPC pour traiter cette question. La Chine considère que la Méthode</w:t>
      </w:r>
      <w:r>
        <w:rPr>
          <w:rFonts w:eastAsia="SimSun"/>
          <w:lang w:val="fr-CH" w:eastAsia="zh-CN"/>
        </w:rPr>
        <w:t xml:space="preserve"> K3 est toujours adaptée pour traiter cette question. </w:t>
      </w:r>
    </w:p>
    <w:p w:rsidR="00694FDE" w:rsidRDefault="00694FDE" w:rsidP="002C219B">
      <w:pPr>
        <w:pStyle w:val="Headingb"/>
        <w:rPr>
          <w:lang w:val="fr-CH"/>
        </w:rPr>
      </w:pPr>
      <w:r w:rsidRPr="00DF05E1">
        <w:rPr>
          <w:lang w:val="fr-CH"/>
        </w:rPr>
        <w:t>Proposition</w:t>
      </w:r>
    </w:p>
    <w:p w:rsidR="00474CBA" w:rsidRPr="00DF05E1" w:rsidRDefault="00F3421A" w:rsidP="00061568">
      <w:pPr>
        <w:pStyle w:val="Proposal"/>
        <w:rPr>
          <w:lang w:val="fr-CH"/>
        </w:rPr>
      </w:pPr>
      <w:r w:rsidRPr="00DF05E1">
        <w:rPr>
          <w:u w:val="single"/>
          <w:lang w:val="fr-CH"/>
        </w:rPr>
        <w:t>NOC</w:t>
      </w:r>
      <w:r w:rsidRPr="00DF05E1">
        <w:rPr>
          <w:lang w:val="fr-CH"/>
        </w:rPr>
        <w:tab/>
        <w:t>CHN/62A21/8</w:t>
      </w:r>
    </w:p>
    <w:p w:rsidR="004A6A8C" w:rsidRPr="00DF05E1" w:rsidRDefault="00F3421A" w:rsidP="00061568">
      <w:pPr>
        <w:pStyle w:val="ArtNo"/>
        <w:rPr>
          <w:lang w:val="fr-CH"/>
        </w:rPr>
      </w:pPr>
      <w:r w:rsidRPr="00DF05E1">
        <w:rPr>
          <w:lang w:val="fr-CH"/>
        </w:rPr>
        <w:t xml:space="preserve">ARTICLE </w:t>
      </w:r>
      <w:r w:rsidRPr="00DF05E1">
        <w:rPr>
          <w:rStyle w:val="href"/>
          <w:lang w:val="fr-CH"/>
        </w:rPr>
        <w:t>11</w:t>
      </w:r>
    </w:p>
    <w:p w:rsidR="004A6A8C" w:rsidRPr="00DF05E1" w:rsidRDefault="00F3421A" w:rsidP="00D92914">
      <w:pPr>
        <w:pStyle w:val="Arttitle"/>
        <w:rPr>
          <w:lang w:val="fr-CH"/>
        </w:rPr>
      </w:pPr>
      <w:r w:rsidRPr="00DF05E1">
        <w:rPr>
          <w:lang w:val="fr-CH"/>
        </w:rPr>
        <w:t>Notification et inscription des assignations</w:t>
      </w:r>
      <w:r w:rsidRPr="00DF05E1">
        <w:rPr>
          <w:lang w:val="fr-CH"/>
        </w:rPr>
        <w:br/>
        <w:t>de fréquence</w:t>
      </w:r>
      <w:r w:rsidRPr="00DF05E1">
        <w:rPr>
          <w:rStyle w:val="FootnoteReference"/>
          <w:lang w:val="fr-CH"/>
        </w:rPr>
        <w:t>1, 2, 3, 4, 5, 6, 7, 7</w:t>
      </w:r>
      <w:r w:rsidRPr="00787EB0">
        <w:rPr>
          <w:rStyle w:val="FootnoteReference"/>
          <w:i/>
          <w:iCs/>
          <w:lang w:val="fr-CH"/>
        </w:rPr>
        <w:t>bis</w:t>
      </w:r>
      <w:r w:rsidRPr="00DF05E1">
        <w:rPr>
          <w:rStyle w:val="FootnoteReference"/>
          <w:lang w:val="fr-CH"/>
        </w:rPr>
        <w:t> </w:t>
      </w:r>
      <w:r w:rsidR="00D92914" w:rsidRPr="00DF05E1">
        <w:rPr>
          <w:b w:val="0"/>
          <w:bCs/>
          <w:sz w:val="16"/>
          <w:szCs w:val="16"/>
          <w:lang w:val="fr-CH"/>
        </w:rPr>
        <w:t>   </w:t>
      </w:r>
      <w:r w:rsidRPr="00DF05E1">
        <w:rPr>
          <w:b w:val="0"/>
          <w:bCs/>
          <w:sz w:val="16"/>
          <w:szCs w:val="16"/>
          <w:lang w:val="fr-CH"/>
        </w:rPr>
        <w:t>(CMR-12)</w:t>
      </w:r>
    </w:p>
    <w:p w:rsidR="00694FDE" w:rsidRDefault="00F3421A" w:rsidP="00061568">
      <w:pPr>
        <w:pStyle w:val="Reasons"/>
        <w:rPr>
          <w:lang w:val="fr-CH"/>
        </w:rPr>
      </w:pPr>
      <w:r w:rsidRPr="00DF05E1">
        <w:rPr>
          <w:b/>
          <w:lang w:val="fr-CH"/>
        </w:rPr>
        <w:t>Motifs:</w:t>
      </w:r>
      <w:r w:rsidRPr="00DF05E1">
        <w:rPr>
          <w:lang w:val="fr-CH"/>
        </w:rPr>
        <w:tab/>
      </w:r>
      <w:r w:rsidR="002C219B">
        <w:rPr>
          <w:lang w:val="fr-CH"/>
        </w:rPr>
        <w:t xml:space="preserve">Les pratiques actuelles suffisent pour traiter cette question. </w:t>
      </w:r>
      <w:r w:rsidR="00694FDE" w:rsidRPr="00DF05E1">
        <w:rPr>
          <w:lang w:val="fr-CH"/>
        </w:rPr>
        <w:t>A ce jour, les études menées n'ont pas traité tous les problèmes potentiels, y compris en qui concerne l'application des dispositions relatives aux échecs de lancement aux systèmes en orbite non géostationnaire, ni la question de savoir si les dispositions relatives aux échecs de lancement doivent s'appliquer dans le cas de la remise en service ou si ces dispositions doivent être alignées sur celles qui figurent actuellement dans les Appendices 30, 30A et 30B du RR.</w:t>
      </w:r>
    </w:p>
    <w:p w:rsidR="00076A57" w:rsidRPr="00DF05E1" w:rsidRDefault="00076A57" w:rsidP="00061568">
      <w:pPr>
        <w:pStyle w:val="Reasons"/>
        <w:rPr>
          <w:lang w:val="fr-CH"/>
        </w:rPr>
      </w:pPr>
    </w:p>
    <w:p w:rsidR="00694FDE" w:rsidRPr="00DF05E1" w:rsidRDefault="00694FDE" w:rsidP="00061568">
      <w:pPr>
        <w:jc w:val="center"/>
        <w:rPr>
          <w:lang w:val="fr-CH"/>
        </w:rPr>
      </w:pPr>
      <w:r w:rsidRPr="00DF05E1">
        <w:rPr>
          <w:lang w:val="fr-CH"/>
        </w:rPr>
        <w:t>______________</w:t>
      </w:r>
    </w:p>
    <w:sectPr w:rsidR="00694FDE" w:rsidRPr="00DF05E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31BDD">
      <w:rPr>
        <w:noProof/>
        <w:lang w:val="en-US"/>
      </w:rPr>
      <w:t>P:\FRA\ITU-R\CONF-R\CMR15\000\062ADD21F.docx</w:t>
    </w:r>
    <w:r>
      <w:fldChar w:fldCharType="end"/>
    </w:r>
    <w:r>
      <w:rPr>
        <w:lang w:val="en-US"/>
      </w:rPr>
      <w:tab/>
    </w:r>
    <w:r>
      <w:fldChar w:fldCharType="begin"/>
    </w:r>
    <w:r>
      <w:instrText xml:space="preserve"> SAVEDATE \@ DD.MM.YY </w:instrText>
    </w:r>
    <w:r>
      <w:fldChar w:fldCharType="separate"/>
    </w:r>
    <w:r w:rsidR="00D31BDD">
      <w:rPr>
        <w:noProof/>
      </w:rPr>
      <w:t>01.11.15</w:t>
    </w:r>
    <w:r>
      <w:fldChar w:fldCharType="end"/>
    </w:r>
    <w:r>
      <w:rPr>
        <w:lang w:val="en-US"/>
      </w:rPr>
      <w:tab/>
    </w:r>
    <w:r>
      <w:fldChar w:fldCharType="begin"/>
    </w:r>
    <w:r>
      <w:instrText xml:space="preserve"> PRINTDATE \@ DD.MM.YY </w:instrText>
    </w:r>
    <w:r>
      <w:fldChar w:fldCharType="separate"/>
    </w:r>
    <w:r w:rsidR="00D31BDD">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31BDD">
      <w:rPr>
        <w:lang w:val="en-US"/>
      </w:rPr>
      <w:t>P:\FRA\ITU-R\CONF-R\CMR15\000\062ADD21F.docx</w:t>
    </w:r>
    <w:r>
      <w:fldChar w:fldCharType="end"/>
    </w:r>
    <w:r w:rsidR="00694FDE" w:rsidRPr="00061568">
      <w:rPr>
        <w:lang w:val="en-US"/>
      </w:rPr>
      <w:t xml:space="preserve"> (388519)</w:t>
    </w:r>
    <w:r>
      <w:rPr>
        <w:lang w:val="en-US"/>
      </w:rPr>
      <w:tab/>
    </w:r>
    <w:r>
      <w:fldChar w:fldCharType="begin"/>
    </w:r>
    <w:r>
      <w:instrText xml:space="preserve"> SAVEDATE \@ DD.MM.YY </w:instrText>
    </w:r>
    <w:r>
      <w:fldChar w:fldCharType="separate"/>
    </w:r>
    <w:r w:rsidR="00D31BDD">
      <w:t>01.11.15</w:t>
    </w:r>
    <w:r>
      <w:fldChar w:fldCharType="end"/>
    </w:r>
    <w:r>
      <w:rPr>
        <w:lang w:val="en-US"/>
      </w:rPr>
      <w:tab/>
    </w:r>
    <w:r>
      <w:fldChar w:fldCharType="begin"/>
    </w:r>
    <w:r>
      <w:instrText xml:space="preserve"> PRINTDATE \@ DD.MM.YY </w:instrText>
    </w:r>
    <w:r>
      <w:fldChar w:fldCharType="separate"/>
    </w:r>
    <w:r w:rsidR="00D31BDD">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31BDD">
      <w:rPr>
        <w:lang w:val="en-US"/>
      </w:rPr>
      <w:t>P:\FRA\ITU-R\CONF-R\CMR15\000\062ADD21F.docx</w:t>
    </w:r>
    <w:r>
      <w:fldChar w:fldCharType="end"/>
    </w:r>
    <w:r w:rsidR="00AA70F6" w:rsidRPr="00061568">
      <w:rPr>
        <w:lang w:val="en-US"/>
      </w:rPr>
      <w:t xml:space="preserve"> (388519)</w:t>
    </w:r>
    <w:r>
      <w:rPr>
        <w:lang w:val="en-US"/>
      </w:rPr>
      <w:tab/>
    </w:r>
    <w:r>
      <w:fldChar w:fldCharType="begin"/>
    </w:r>
    <w:r>
      <w:instrText xml:space="preserve"> SAVEDATE \@ DD.MM.YY </w:instrText>
    </w:r>
    <w:r>
      <w:fldChar w:fldCharType="separate"/>
    </w:r>
    <w:r w:rsidR="00D31BDD">
      <w:t>01.11.15</w:t>
    </w:r>
    <w:r>
      <w:fldChar w:fldCharType="end"/>
    </w:r>
    <w:r>
      <w:rPr>
        <w:lang w:val="en-US"/>
      </w:rPr>
      <w:tab/>
    </w:r>
    <w:r>
      <w:fldChar w:fldCharType="begin"/>
    </w:r>
    <w:r>
      <w:instrText xml:space="preserve"> PRINTDATE \@ DD.MM.YY </w:instrText>
    </w:r>
    <w:r>
      <w:fldChar w:fldCharType="separate"/>
    </w:r>
    <w:r w:rsidR="00D31BDD">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31BDD">
      <w:rPr>
        <w:noProof/>
      </w:rPr>
      <w:t>8</w:t>
    </w:r>
    <w:r>
      <w:fldChar w:fldCharType="end"/>
    </w:r>
  </w:p>
  <w:p w:rsidR="004F1F8E" w:rsidRDefault="004F1F8E" w:rsidP="002C28A4">
    <w:pPr>
      <w:pStyle w:val="Header"/>
    </w:pPr>
    <w:r>
      <w:t>CMR1</w:t>
    </w:r>
    <w:r w:rsidR="002C28A4">
      <w:t>5</w:t>
    </w:r>
    <w:r>
      <w:t>/</w:t>
    </w:r>
    <w:r w:rsidR="006A4B45">
      <w:t>62(Add.21)-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BE6E2B-B879-4F9C-A425-1CD01207CF2A}"/>
    <w:docVar w:name="dgnword-eventsink" w:val="749333312"/>
  </w:docVars>
  <w:rsids>
    <w:rsidRoot w:val="00BB1D82"/>
    <w:rsid w:val="0000075A"/>
    <w:rsid w:val="00007EC7"/>
    <w:rsid w:val="00010B43"/>
    <w:rsid w:val="00016648"/>
    <w:rsid w:val="000172A9"/>
    <w:rsid w:val="00032660"/>
    <w:rsid w:val="0003522F"/>
    <w:rsid w:val="00061568"/>
    <w:rsid w:val="00076A57"/>
    <w:rsid w:val="00080E2C"/>
    <w:rsid w:val="000A4755"/>
    <w:rsid w:val="000B2E0C"/>
    <w:rsid w:val="000B3D0C"/>
    <w:rsid w:val="001167B9"/>
    <w:rsid w:val="001267A0"/>
    <w:rsid w:val="0015203F"/>
    <w:rsid w:val="00160C64"/>
    <w:rsid w:val="0018169B"/>
    <w:rsid w:val="0019352B"/>
    <w:rsid w:val="001960D0"/>
    <w:rsid w:val="001D70D9"/>
    <w:rsid w:val="001F17E8"/>
    <w:rsid w:val="00204306"/>
    <w:rsid w:val="00216A41"/>
    <w:rsid w:val="00232FD2"/>
    <w:rsid w:val="00246D77"/>
    <w:rsid w:val="002612F2"/>
    <w:rsid w:val="0026554E"/>
    <w:rsid w:val="002A4622"/>
    <w:rsid w:val="002A6F8F"/>
    <w:rsid w:val="002B17E5"/>
    <w:rsid w:val="002C0EBF"/>
    <w:rsid w:val="002C219B"/>
    <w:rsid w:val="002C28A4"/>
    <w:rsid w:val="002D330A"/>
    <w:rsid w:val="002D45D4"/>
    <w:rsid w:val="00315AFE"/>
    <w:rsid w:val="00323D61"/>
    <w:rsid w:val="00346BAD"/>
    <w:rsid w:val="003606A6"/>
    <w:rsid w:val="0036650C"/>
    <w:rsid w:val="00393ACD"/>
    <w:rsid w:val="003A583E"/>
    <w:rsid w:val="003E112B"/>
    <w:rsid w:val="003E1D1C"/>
    <w:rsid w:val="003E7B05"/>
    <w:rsid w:val="00466211"/>
    <w:rsid w:val="00474CBA"/>
    <w:rsid w:val="004834A9"/>
    <w:rsid w:val="004D01FC"/>
    <w:rsid w:val="004E28C3"/>
    <w:rsid w:val="004F1F8E"/>
    <w:rsid w:val="00512A32"/>
    <w:rsid w:val="00543F08"/>
    <w:rsid w:val="00586CF2"/>
    <w:rsid w:val="005C3768"/>
    <w:rsid w:val="005C6C3F"/>
    <w:rsid w:val="00613635"/>
    <w:rsid w:val="0062093D"/>
    <w:rsid w:val="00637ECF"/>
    <w:rsid w:val="00647B59"/>
    <w:rsid w:val="00685654"/>
    <w:rsid w:val="00690C7B"/>
    <w:rsid w:val="00694FDE"/>
    <w:rsid w:val="006A4B45"/>
    <w:rsid w:val="006D4724"/>
    <w:rsid w:val="00701BAE"/>
    <w:rsid w:val="00721F04"/>
    <w:rsid w:val="00730E95"/>
    <w:rsid w:val="007426B9"/>
    <w:rsid w:val="00764342"/>
    <w:rsid w:val="00774362"/>
    <w:rsid w:val="00786598"/>
    <w:rsid w:val="00787EB0"/>
    <w:rsid w:val="007A04E8"/>
    <w:rsid w:val="007A35AF"/>
    <w:rsid w:val="007C0428"/>
    <w:rsid w:val="00843709"/>
    <w:rsid w:val="00851625"/>
    <w:rsid w:val="00863C0A"/>
    <w:rsid w:val="008A3120"/>
    <w:rsid w:val="008D41BE"/>
    <w:rsid w:val="008D58D3"/>
    <w:rsid w:val="00907F97"/>
    <w:rsid w:val="00923064"/>
    <w:rsid w:val="00930FFD"/>
    <w:rsid w:val="00936D25"/>
    <w:rsid w:val="00941EA5"/>
    <w:rsid w:val="00964700"/>
    <w:rsid w:val="00966C16"/>
    <w:rsid w:val="0098732F"/>
    <w:rsid w:val="009A045F"/>
    <w:rsid w:val="009C7E7C"/>
    <w:rsid w:val="009D111D"/>
    <w:rsid w:val="009D7E7A"/>
    <w:rsid w:val="00A00473"/>
    <w:rsid w:val="00A03C9B"/>
    <w:rsid w:val="00A37105"/>
    <w:rsid w:val="00A606C3"/>
    <w:rsid w:val="00A83B09"/>
    <w:rsid w:val="00A84541"/>
    <w:rsid w:val="00AA70F6"/>
    <w:rsid w:val="00AE36A0"/>
    <w:rsid w:val="00B00294"/>
    <w:rsid w:val="00B64FD0"/>
    <w:rsid w:val="00B655CD"/>
    <w:rsid w:val="00BA5BD0"/>
    <w:rsid w:val="00BB1D82"/>
    <w:rsid w:val="00BF26E7"/>
    <w:rsid w:val="00C42D44"/>
    <w:rsid w:val="00C53FCA"/>
    <w:rsid w:val="00C76BAF"/>
    <w:rsid w:val="00C814B9"/>
    <w:rsid w:val="00CA5CA7"/>
    <w:rsid w:val="00CD516F"/>
    <w:rsid w:val="00D119A7"/>
    <w:rsid w:val="00D25FBA"/>
    <w:rsid w:val="00D31BDD"/>
    <w:rsid w:val="00D32B28"/>
    <w:rsid w:val="00D42954"/>
    <w:rsid w:val="00D66EAC"/>
    <w:rsid w:val="00D730DF"/>
    <w:rsid w:val="00D772F0"/>
    <w:rsid w:val="00D77BDC"/>
    <w:rsid w:val="00D92914"/>
    <w:rsid w:val="00DC402B"/>
    <w:rsid w:val="00DD3D67"/>
    <w:rsid w:val="00DE0932"/>
    <w:rsid w:val="00DE67C6"/>
    <w:rsid w:val="00DF05E1"/>
    <w:rsid w:val="00DF2F77"/>
    <w:rsid w:val="00E03A27"/>
    <w:rsid w:val="00E049F1"/>
    <w:rsid w:val="00E37A25"/>
    <w:rsid w:val="00E537FF"/>
    <w:rsid w:val="00E60C26"/>
    <w:rsid w:val="00E6539B"/>
    <w:rsid w:val="00E70A31"/>
    <w:rsid w:val="00EA3F38"/>
    <w:rsid w:val="00EA5AB6"/>
    <w:rsid w:val="00EC4011"/>
    <w:rsid w:val="00EC7615"/>
    <w:rsid w:val="00ED16AA"/>
    <w:rsid w:val="00EF662E"/>
    <w:rsid w:val="00F148F1"/>
    <w:rsid w:val="00F3421A"/>
    <w:rsid w:val="00F45BD9"/>
    <w:rsid w:val="00F575EF"/>
    <w:rsid w:val="00FA3BBF"/>
    <w:rsid w:val="00FC356D"/>
    <w:rsid w:val="00FC41F8"/>
    <w:rsid w:val="00FF1C40"/>
    <w:rsid w:val="00FF4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44C826E-0FA7-4937-8C5F-84B4E9DE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246D7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128F95-F5CF-4106-BB9A-2ED79A08ECCA}">
  <ds:schemaRefs>
    <ds:schemaRef ds:uri="http://schemas.openxmlformats.org/package/2006/metadata/core-properties"/>
    <ds:schemaRef ds:uri="996b2e75-67fd-4955-a3b0-5ab9934cb50b"/>
    <ds:schemaRef ds:uri="http://schemas.microsoft.com/office/2006/documentManagement/types"/>
    <ds:schemaRef ds:uri="http://www.w3.org/XML/1998/namespace"/>
    <ds:schemaRef ds:uri="http://schemas.microsoft.com/office/2006/metadata/properties"/>
    <ds:schemaRef ds:uri="32a1a8c5-2265-4ebc-b7a0-2071e2c5c9bb"/>
    <ds:schemaRef ds:uri="http://purl.org/dc/term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1454</Words>
  <Characters>7919</Characters>
  <Application>Microsoft Office Word</Application>
  <DocSecurity>0</DocSecurity>
  <Lines>178</Lines>
  <Paragraphs>81</Paragraphs>
  <ScaleCrop>false</ScaleCrop>
  <HeadingPairs>
    <vt:vector size="2" baseType="variant">
      <vt:variant>
        <vt:lpstr>Title</vt:lpstr>
      </vt:variant>
      <vt:variant>
        <vt:i4>1</vt:i4>
      </vt:variant>
    </vt:vector>
  </HeadingPairs>
  <TitlesOfParts>
    <vt:vector size="1" baseType="lpstr">
      <vt:lpstr>R15-WRC15-C-0062!A21!MSW-F</vt:lpstr>
    </vt:vector>
  </TitlesOfParts>
  <Manager>Secrétariat général - Pool</Manager>
  <Company>Union internationale des télécommunications (UIT)</Company>
  <LinksUpToDate>false</LinksUpToDate>
  <CharactersWithSpaces>9331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R15-WRC15-C-0062!A21!MSW-F</dc:title>
  <dc:subject>Conférence mondiale des radiocommunications - 2015</dc:subject>
  <dc:creator>Documents Proposals Manager (DPM)</dc:creator>
  <cp:keywords>DPM_v5.2015.10.8_prod</cp:keywords>
  <dc:description/>
  <cp:lastModifiedBy>Brice, Corinne</cp:lastModifiedBy>
  <cp:revision>18</cp:revision>
  <cp:lastPrinted>2015-11-01T15:11:00Z</cp:lastPrinted>
  <dcterms:created xsi:type="dcterms:W3CDTF">2015-10-30T06:55:00Z</dcterms:created>
  <dcterms:modified xsi:type="dcterms:W3CDTF">2015-11-01T15:12:00Z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