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F74277">
              <w:rPr>
                <w:rFonts w:ascii="Verdana" w:hAnsi="Verdana" w:cs="Traditional Arabic"/>
                <w:b/>
                <w:sz w:val="20"/>
              </w:rPr>
              <w:t xml:space="preserve"> 62</w:t>
            </w:r>
            <w:r>
              <w:rPr>
                <w:rFonts w:ascii="Verdana" w:hAnsi="Verdana" w:cs="Traditional Arabic"/>
                <w:b/>
                <w:sz w:val="20"/>
              </w:rPr>
              <w:t>(Add.15)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Pr="00611CA1" w:rsidRDefault="00611CA1" w:rsidP="008221A4">
            <w:pPr>
              <w:pStyle w:val="Title1"/>
              <w:rPr>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1.15</w:t>
            </w:r>
          </w:p>
        </w:tc>
      </w:tr>
    </w:tbl>
    <w:bookmarkEnd w:id="7"/>
    <w:p w:rsidR="008B60D0" w:rsidRPr="00D556E6" w:rsidRDefault="00611CA1" w:rsidP="00FA6883">
      <w:pPr>
        <w:pStyle w:val="Normalaftertitle0"/>
        <w:rPr>
          <w:lang w:eastAsia="zh-CN"/>
        </w:rPr>
      </w:pPr>
      <w:r w:rsidRPr="009C33AA">
        <w:rPr>
          <w:lang w:eastAsia="zh-CN"/>
        </w:rPr>
        <w:t>1.15</w:t>
      </w:r>
      <w:r w:rsidRPr="009C33AA">
        <w:rPr>
          <w:lang w:eastAsia="zh-CN"/>
        </w:rPr>
        <w:tab/>
      </w:r>
      <w:r w:rsidRPr="009C33AA">
        <w:rPr>
          <w:rFonts w:hint="eastAsia"/>
          <w:lang w:eastAsia="zh-CN"/>
        </w:rPr>
        <w:t>根据第</w:t>
      </w:r>
      <w:r w:rsidRPr="009C33AA">
        <w:rPr>
          <w:b/>
          <w:bCs/>
          <w:lang w:eastAsia="zh-CN"/>
        </w:rPr>
        <w:t>358</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考虑水上移动业务船载通信电台的频谱需求；</w:t>
      </w:r>
    </w:p>
    <w:p w:rsidR="00177B34" w:rsidRDefault="00177B34" w:rsidP="00177B34">
      <w:pPr>
        <w:rPr>
          <w:lang w:eastAsia="zh-CN"/>
        </w:rPr>
      </w:pPr>
      <w:r w:rsidRPr="009C33AA">
        <w:rPr>
          <w:rFonts w:hint="eastAsia"/>
          <w:lang w:eastAsia="zh-CN"/>
        </w:rPr>
        <w:t>第</w:t>
      </w:r>
      <w:r w:rsidRPr="009C33AA">
        <w:rPr>
          <w:b/>
          <w:bCs/>
          <w:lang w:eastAsia="zh-CN"/>
        </w:rPr>
        <w:t>358</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C502E8">
        <w:rPr>
          <w:rFonts w:hint="eastAsia"/>
          <w:lang w:eastAsia="zh-CN"/>
        </w:rPr>
        <w:t>：</w:t>
      </w:r>
      <w:r w:rsidRPr="00DB6818">
        <w:rPr>
          <w:rFonts w:hint="eastAsia"/>
          <w:lang w:eastAsia="zh-CN"/>
        </w:rPr>
        <w:t>审议改善和扩大特高频频段内水上移动业务中的船载通信</w:t>
      </w:r>
      <w:r>
        <w:rPr>
          <w:rFonts w:hint="eastAsia"/>
          <w:lang w:eastAsia="zh-CN"/>
        </w:rPr>
        <w:t>台站</w:t>
      </w:r>
    </w:p>
    <w:p w:rsidR="00FA6883" w:rsidRPr="00177B34" w:rsidRDefault="00FA6883" w:rsidP="00FA6883">
      <w:pPr>
        <w:rPr>
          <w:lang w:eastAsia="zh-CN"/>
        </w:rPr>
      </w:pPr>
    </w:p>
    <w:p w:rsidR="00611CA1" w:rsidRPr="00C053BB" w:rsidRDefault="00611CA1" w:rsidP="00611CA1">
      <w:pPr>
        <w:pStyle w:val="Headingb"/>
        <w:rPr>
          <w:lang w:val="en-US" w:eastAsia="zh-CN" w:bidi="ar-EG"/>
        </w:rPr>
      </w:pPr>
      <w:r>
        <w:rPr>
          <w:rFonts w:hint="eastAsia"/>
          <w:lang w:val="fr-CH" w:eastAsia="zh-CN" w:bidi="ar-EG"/>
        </w:rPr>
        <w:t>引言</w:t>
      </w:r>
    </w:p>
    <w:p w:rsidR="00611CA1" w:rsidRDefault="00611CA1" w:rsidP="00611CA1">
      <w:pPr>
        <w:ind w:firstLineChars="200" w:firstLine="480"/>
        <w:rPr>
          <w:lang w:eastAsia="zh-CN"/>
        </w:rPr>
      </w:pPr>
      <w:r w:rsidRPr="000D0F99">
        <w:rPr>
          <w:rFonts w:hint="eastAsia"/>
          <w:lang w:eastAsia="zh-CN"/>
        </w:rPr>
        <w:t>考虑到船载通信系统对船舶运行的重要作用，中国支持引入不同信道间隔并对信道全球统一编号以满足航运界不断增长的需求。在领水内使用这些频率应遵守有关主管部门的国内规则以确保不同无线电应用的兼容。</w:t>
      </w:r>
      <w:r>
        <w:rPr>
          <w:lang w:eastAsia="zh-CN"/>
        </w:rPr>
        <w:t>信道间隔不同的</w:t>
      </w:r>
      <w:r>
        <w:rPr>
          <w:rFonts w:hint="eastAsia"/>
          <w:lang w:eastAsia="zh-CN"/>
        </w:rPr>
        <w:t>船载通信设备的使用条件和技术特性以及信道编号必须符合在</w:t>
      </w:r>
      <w:r>
        <w:rPr>
          <w:rFonts w:hint="eastAsia"/>
          <w:lang w:eastAsia="zh-CN"/>
        </w:rPr>
        <w:t>2012</w:t>
      </w:r>
      <w:r>
        <w:rPr>
          <w:lang w:eastAsia="zh-CN"/>
        </w:rPr>
        <w:t>-2015</w:t>
      </w:r>
      <w:r>
        <w:rPr>
          <w:rFonts w:hint="eastAsia"/>
          <w:lang w:eastAsia="zh-CN"/>
        </w:rPr>
        <w:t>研究</w:t>
      </w:r>
      <w:r>
        <w:rPr>
          <w:lang w:eastAsia="zh-CN"/>
        </w:rPr>
        <w:t>周期内修订的</w:t>
      </w:r>
      <w:r>
        <w:rPr>
          <w:rFonts w:hint="eastAsia"/>
          <w:lang w:eastAsia="zh-CN"/>
        </w:rPr>
        <w:t>最新</w:t>
      </w:r>
      <w:r>
        <w:rPr>
          <w:lang w:eastAsia="zh-CN"/>
        </w:rPr>
        <w:t>版本的</w:t>
      </w:r>
      <w:r>
        <w:rPr>
          <w:lang w:eastAsia="zh-CN"/>
        </w:rPr>
        <w:t>ITU-R M.1174</w:t>
      </w:r>
      <w:r>
        <w:rPr>
          <w:rFonts w:hint="eastAsia"/>
          <w:lang w:eastAsia="zh-CN"/>
        </w:rPr>
        <w:t>建议书。</w:t>
      </w:r>
    </w:p>
    <w:p w:rsidR="00611CA1" w:rsidRDefault="00611CA1" w:rsidP="00611CA1">
      <w:pPr>
        <w:ind w:firstLineChars="200" w:firstLine="480"/>
        <w:rPr>
          <w:lang w:eastAsia="zh-CN"/>
        </w:rPr>
      </w:pPr>
      <w:r>
        <w:rPr>
          <w:rFonts w:hint="eastAsia"/>
          <w:lang w:eastAsia="zh-CN"/>
        </w:rPr>
        <w:t>因此，中国</w:t>
      </w:r>
      <w:r>
        <w:rPr>
          <w:lang w:eastAsia="zh-CN"/>
        </w:rPr>
        <w:t>提议</w:t>
      </w:r>
      <w:r>
        <w:rPr>
          <w:rFonts w:hint="eastAsia"/>
          <w:lang w:eastAsia="zh-CN"/>
        </w:rPr>
        <w:t>，根据</w:t>
      </w:r>
      <w:r>
        <w:rPr>
          <w:lang w:eastAsia="zh-CN"/>
        </w:rPr>
        <w:t>CPM</w:t>
      </w:r>
      <w:r>
        <w:rPr>
          <w:rFonts w:hint="eastAsia"/>
          <w:lang w:eastAsia="zh-CN"/>
        </w:rPr>
        <w:t>报告提出</w:t>
      </w:r>
      <w:r>
        <w:rPr>
          <w:lang w:eastAsia="zh-CN"/>
        </w:rPr>
        <w:t>的唯一方法</w:t>
      </w:r>
      <w:r>
        <w:rPr>
          <w:rFonts w:hint="eastAsia"/>
          <w:lang w:eastAsia="zh-CN"/>
        </w:rPr>
        <w:t>，修正《无线电规则》第</w:t>
      </w:r>
      <w:r w:rsidRPr="00A31429">
        <w:rPr>
          <w:b/>
          <w:bCs/>
          <w:lang w:eastAsia="zh-CN"/>
        </w:rPr>
        <w:t>5.287</w:t>
      </w:r>
      <w:r>
        <w:rPr>
          <w:rFonts w:hint="eastAsia"/>
          <w:lang w:eastAsia="zh-CN"/>
        </w:rPr>
        <w:t>款并</w:t>
      </w:r>
      <w:r>
        <w:rPr>
          <w:lang w:eastAsia="zh-CN"/>
        </w:rPr>
        <w:t>废除第</w:t>
      </w:r>
      <w:r w:rsidRPr="00A31429">
        <w:rPr>
          <w:b/>
          <w:bCs/>
          <w:lang w:eastAsia="zh-CN"/>
        </w:rPr>
        <w:t>358</w:t>
      </w:r>
      <w:r>
        <w:rPr>
          <w:lang w:eastAsia="zh-CN"/>
        </w:rPr>
        <w:t>号决议（</w:t>
      </w:r>
      <w:r w:rsidRPr="00A31429">
        <w:rPr>
          <w:b/>
          <w:bCs/>
          <w:lang w:eastAsia="zh-CN"/>
        </w:rPr>
        <w:t>WRC-12</w:t>
      </w:r>
      <w:r>
        <w:rPr>
          <w:lang w:eastAsia="zh-CN"/>
        </w:rPr>
        <w:t>）。</w:t>
      </w:r>
    </w:p>
    <w:p w:rsidR="00611CA1" w:rsidRPr="000D0F99" w:rsidRDefault="00611CA1" w:rsidP="00611CA1">
      <w:pPr>
        <w:pStyle w:val="Headingb"/>
        <w:rPr>
          <w:lang w:val="fr-CH" w:eastAsia="zh-CN" w:bidi="ar-EG"/>
        </w:rPr>
      </w:pPr>
      <w:r w:rsidRPr="000D0F99">
        <w:rPr>
          <w:rFonts w:hint="eastAsia"/>
          <w:lang w:val="fr-CH" w:eastAsia="zh-CN" w:bidi="ar-EG"/>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11CA1"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11CA1" w:rsidP="00DB1CAC">
      <w:pPr>
        <w:pStyle w:val="Arttitle"/>
        <w:rPr>
          <w:lang w:eastAsia="zh-CN"/>
        </w:rPr>
      </w:pPr>
      <w:bookmarkStart w:id="9" w:name="_Toc329768663"/>
      <w:r>
        <w:rPr>
          <w:rFonts w:hint="eastAsia"/>
          <w:lang w:eastAsia="zh-CN"/>
        </w:rPr>
        <w:t>频率划分</w:t>
      </w:r>
      <w:bookmarkEnd w:id="9"/>
    </w:p>
    <w:p w:rsidR="00DB1CAC" w:rsidRDefault="00611CA1"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BB63C3" w:rsidRDefault="00611CA1">
      <w:pPr>
        <w:pStyle w:val="Proposal"/>
        <w:rPr>
          <w:lang w:eastAsia="zh-CN"/>
        </w:rPr>
      </w:pPr>
      <w:r>
        <w:rPr>
          <w:lang w:eastAsia="zh-CN"/>
        </w:rPr>
        <w:t>MOD</w:t>
      </w:r>
      <w:r>
        <w:rPr>
          <w:lang w:eastAsia="zh-CN"/>
        </w:rPr>
        <w:tab/>
        <w:t>CHN/62A15/1</w:t>
      </w:r>
    </w:p>
    <w:p w:rsidR="00611CA1" w:rsidRPr="00974163" w:rsidRDefault="00611CA1" w:rsidP="00611CA1">
      <w:pPr>
        <w:pStyle w:val="Note"/>
        <w:rPr>
          <w:lang w:eastAsia="zh-CN"/>
        </w:rPr>
      </w:pPr>
      <w:r w:rsidRPr="00C11E57">
        <w:rPr>
          <w:rStyle w:val="Artdef"/>
          <w:rFonts w:hint="eastAsia"/>
          <w:lang w:eastAsia="zh-CN"/>
        </w:rPr>
        <w:t>5.287</w:t>
      </w:r>
      <w:r w:rsidRPr="00974163">
        <w:rPr>
          <w:rFonts w:hint="eastAsia"/>
          <w:lang w:eastAsia="zh-CN"/>
        </w:rPr>
        <w:tab/>
      </w:r>
      <w:r w:rsidRPr="00974163">
        <w:rPr>
          <w:rFonts w:hint="eastAsia"/>
          <w:lang w:eastAsia="zh-CN"/>
        </w:rPr>
        <w:t>水上移动业务</w:t>
      </w:r>
      <w:ins w:id="10" w:author="CHN" w:date="2015-08-28T14:04:00Z">
        <w:r w:rsidRPr="00D81A3B">
          <w:rPr>
            <w:rFonts w:ascii="Microsoft YaHei" w:eastAsia="Microsoft YaHei" w:hAnsi="Microsoft YaHei" w:cs="Microsoft YaHei" w:hint="eastAsia"/>
            <w:lang w:eastAsia="zh-CN"/>
          </w:rPr>
          <w:t>对</w:t>
        </w:r>
        <w:r w:rsidRPr="00D81A3B">
          <w:rPr>
            <w:rFonts w:eastAsia="Times New Roman"/>
            <w:bCs/>
            <w:lang w:eastAsia="zh-CN"/>
          </w:rPr>
          <w:t>457.5125-457.5875 MHz</w:t>
        </w:r>
        <w:r w:rsidRPr="00D81A3B">
          <w:rPr>
            <w:rFonts w:eastAsiaTheme="minorEastAsia"/>
            <w:bCs/>
            <w:lang w:eastAsia="zh-CN"/>
          </w:rPr>
          <w:t>和</w:t>
        </w:r>
        <w:r w:rsidRPr="00D81A3B">
          <w:rPr>
            <w:rFonts w:eastAsia="Times New Roman"/>
            <w:bCs/>
            <w:lang w:eastAsia="zh-CN"/>
          </w:rPr>
          <w:t>467.5125-467.5875 MHz</w:t>
        </w:r>
        <w:r w:rsidRPr="00D81A3B">
          <w:rPr>
            <w:rFonts w:eastAsiaTheme="minorEastAsia"/>
            <w:bCs/>
            <w:lang w:eastAsia="zh-CN"/>
          </w:rPr>
          <w:t>频段的使用仅限于船载通信。</w:t>
        </w:r>
      </w:ins>
      <w:del w:id="11" w:author="CHN" w:date="2015-08-28T14:05:00Z">
        <w:r w:rsidRPr="00974163" w:rsidDel="000D0F99">
          <w:rPr>
            <w:rFonts w:hint="eastAsia"/>
            <w:lang w:eastAsia="zh-CN"/>
          </w:rPr>
          <w:delText>的船上通信电台可使用</w:delText>
        </w:r>
        <w:r w:rsidRPr="00974163" w:rsidDel="000D0F99">
          <w:rPr>
            <w:lang w:eastAsia="zh-CN"/>
          </w:rPr>
          <w:delText>457.525 MHz</w:delText>
        </w:r>
        <w:r w:rsidRPr="00974163" w:rsidDel="000D0F99">
          <w:rPr>
            <w:rFonts w:hint="eastAsia"/>
            <w:lang w:eastAsia="zh-CN"/>
          </w:rPr>
          <w:delText>、</w:delText>
        </w:r>
        <w:r w:rsidRPr="00974163" w:rsidDel="000D0F99">
          <w:rPr>
            <w:lang w:eastAsia="zh-CN"/>
          </w:rPr>
          <w:delText>457.550 MHz</w:delText>
        </w:r>
        <w:r w:rsidRPr="00974163" w:rsidDel="000D0F99">
          <w:rPr>
            <w:rFonts w:hint="eastAsia"/>
            <w:lang w:eastAsia="zh-CN"/>
          </w:rPr>
          <w:delText>、</w:delText>
        </w:r>
        <w:r w:rsidRPr="00974163" w:rsidDel="000D0F99">
          <w:rPr>
            <w:lang w:eastAsia="zh-CN"/>
          </w:rPr>
          <w:delText>457.575 MHz</w:delText>
        </w:r>
        <w:r w:rsidRPr="00974163" w:rsidDel="000D0F99">
          <w:rPr>
            <w:rFonts w:hint="eastAsia"/>
            <w:lang w:eastAsia="zh-CN"/>
          </w:rPr>
          <w:delText>、</w:delText>
        </w:r>
        <w:r w:rsidRPr="00974163" w:rsidDel="000D0F99">
          <w:rPr>
            <w:lang w:eastAsia="zh-CN"/>
          </w:rPr>
          <w:delText>467.525 MHz</w:delText>
        </w:r>
        <w:r w:rsidRPr="00974163" w:rsidDel="000D0F99">
          <w:rPr>
            <w:rFonts w:hint="eastAsia"/>
            <w:lang w:eastAsia="zh-CN"/>
          </w:rPr>
          <w:delText>，</w:delText>
        </w:r>
        <w:r w:rsidRPr="00974163" w:rsidDel="000D0F99">
          <w:rPr>
            <w:lang w:eastAsia="zh-CN"/>
          </w:rPr>
          <w:delText>467.550 MHz</w:delText>
        </w:r>
        <w:r w:rsidRPr="00974163" w:rsidDel="000D0F99">
          <w:rPr>
            <w:rFonts w:hint="eastAsia"/>
            <w:lang w:eastAsia="zh-CN"/>
          </w:rPr>
          <w:delText>和</w:delText>
        </w:r>
        <w:r w:rsidRPr="00974163" w:rsidDel="000D0F99">
          <w:rPr>
            <w:lang w:eastAsia="zh-CN"/>
          </w:rPr>
          <w:delText>467.57</w:delText>
        </w:r>
        <w:r w:rsidRPr="00974163" w:rsidDel="000D0F99">
          <w:rPr>
            <w:rFonts w:hint="eastAsia"/>
            <w:lang w:eastAsia="zh-CN"/>
          </w:rPr>
          <w:delText>5</w:delText>
        </w:r>
        <w:r w:rsidRPr="00974163" w:rsidDel="000D0F99">
          <w:rPr>
            <w:lang w:eastAsia="zh-CN"/>
          </w:rPr>
          <w:delText> MHz</w:delText>
        </w:r>
        <w:r w:rsidRPr="00974163" w:rsidDel="000D0F99">
          <w:rPr>
            <w:rFonts w:hint="eastAsia"/>
            <w:lang w:eastAsia="zh-CN"/>
          </w:rPr>
          <w:delText>各频率。需要时，为</w:delText>
        </w:r>
        <w:r w:rsidRPr="00974163" w:rsidDel="000D0F99">
          <w:rPr>
            <w:lang w:eastAsia="zh-CN"/>
          </w:rPr>
          <w:delText>12.5 kHz</w:delText>
        </w:r>
        <w:r w:rsidRPr="00974163" w:rsidDel="000D0F99">
          <w:rPr>
            <w:rFonts w:hint="eastAsia"/>
            <w:lang w:eastAsia="zh-CN"/>
          </w:rPr>
          <w:delText>信道间隔设计的、亦使用</w:delText>
        </w:r>
        <w:r w:rsidRPr="00974163" w:rsidDel="000D0F99">
          <w:rPr>
            <w:lang w:eastAsia="zh-CN"/>
          </w:rPr>
          <w:delText>457.5375 MHz</w:delText>
        </w:r>
        <w:r w:rsidRPr="00974163" w:rsidDel="000D0F99">
          <w:rPr>
            <w:rFonts w:hint="eastAsia"/>
            <w:lang w:eastAsia="zh-CN"/>
          </w:rPr>
          <w:delText>、</w:delText>
        </w:r>
        <w:r w:rsidRPr="00974163" w:rsidDel="000D0F99">
          <w:rPr>
            <w:lang w:eastAsia="zh-CN"/>
          </w:rPr>
          <w:delText>457.5625 MHz</w:delText>
        </w:r>
        <w:r w:rsidRPr="00974163" w:rsidDel="000D0F99">
          <w:rPr>
            <w:rFonts w:hint="eastAsia"/>
            <w:lang w:eastAsia="zh-CN"/>
          </w:rPr>
          <w:delText>、</w:delText>
        </w:r>
        <w:r w:rsidRPr="00974163" w:rsidDel="000D0F99">
          <w:rPr>
            <w:lang w:eastAsia="zh-CN"/>
          </w:rPr>
          <w:delText>467.5375 MHz</w:delText>
        </w:r>
        <w:r w:rsidRPr="00974163" w:rsidDel="000D0F99">
          <w:rPr>
            <w:rFonts w:hint="eastAsia"/>
            <w:lang w:eastAsia="zh-CN"/>
          </w:rPr>
          <w:delText>和</w:delText>
        </w:r>
        <w:r w:rsidRPr="00974163" w:rsidDel="000D0F99">
          <w:rPr>
            <w:lang w:eastAsia="zh-CN"/>
          </w:rPr>
          <w:delText>467.5625 MHz</w:delText>
        </w:r>
        <w:r w:rsidRPr="00974163" w:rsidDel="000D0F99">
          <w:rPr>
            <w:rFonts w:hint="eastAsia"/>
            <w:lang w:eastAsia="zh-CN"/>
          </w:rPr>
          <w:delText>附加频率的设备可用于船上通信。</w:delText>
        </w:r>
      </w:del>
      <w:moveFromRangeStart w:id="12" w:author="CHN" w:date="2015-08-28T14:05:00Z" w:name="move428534073"/>
      <w:moveFrom w:id="13" w:author="CHN" w:date="2015-08-28T14:05:00Z">
        <w:r w:rsidRPr="00974163" w:rsidDel="000D0F99">
          <w:rPr>
            <w:rFonts w:hint="eastAsia"/>
            <w:lang w:eastAsia="zh-CN"/>
          </w:rPr>
          <w:t>可以在遵守有关主管部门的国内规则的条件下，在领水内使用这些频率。</w:t>
        </w:r>
      </w:moveFrom>
      <w:moveFromRangeEnd w:id="12"/>
      <w:r w:rsidRPr="00974163">
        <w:rPr>
          <w:rFonts w:hint="eastAsia"/>
          <w:lang w:eastAsia="zh-CN"/>
        </w:rPr>
        <w:t>所用设备的特性</w:t>
      </w:r>
      <w:ins w:id="14" w:author="CHN" w:date="2015-08-28T14:05:00Z">
        <w:r>
          <w:rPr>
            <w:rFonts w:hint="eastAsia"/>
            <w:lang w:eastAsia="zh-CN"/>
          </w:rPr>
          <w:t>和</w:t>
        </w:r>
        <w:r>
          <w:rPr>
            <w:lang w:eastAsia="zh-CN"/>
          </w:rPr>
          <w:t>信道安排</w:t>
        </w:r>
      </w:ins>
      <w:del w:id="15" w:author="CHN" w:date="2015-08-28T14:06:00Z">
        <w:r w:rsidRPr="00974163" w:rsidDel="000D0F99">
          <w:rPr>
            <w:rFonts w:hint="eastAsia"/>
            <w:lang w:eastAsia="zh-CN"/>
          </w:rPr>
          <w:delText>应</w:delText>
        </w:r>
      </w:del>
      <w:ins w:id="16" w:author="CHN" w:date="2015-08-28T14:06:00Z">
        <w:r>
          <w:rPr>
            <w:rFonts w:hint="eastAsia"/>
            <w:lang w:eastAsia="zh-CN"/>
          </w:rPr>
          <w:t>须</w:t>
        </w:r>
      </w:ins>
      <w:r w:rsidRPr="00974163">
        <w:rPr>
          <w:rFonts w:hint="eastAsia"/>
          <w:lang w:eastAsia="zh-CN"/>
        </w:rPr>
        <w:t>符合</w:t>
      </w:r>
      <w:r w:rsidRPr="00974163">
        <w:rPr>
          <w:lang w:eastAsia="zh-CN"/>
        </w:rPr>
        <w:t>ITU-R M.1174</w:t>
      </w:r>
      <w:r w:rsidRPr="00FD08DB">
        <w:rPr>
          <w:color w:val="000000"/>
          <w:lang w:eastAsia="zh-CN"/>
        </w:rPr>
        <w:t>-</w:t>
      </w:r>
      <w:del w:id="17" w:author="CHN" w:date="2015-08-28T14:06:00Z">
        <w:r w:rsidRPr="00FD08DB" w:rsidDel="000D0F99">
          <w:rPr>
            <w:color w:val="000000"/>
            <w:lang w:eastAsia="zh-CN"/>
          </w:rPr>
          <w:delText>2</w:delText>
        </w:r>
      </w:del>
      <w:ins w:id="18" w:author="CHN" w:date="2015-08-28T14:06:00Z">
        <w:r>
          <w:rPr>
            <w:color w:val="000000"/>
            <w:lang w:eastAsia="zh-CN"/>
          </w:rPr>
          <w:t>3</w:t>
        </w:r>
      </w:ins>
      <w:r w:rsidRPr="00974163">
        <w:rPr>
          <w:rFonts w:hint="eastAsia"/>
          <w:lang w:eastAsia="zh-CN"/>
        </w:rPr>
        <w:t>建议书规定</w:t>
      </w:r>
      <w:del w:id="19" w:author="CHN" w:date="2015-08-28T14:06:00Z">
        <w:r w:rsidRPr="00974163" w:rsidDel="000D0F99">
          <w:rPr>
            <w:rFonts w:hint="eastAsia"/>
            <w:lang w:eastAsia="zh-CN"/>
          </w:rPr>
          <w:delText>的特性</w:delText>
        </w:r>
      </w:del>
      <w:r w:rsidRPr="00974163">
        <w:rPr>
          <w:rFonts w:hint="eastAsia"/>
          <w:lang w:eastAsia="zh-CN"/>
        </w:rPr>
        <w:t>。</w:t>
      </w:r>
      <w:moveToRangeStart w:id="20" w:author="CHN" w:date="2015-08-28T14:05:00Z" w:name="move428534073"/>
      <w:moveTo w:id="21" w:author="CHN" w:date="2015-08-28T14:05:00Z">
        <w:r w:rsidRPr="00974163">
          <w:rPr>
            <w:rFonts w:hint="eastAsia"/>
            <w:lang w:eastAsia="zh-CN"/>
          </w:rPr>
          <w:t>可以在遵守有关主管部门的国内规则的条件下，在领水内使用这些频率。</w:t>
        </w:r>
      </w:moveTo>
      <w:moveToRangeEnd w:id="20"/>
      <w:r w:rsidRPr="0005669E">
        <w:rPr>
          <w:rFonts w:hint="eastAsia"/>
          <w:sz w:val="16"/>
          <w:szCs w:val="16"/>
          <w:lang w:eastAsia="zh-CN"/>
        </w:rPr>
        <w:t>（</w:t>
      </w:r>
      <w:r w:rsidRPr="0005669E">
        <w:rPr>
          <w:rFonts w:hint="eastAsia"/>
          <w:sz w:val="16"/>
          <w:szCs w:val="16"/>
          <w:lang w:eastAsia="zh-CN"/>
        </w:rPr>
        <w:t>WRC-</w:t>
      </w:r>
      <w:del w:id="22" w:author="CHN" w:date="2015-08-28T14:06:00Z">
        <w:r w:rsidDel="000D0F99">
          <w:rPr>
            <w:rFonts w:hint="eastAsia"/>
            <w:sz w:val="16"/>
            <w:szCs w:val="16"/>
            <w:lang w:eastAsia="zh-CN"/>
          </w:rPr>
          <w:delText>0</w:delText>
        </w:r>
        <w:r w:rsidRPr="0005669E" w:rsidDel="000D0F99">
          <w:rPr>
            <w:rFonts w:hint="eastAsia"/>
            <w:sz w:val="16"/>
            <w:szCs w:val="16"/>
            <w:lang w:eastAsia="zh-CN"/>
          </w:rPr>
          <w:delText>7</w:delText>
        </w:r>
      </w:del>
      <w:ins w:id="23" w:author="CHN" w:date="2015-08-28T14:06:00Z">
        <w:r>
          <w:rPr>
            <w:sz w:val="16"/>
            <w:szCs w:val="16"/>
            <w:lang w:eastAsia="zh-CN"/>
          </w:rPr>
          <w:t>15</w:t>
        </w:r>
      </w:ins>
      <w:r w:rsidRPr="0005669E">
        <w:rPr>
          <w:rFonts w:hint="eastAsia"/>
          <w:sz w:val="16"/>
          <w:szCs w:val="16"/>
          <w:lang w:eastAsia="zh-CN"/>
        </w:rPr>
        <w:t>）</w:t>
      </w:r>
    </w:p>
    <w:p w:rsidR="00BB63C3" w:rsidRDefault="00611CA1" w:rsidP="006153C3">
      <w:pPr>
        <w:pStyle w:val="Reasons"/>
        <w:rPr>
          <w:lang w:eastAsia="zh-CN"/>
        </w:rPr>
      </w:pPr>
      <w:r>
        <w:rPr>
          <w:b/>
          <w:lang w:eastAsia="zh-CN"/>
        </w:rPr>
        <w:t>理由：</w:t>
      </w:r>
      <w:r>
        <w:rPr>
          <w:lang w:eastAsia="zh-CN"/>
        </w:rPr>
        <w:tab/>
      </w:r>
      <w:r>
        <w:rPr>
          <w:rFonts w:hint="eastAsia"/>
          <w:lang w:eastAsia="zh-CN"/>
        </w:rPr>
        <w:t>新技术</w:t>
      </w:r>
      <w:r>
        <w:rPr>
          <w:lang w:eastAsia="zh-CN"/>
        </w:rPr>
        <w:t>的涌现允</w:t>
      </w:r>
      <w:bookmarkStart w:id="24" w:name="_GoBack"/>
      <w:bookmarkEnd w:id="24"/>
      <w:r>
        <w:rPr>
          <w:lang w:eastAsia="zh-CN"/>
        </w:rPr>
        <w:t>许在划分</w:t>
      </w:r>
      <w:r>
        <w:rPr>
          <w:rFonts w:hint="eastAsia"/>
          <w:lang w:eastAsia="zh-CN"/>
        </w:rPr>
        <w:t>给</w:t>
      </w:r>
      <w:r>
        <w:rPr>
          <w:lang w:eastAsia="zh-CN"/>
        </w:rPr>
        <w:t>船载通信使用</w:t>
      </w:r>
      <w:r>
        <w:rPr>
          <w:rFonts w:hint="eastAsia"/>
          <w:lang w:eastAsia="zh-CN"/>
        </w:rPr>
        <w:t>的</w:t>
      </w:r>
      <w:r>
        <w:rPr>
          <w:lang w:eastAsia="zh-CN"/>
        </w:rPr>
        <w:t>原有频段的基础上</w:t>
      </w:r>
      <w:r>
        <w:rPr>
          <w:rFonts w:hint="eastAsia"/>
          <w:lang w:eastAsia="zh-CN"/>
        </w:rPr>
        <w:t>增加</w:t>
      </w:r>
      <w:r>
        <w:rPr>
          <w:lang w:eastAsia="zh-CN"/>
        </w:rPr>
        <w:t>信道数量。</w:t>
      </w:r>
      <w:r>
        <w:rPr>
          <w:rFonts w:hint="eastAsia"/>
          <w:lang w:eastAsia="zh-CN"/>
        </w:rPr>
        <w:t>船载</w:t>
      </w:r>
      <w:r>
        <w:rPr>
          <w:lang w:eastAsia="zh-CN"/>
        </w:rPr>
        <w:t>通信系统</w:t>
      </w:r>
      <w:r>
        <w:rPr>
          <w:rFonts w:hint="eastAsia"/>
          <w:lang w:eastAsia="zh-CN"/>
        </w:rPr>
        <w:t>设备</w:t>
      </w:r>
      <w:r>
        <w:rPr>
          <w:lang w:eastAsia="zh-CN"/>
        </w:rPr>
        <w:t>特性和信道</w:t>
      </w:r>
      <w:r>
        <w:rPr>
          <w:rFonts w:hint="eastAsia"/>
          <w:lang w:eastAsia="zh-CN"/>
        </w:rPr>
        <w:t>安排见</w:t>
      </w:r>
      <w:r>
        <w:rPr>
          <w:lang w:eastAsia="zh-CN"/>
        </w:rPr>
        <w:t>建议书</w:t>
      </w:r>
      <w:r>
        <w:rPr>
          <w:rFonts w:hint="eastAsia"/>
          <w:lang w:eastAsia="zh-CN"/>
        </w:rPr>
        <w:t>ITU</w:t>
      </w:r>
      <w:r>
        <w:rPr>
          <w:lang w:eastAsia="zh-CN"/>
        </w:rPr>
        <w:t>-R M.1174-3</w:t>
      </w:r>
      <w:r>
        <w:rPr>
          <w:rFonts w:hint="eastAsia"/>
          <w:lang w:eastAsia="zh-CN"/>
        </w:rPr>
        <w:t>。</w:t>
      </w:r>
    </w:p>
    <w:p w:rsidR="00BB63C3" w:rsidRDefault="00611CA1">
      <w:pPr>
        <w:pStyle w:val="Proposal"/>
        <w:rPr>
          <w:lang w:eastAsia="zh-CN"/>
        </w:rPr>
      </w:pPr>
      <w:r>
        <w:rPr>
          <w:lang w:eastAsia="zh-CN"/>
        </w:rPr>
        <w:t>SUP</w:t>
      </w:r>
      <w:r>
        <w:rPr>
          <w:lang w:eastAsia="zh-CN"/>
        </w:rPr>
        <w:tab/>
        <w:t>CHN/62A15/2</w:t>
      </w:r>
    </w:p>
    <w:p w:rsidR="007B4F46" w:rsidRPr="00B54A74" w:rsidRDefault="00611CA1" w:rsidP="00611CA1">
      <w:pPr>
        <w:pStyle w:val="ResNo"/>
        <w:rPr>
          <w:lang w:eastAsia="nl-NL"/>
        </w:rPr>
      </w:pPr>
      <w:bookmarkStart w:id="25" w:name="_Toc328053101"/>
      <w:r w:rsidRPr="00510604">
        <w:rPr>
          <w:rFonts w:hint="eastAsia"/>
          <w:lang w:eastAsia="zh-CN"/>
        </w:rPr>
        <w:t>第</w:t>
      </w:r>
      <w:r w:rsidRPr="00501F21">
        <w:rPr>
          <w:rStyle w:val="href"/>
          <w:rFonts w:hint="eastAsia"/>
          <w:lang w:eastAsia="zh-CN"/>
        </w:rPr>
        <w:t>358</w:t>
      </w:r>
      <w:r w:rsidRPr="00510604">
        <w:rPr>
          <w:rFonts w:hint="eastAsia"/>
          <w:lang w:eastAsia="zh-CN"/>
        </w:rPr>
        <w:t>号决议</w:t>
      </w:r>
      <w:r>
        <w:rPr>
          <w:rFonts w:hint="eastAsia"/>
          <w:lang w:eastAsia="zh-CN"/>
        </w:rPr>
        <w:t>（</w:t>
      </w:r>
      <w:r>
        <w:rPr>
          <w:lang w:eastAsia="nl-NL"/>
        </w:rPr>
        <w:t>WRC</w:t>
      </w:r>
      <w:r>
        <w:rPr>
          <w:lang w:eastAsia="nl-NL"/>
        </w:rPr>
        <w:noBreakHyphen/>
      </w:r>
      <w:r w:rsidRPr="00B54A74">
        <w:rPr>
          <w:lang w:eastAsia="nl-NL"/>
        </w:rPr>
        <w:t>12</w:t>
      </w:r>
      <w:r>
        <w:rPr>
          <w:rFonts w:hint="eastAsia"/>
          <w:lang w:eastAsia="zh-CN"/>
        </w:rPr>
        <w:t>）</w:t>
      </w:r>
      <w:bookmarkEnd w:id="25"/>
    </w:p>
    <w:p w:rsidR="007B4F46" w:rsidRPr="00B54A74" w:rsidRDefault="00611CA1" w:rsidP="007B4F46">
      <w:pPr>
        <w:pStyle w:val="Restitle"/>
        <w:rPr>
          <w:lang w:eastAsia="nl-NL"/>
        </w:rPr>
      </w:pPr>
      <w:bookmarkStart w:id="26" w:name="_Toc328053102"/>
      <w:r>
        <w:rPr>
          <w:rFonts w:hint="eastAsia"/>
          <w:lang w:eastAsia="zh-CN"/>
        </w:rPr>
        <w:t>审议改善和扩大特高频频段内水上移动业务中的</w:t>
      </w:r>
      <w:r>
        <w:rPr>
          <w:lang w:eastAsia="zh-CN"/>
        </w:rPr>
        <w:br/>
      </w:r>
      <w:r>
        <w:rPr>
          <w:rFonts w:hint="eastAsia"/>
          <w:lang w:eastAsia="zh-CN"/>
        </w:rPr>
        <w:t>船载通信台站</w:t>
      </w:r>
      <w:bookmarkEnd w:id="26"/>
    </w:p>
    <w:p w:rsidR="00BB63C3" w:rsidRDefault="00611CA1">
      <w:pPr>
        <w:pStyle w:val="Reasons"/>
        <w:rPr>
          <w:rFonts w:eastAsiaTheme="minorEastAsia"/>
          <w:lang w:eastAsia="zh-CN"/>
        </w:rPr>
      </w:pPr>
      <w:r>
        <w:rPr>
          <w:b/>
          <w:lang w:eastAsia="zh-CN"/>
        </w:rPr>
        <w:t>理由：</w:t>
      </w:r>
      <w:r>
        <w:rPr>
          <w:lang w:eastAsia="zh-CN"/>
        </w:rPr>
        <w:tab/>
      </w:r>
      <w:r w:rsidRPr="00D81A3B">
        <w:rPr>
          <w:rFonts w:eastAsiaTheme="minorEastAsia"/>
          <w:lang w:eastAsia="zh-CN"/>
        </w:rPr>
        <w:t>如果</w:t>
      </w:r>
      <w:r w:rsidRPr="00D81A3B">
        <w:rPr>
          <w:rFonts w:eastAsiaTheme="minorEastAsia"/>
          <w:lang w:eastAsia="zh-CN"/>
        </w:rPr>
        <w:t>WRC-15</w:t>
      </w:r>
      <w:r w:rsidRPr="00D81A3B">
        <w:rPr>
          <w:rFonts w:eastAsiaTheme="minorEastAsia"/>
          <w:lang w:eastAsia="zh-CN"/>
        </w:rPr>
        <w:t>解决了与议项</w:t>
      </w:r>
      <w:r w:rsidRPr="00D81A3B">
        <w:rPr>
          <w:rFonts w:eastAsiaTheme="minorEastAsia"/>
          <w:lang w:eastAsia="zh-CN"/>
        </w:rPr>
        <w:t>1.15</w:t>
      </w:r>
      <w:r w:rsidRPr="00D81A3B">
        <w:rPr>
          <w:rFonts w:eastAsiaTheme="minorEastAsia"/>
          <w:lang w:eastAsia="zh-CN"/>
        </w:rPr>
        <w:t>相关的问题，则第</w:t>
      </w:r>
      <w:r w:rsidRPr="00D81A3B">
        <w:rPr>
          <w:rStyle w:val="href"/>
          <w:rFonts w:eastAsiaTheme="minorEastAsia"/>
          <w:lang w:eastAsia="zh-CN"/>
        </w:rPr>
        <w:t>358</w:t>
      </w:r>
      <w:r w:rsidRPr="00D81A3B">
        <w:rPr>
          <w:rFonts w:eastAsiaTheme="minorEastAsia"/>
          <w:lang w:eastAsia="zh-CN"/>
        </w:rPr>
        <w:t>号决议（</w:t>
      </w:r>
      <w:r w:rsidRPr="00D81A3B">
        <w:rPr>
          <w:rFonts w:eastAsiaTheme="minorEastAsia"/>
          <w:lang w:eastAsia="nl-NL"/>
        </w:rPr>
        <w:t>WRC</w:t>
      </w:r>
      <w:r w:rsidRPr="00D81A3B">
        <w:rPr>
          <w:rFonts w:eastAsiaTheme="minorEastAsia"/>
          <w:lang w:eastAsia="nl-NL"/>
        </w:rPr>
        <w:noBreakHyphen/>
        <w:t>12</w:t>
      </w:r>
      <w:r w:rsidRPr="00D81A3B">
        <w:rPr>
          <w:rFonts w:eastAsiaTheme="minorEastAsia"/>
          <w:lang w:eastAsia="zh-CN"/>
        </w:rPr>
        <w:t>）无需进一步研究，因此不必再予以保留。</w:t>
      </w:r>
    </w:p>
    <w:p w:rsidR="00611CA1" w:rsidRDefault="00611CA1" w:rsidP="0032202E">
      <w:pPr>
        <w:pStyle w:val="Reasons"/>
        <w:rPr>
          <w:lang w:eastAsia="zh-CN"/>
        </w:rPr>
      </w:pPr>
    </w:p>
    <w:p w:rsidR="00611CA1" w:rsidRDefault="00611CA1">
      <w:pPr>
        <w:jc w:val="center"/>
      </w:pPr>
      <w:r>
        <w:t>______________</w:t>
      </w:r>
    </w:p>
    <w:sectPr w:rsidR="00611CA1">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Microsoft YaHei U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11CA1">
      <w:rPr>
        <w:lang w:val="en-US"/>
      </w:rPr>
      <w:t>P:\CHI\ITU-R\CONF-R\CMR15\000\062ADD15C.docx</w:t>
    </w:r>
    <w:r>
      <w:fldChar w:fldCharType="end"/>
    </w:r>
    <w:r w:rsidR="00611CA1">
      <w:t xml:space="preserve"> (388513)</w:t>
    </w:r>
    <w:r w:rsidRPr="00DA0469">
      <w:rPr>
        <w:lang w:val="en-US"/>
      </w:rPr>
      <w:tab/>
    </w:r>
    <w:r>
      <w:fldChar w:fldCharType="begin"/>
    </w:r>
    <w:r>
      <w:instrText xml:space="preserve"> savedate \@ dd.MM.yy </w:instrText>
    </w:r>
    <w:r>
      <w:fldChar w:fldCharType="separate"/>
    </w:r>
    <w:r w:rsidR="006153C3">
      <w:t>26.10.15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11CA1">
      <w:rPr>
        <w:lang w:val="en-US"/>
      </w:rPr>
      <w:t>P:\CHI\ITU-R\CONF-R\CMR15\000\062ADD15C.docx</w:t>
    </w:r>
    <w:r>
      <w:fldChar w:fldCharType="end"/>
    </w:r>
    <w:r w:rsidR="00611CA1">
      <w:t xml:space="preserve"> (388513)</w:t>
    </w:r>
    <w:r w:rsidRPr="00DA0469">
      <w:rPr>
        <w:lang w:val="en-US"/>
      </w:rPr>
      <w:tab/>
    </w:r>
    <w:r>
      <w:fldChar w:fldCharType="begin"/>
    </w:r>
    <w:r>
      <w:instrText xml:space="preserve"> savedate \@ dd.MM.yy </w:instrText>
    </w:r>
    <w:r>
      <w:fldChar w:fldCharType="separate"/>
    </w:r>
    <w:r w:rsidR="006153C3">
      <w:t>26.10.15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153C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62(Add.15)-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N">
    <w15:presenceInfo w15:providerId="None" w15:userId="C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77B34"/>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11CA1"/>
    <w:rsid w:val="006153C3"/>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566A3"/>
    <w:rsid w:val="00B711CC"/>
    <w:rsid w:val="00B851D4"/>
    <w:rsid w:val="00B868FC"/>
    <w:rsid w:val="00B95072"/>
    <w:rsid w:val="00BB26CD"/>
    <w:rsid w:val="00BB63C3"/>
    <w:rsid w:val="00C07239"/>
    <w:rsid w:val="00C364B1"/>
    <w:rsid w:val="00C47D87"/>
    <w:rsid w:val="00C502E8"/>
    <w:rsid w:val="00C627F9"/>
    <w:rsid w:val="00C6584D"/>
    <w:rsid w:val="00C929E0"/>
    <w:rsid w:val="00CB4E5A"/>
    <w:rsid w:val="00CC73D7"/>
    <w:rsid w:val="00CE6E0E"/>
    <w:rsid w:val="00CF0AD7"/>
    <w:rsid w:val="00CF0BE1"/>
    <w:rsid w:val="00D52A14"/>
    <w:rsid w:val="00D6206A"/>
    <w:rsid w:val="00D74599"/>
    <w:rsid w:val="00DA0469"/>
    <w:rsid w:val="00DD13B7"/>
    <w:rsid w:val="00DF3B0C"/>
    <w:rsid w:val="00E14984"/>
    <w:rsid w:val="00E22A25"/>
    <w:rsid w:val="00E560F1"/>
    <w:rsid w:val="00E92319"/>
    <w:rsid w:val="00F74277"/>
    <w:rsid w:val="00F837F4"/>
    <w:rsid w:val="00FA688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DEA475-C9EB-4B6F-A119-1557C0A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R15-WRC15-C-0062!A15!MSW-C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EE0BA-5ABE-42D0-8456-10A7CC6AF7FD}">
  <ds:schemaRefs>
    <ds:schemaRef ds:uri="http://www.w3.org/XML/1998/namespace"/>
    <ds:schemaRef ds:uri="996b2e75-67fd-4955-a3b0-5ab9934cb50b"/>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579</Words>
  <Characters>496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R15-WRC15-C-0062!A15!MSW-C</vt:lpstr>
    </vt:vector>
  </TitlesOfParts>
  <Manager>General Secretariat - Pool</Manager>
  <Company>International Telecommunication Union (ITU)</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R15-WRC15-C-0062!A15!MSW-C</dc:title>
  <dc:subject>World Radiocommunication Conference - 2015</dc:subject>
  <dc:creator>Documents Proposals Manager (DPM)</dc:creator>
  <cp:keywords>DPM_v5.2015.10.15_prod</cp:keywords>
  <dc:description/>
  <cp:lastModifiedBy>Cong, Cong</cp:lastModifiedBy>
  <cp:revision>9</cp:revision>
  <cp:lastPrinted>2006-07-03T06:56:00Z</cp:lastPrinted>
  <dcterms:created xsi:type="dcterms:W3CDTF">2015-10-20T07:20:00Z</dcterms:created>
  <dcterms:modified xsi:type="dcterms:W3CDTF">2015-10-26T20:53:00Z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