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 to</w:t>
            </w:r>
            <w:r>
              <w:rPr>
                <w:rFonts w:ascii="Verdana" w:eastAsia="SimSun" w:hAnsi="Verdana" w:cs="Traditional Arabic"/>
                <w:b/>
                <w:sz w:val="20"/>
              </w:rPr>
              <w:br/>
              <w:t>Document 62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Chinese</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China (People's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w:t>
            </w:r>
          </w:p>
        </w:tc>
      </w:tr>
    </w:tbl>
    <w:p w:rsidR="005118F7" w:rsidRDefault="00273A4D" w:rsidP="002119E8">
      <w:pPr>
        <w:overflowPunct/>
        <w:autoSpaceDE/>
        <w:autoSpaceDN/>
        <w:adjustRightInd/>
        <w:textAlignment w:val="auto"/>
      </w:pPr>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273A4D" w:rsidRPr="009A2B70" w:rsidRDefault="00273A4D" w:rsidP="002119E8">
      <w:pPr>
        <w:overflowPunct/>
        <w:autoSpaceDE/>
        <w:autoSpaceDN/>
        <w:adjustRightInd/>
        <w:textAlignment w:val="auto"/>
      </w:pPr>
    </w:p>
    <w:p w:rsidR="00273A4D" w:rsidRPr="006871BC" w:rsidRDefault="00273A4D" w:rsidP="00273A4D">
      <w:pPr>
        <w:pStyle w:val="headingb0"/>
        <w:rPr>
          <w:rFonts w:asciiTheme="majorBidi" w:hAnsiTheme="majorBidi" w:cstheme="majorBidi"/>
          <w:lang w:val="en-US" w:eastAsia="zh-CN"/>
        </w:rPr>
      </w:pPr>
      <w:r>
        <w:rPr>
          <w:rFonts w:asciiTheme="majorBidi" w:hAnsiTheme="majorBidi" w:cstheme="majorBidi"/>
          <w:lang w:val="en-US" w:eastAsia="zh-CN"/>
        </w:rPr>
        <w:t>I</w:t>
      </w:r>
      <w:r>
        <w:rPr>
          <w:rFonts w:asciiTheme="majorBidi" w:hAnsiTheme="majorBidi" w:cstheme="majorBidi" w:hint="eastAsia"/>
          <w:lang w:val="en-US" w:eastAsia="zh-CN"/>
        </w:rPr>
        <w:t>ntroduction</w:t>
      </w:r>
    </w:p>
    <w:p w:rsidR="00273A4D" w:rsidRDefault="00273A4D" w:rsidP="00273A4D">
      <w:pPr>
        <w:overflowPunct/>
        <w:autoSpaceDE/>
        <w:autoSpaceDN/>
        <w:adjustRightInd/>
        <w:textAlignment w:val="auto"/>
        <w:rPr>
          <w:lang w:eastAsia="zh-CN"/>
        </w:rPr>
      </w:pPr>
      <w:r w:rsidRPr="00BA0643">
        <w:t>T</w:t>
      </w:r>
      <w:r w:rsidRPr="00BA0643">
        <w:rPr>
          <w:rFonts w:hint="eastAsia"/>
        </w:rPr>
        <w:t xml:space="preserve">he frequency </w:t>
      </w:r>
      <w:r>
        <w:rPr>
          <w:rFonts w:hint="eastAsia"/>
          <w:lang w:eastAsia="zh-CN"/>
        </w:rPr>
        <w:t>band</w:t>
      </w:r>
      <w:r>
        <w:rPr>
          <w:lang w:eastAsia="zh-CN"/>
        </w:rPr>
        <w:t xml:space="preserve"> </w:t>
      </w:r>
      <w:r>
        <w:rPr>
          <w:rFonts w:hint="eastAsia"/>
        </w:rPr>
        <w:t>1 427-1 518 MH</w:t>
      </w:r>
      <w:r w:rsidRPr="006B6B50">
        <w:rPr>
          <w:rFonts w:hint="eastAsia"/>
        </w:rPr>
        <w:t>z</w:t>
      </w:r>
      <w:r>
        <w:t xml:space="preserve"> </w:t>
      </w:r>
      <w:r w:rsidRPr="006B6B50">
        <w:rPr>
          <w:rFonts w:hint="eastAsia"/>
          <w:lang w:eastAsia="zh-CN"/>
        </w:rPr>
        <w:t>or part of this band</w:t>
      </w:r>
      <w:r>
        <w:rPr>
          <w:lang w:eastAsia="zh-CN"/>
        </w:rPr>
        <w:t xml:space="preserve"> </w:t>
      </w:r>
      <w:r w:rsidRPr="006B6B50">
        <w:rPr>
          <w:rFonts w:hint="eastAsia"/>
          <w:lang w:eastAsia="zh-CN"/>
        </w:rPr>
        <w:t>i</w:t>
      </w:r>
      <w:r>
        <w:rPr>
          <w:rFonts w:hint="eastAsia"/>
          <w:lang w:eastAsia="zh-CN"/>
        </w:rPr>
        <w:t>s widely used</w:t>
      </w:r>
      <w:r>
        <w:rPr>
          <w:lang w:eastAsia="zh-CN"/>
        </w:rPr>
        <w:t xml:space="preserve"> </w:t>
      </w:r>
      <w:r>
        <w:rPr>
          <w:rFonts w:hint="eastAsia"/>
          <w:lang w:eastAsia="zh-CN"/>
        </w:rPr>
        <w:t xml:space="preserve">or planned to be used by </w:t>
      </w:r>
      <w:r>
        <w:rPr>
          <w:lang w:eastAsia="zh-CN"/>
        </w:rPr>
        <w:t xml:space="preserve">the </w:t>
      </w:r>
      <w:r>
        <w:rPr>
          <w:rFonts w:hint="eastAsia"/>
          <w:lang w:eastAsia="zh-CN"/>
        </w:rPr>
        <w:t>fixed, mobile (including aeronautical mobile service), broadcasting and broadcasting</w:t>
      </w:r>
      <w:r>
        <w:rPr>
          <w:lang w:eastAsia="zh-CN"/>
        </w:rPr>
        <w:t>-</w:t>
      </w:r>
      <w:r>
        <w:rPr>
          <w:rFonts w:hint="eastAsia"/>
          <w:lang w:eastAsia="zh-CN"/>
        </w:rPr>
        <w:t>satellite service</w:t>
      </w:r>
      <w:r>
        <w:rPr>
          <w:lang w:eastAsia="zh-CN"/>
        </w:rPr>
        <w:t>s</w:t>
      </w:r>
      <w:r>
        <w:rPr>
          <w:rFonts w:hint="eastAsia"/>
          <w:lang w:eastAsia="zh-CN"/>
        </w:rPr>
        <w:t xml:space="preserve"> in some </w:t>
      </w:r>
      <w:r>
        <w:rPr>
          <w:lang w:eastAsia="zh-CN"/>
        </w:rPr>
        <w:t>Region</w:t>
      </w:r>
      <w:r>
        <w:rPr>
          <w:rFonts w:hint="eastAsia"/>
          <w:lang w:eastAsia="zh-CN"/>
        </w:rPr>
        <w:t xml:space="preserve"> 3 countries.</w:t>
      </w:r>
    </w:p>
    <w:p w:rsidR="00273A4D" w:rsidRDefault="00273A4D" w:rsidP="0044510C">
      <w:pPr>
        <w:overflowPunct/>
        <w:autoSpaceDE/>
        <w:autoSpaceDN/>
        <w:adjustRightInd/>
        <w:textAlignment w:val="auto"/>
        <w:rPr>
          <w:lang w:eastAsia="zh-CN"/>
        </w:rPr>
      </w:pPr>
      <w:r w:rsidRPr="006716D0">
        <w:t>T</w:t>
      </w:r>
      <w:r w:rsidRPr="006716D0">
        <w:rPr>
          <w:rFonts w:hint="eastAsia"/>
        </w:rPr>
        <w:t xml:space="preserve">he fixed service in this Region is mainly used for </w:t>
      </w:r>
      <w:r w:rsidRPr="006716D0">
        <w:t xml:space="preserve">point-to-point </w:t>
      </w:r>
      <w:r w:rsidRPr="006716D0">
        <w:rPr>
          <w:rFonts w:hint="eastAsia"/>
        </w:rPr>
        <w:t xml:space="preserve">or point-to-multipoint links </w:t>
      </w:r>
      <w:r w:rsidRPr="006716D0">
        <w:t>in</w:t>
      </w:r>
      <w:r>
        <w:t xml:space="preserve"> </w:t>
      </w:r>
      <w:r>
        <w:rPr>
          <w:rFonts w:hint="eastAsia"/>
          <w:lang w:eastAsia="zh-CN"/>
        </w:rPr>
        <w:t xml:space="preserve">basic </w:t>
      </w:r>
      <w:r w:rsidRPr="006716D0">
        <w:t>telecommunication networks.</w:t>
      </w:r>
      <w:r>
        <w:t xml:space="preserve"> </w:t>
      </w:r>
      <w:r>
        <w:rPr>
          <w:lang w:eastAsia="zh-CN"/>
        </w:rPr>
        <w:t>A</w:t>
      </w:r>
      <w:r>
        <w:rPr>
          <w:rFonts w:hint="eastAsia"/>
          <w:lang w:eastAsia="zh-CN"/>
        </w:rPr>
        <w:t xml:space="preserve">s indicated in </w:t>
      </w:r>
      <w:r w:rsidR="0044510C">
        <w:rPr>
          <w:rFonts w:hint="eastAsia"/>
          <w:lang w:eastAsia="zh-CN"/>
        </w:rPr>
        <w:t xml:space="preserve">Report </w:t>
      </w:r>
      <w:r w:rsidRPr="00BA0643">
        <w:rPr>
          <w:rFonts w:hint="eastAsia"/>
        </w:rPr>
        <w:t xml:space="preserve">ITU-R </w:t>
      </w:r>
      <w:r>
        <w:rPr>
          <w:rFonts w:hint="eastAsia"/>
          <w:lang w:eastAsia="zh-CN"/>
        </w:rPr>
        <w:t>F.2333, the s</w:t>
      </w:r>
      <w:r w:rsidRPr="001301F3">
        <w:rPr>
          <w:lang w:eastAsia="zh-CN"/>
        </w:rPr>
        <w:t xml:space="preserve">eparation distances required for co-channel coexistence between IMT and fixed links </w:t>
      </w:r>
      <w:r>
        <w:rPr>
          <w:rFonts w:hint="eastAsia"/>
          <w:lang w:eastAsia="zh-CN"/>
        </w:rPr>
        <w:t>could</w:t>
      </w:r>
      <w:r>
        <w:rPr>
          <w:lang w:eastAsia="zh-CN"/>
        </w:rPr>
        <w:t xml:space="preserve"> </w:t>
      </w:r>
      <w:r>
        <w:rPr>
          <w:rFonts w:hint="eastAsia"/>
          <w:lang w:eastAsia="zh-CN"/>
        </w:rPr>
        <w:t>exceed</w:t>
      </w:r>
      <w:r w:rsidRPr="001301F3">
        <w:rPr>
          <w:lang w:eastAsia="zh-CN"/>
        </w:rPr>
        <w:t xml:space="preserve"> 100 km to satisfy </w:t>
      </w:r>
      <w:r>
        <w:rPr>
          <w:rFonts w:hint="eastAsia"/>
          <w:lang w:eastAsia="zh-CN"/>
        </w:rPr>
        <w:t>the</w:t>
      </w:r>
      <w:r w:rsidRPr="001301F3">
        <w:rPr>
          <w:lang w:eastAsia="zh-CN"/>
        </w:rPr>
        <w:t xml:space="preserve"> interference criterion</w:t>
      </w:r>
      <w:r>
        <w:rPr>
          <w:lang w:eastAsia="zh-CN"/>
        </w:rPr>
        <w:t xml:space="preserve"> </w:t>
      </w:r>
      <w:r w:rsidRPr="001301F3">
        <w:rPr>
          <w:lang w:eastAsia="zh-CN"/>
        </w:rPr>
        <w:t xml:space="preserve">under some </w:t>
      </w:r>
      <w:r>
        <w:rPr>
          <w:rFonts w:hint="eastAsia"/>
          <w:lang w:eastAsia="zh-CN"/>
        </w:rPr>
        <w:t xml:space="preserve">specific </w:t>
      </w:r>
      <w:r w:rsidRPr="001301F3">
        <w:rPr>
          <w:lang w:eastAsia="zh-CN"/>
        </w:rPr>
        <w:t>scenarios.</w:t>
      </w:r>
    </w:p>
    <w:p w:rsidR="00273A4D" w:rsidRPr="00B21BFD" w:rsidRDefault="00273A4D" w:rsidP="0044510C">
      <w:pPr>
        <w:overflowPunct/>
        <w:autoSpaceDE/>
        <w:autoSpaceDN/>
        <w:adjustRightInd/>
        <w:textAlignment w:val="auto"/>
        <w:rPr>
          <w:lang w:eastAsia="zh-CN"/>
        </w:rPr>
      </w:pPr>
      <w:r w:rsidRPr="00B21BFD">
        <w:rPr>
          <w:rFonts w:hint="eastAsia"/>
          <w:lang w:eastAsia="zh-CN"/>
        </w:rPr>
        <w:t>The aeronautical mobile service in this frequency band is used in some Region 3 countries for aeronautical telemetry systems, which are similar to those</w:t>
      </w:r>
      <w:r w:rsidRPr="00B21BFD">
        <w:rPr>
          <w:lang w:eastAsia="zh-CN"/>
        </w:rPr>
        <w:t xml:space="preserve"> </w:t>
      </w:r>
      <w:r>
        <w:rPr>
          <w:lang w:eastAsia="zh-CN"/>
        </w:rPr>
        <w:t>referred to</w:t>
      </w:r>
      <w:r w:rsidRPr="00B21BFD">
        <w:rPr>
          <w:lang w:eastAsia="zh-CN"/>
        </w:rPr>
        <w:t xml:space="preserve"> </w:t>
      </w:r>
      <w:r w:rsidRPr="00B21BFD">
        <w:rPr>
          <w:rFonts w:hint="eastAsia"/>
          <w:lang w:eastAsia="zh-CN"/>
        </w:rPr>
        <w:t xml:space="preserve">in </w:t>
      </w:r>
      <w:r w:rsidRPr="00B21BFD">
        <w:rPr>
          <w:lang w:eastAsia="zh-CN"/>
        </w:rPr>
        <w:t>RR No. 5.34</w:t>
      </w:r>
      <w:r w:rsidRPr="00B21BFD">
        <w:rPr>
          <w:rFonts w:hint="eastAsia"/>
          <w:lang w:eastAsia="zh-CN"/>
        </w:rPr>
        <w:t xml:space="preserve">2 in some Region 1 </w:t>
      </w:r>
      <w:r w:rsidRPr="00B21BFD">
        <w:rPr>
          <w:rFonts w:hint="eastAsia"/>
          <w:lang w:eastAsia="zh-CN"/>
        </w:rPr>
        <w:lastRenderedPageBreak/>
        <w:t>countries</w:t>
      </w:r>
      <w:r w:rsidRPr="00B21BFD">
        <w:rPr>
          <w:lang w:eastAsia="zh-CN"/>
        </w:rPr>
        <w:t xml:space="preserve"> </w:t>
      </w:r>
      <w:r w:rsidRPr="00B21BFD">
        <w:rPr>
          <w:rFonts w:hint="eastAsia"/>
          <w:lang w:eastAsia="zh-CN"/>
        </w:rPr>
        <w:t>or</w:t>
      </w:r>
      <w:r w:rsidRPr="00B21BFD">
        <w:rPr>
          <w:lang w:eastAsia="zh-CN"/>
        </w:rPr>
        <w:t xml:space="preserve"> </w:t>
      </w:r>
      <w:r w:rsidRPr="00B21BFD">
        <w:rPr>
          <w:rFonts w:hint="eastAsia"/>
          <w:lang w:eastAsia="zh-CN"/>
        </w:rPr>
        <w:t xml:space="preserve">in </w:t>
      </w:r>
      <w:r w:rsidRPr="00B21BFD">
        <w:rPr>
          <w:lang w:eastAsia="zh-CN"/>
        </w:rPr>
        <w:t>RR No. 5.34</w:t>
      </w:r>
      <w:r w:rsidRPr="00B21BFD">
        <w:rPr>
          <w:rFonts w:hint="eastAsia"/>
          <w:lang w:eastAsia="zh-CN"/>
        </w:rPr>
        <w:t>3 in Region 2 countries.</w:t>
      </w:r>
      <w:r w:rsidRPr="00B21BFD">
        <w:rPr>
          <w:lang w:eastAsia="zh-CN"/>
        </w:rPr>
        <w:t xml:space="preserve"> A</w:t>
      </w:r>
      <w:r w:rsidRPr="00B21BFD">
        <w:rPr>
          <w:rFonts w:hint="eastAsia"/>
          <w:lang w:eastAsia="zh-CN"/>
        </w:rPr>
        <w:t xml:space="preserve">s indicated in </w:t>
      </w:r>
      <w:r w:rsidR="0044510C" w:rsidRPr="00B21BFD">
        <w:rPr>
          <w:rFonts w:hint="eastAsia"/>
          <w:lang w:eastAsia="zh-CN"/>
        </w:rPr>
        <w:t xml:space="preserve">Report </w:t>
      </w:r>
      <w:r w:rsidRPr="00B21BFD">
        <w:rPr>
          <w:rFonts w:hint="eastAsia"/>
        </w:rPr>
        <w:t>ITU</w:t>
      </w:r>
      <w:r w:rsidR="0044510C">
        <w:noBreakHyphen/>
      </w:r>
      <w:r w:rsidRPr="00B21BFD">
        <w:rPr>
          <w:rFonts w:hint="eastAsia"/>
        </w:rPr>
        <w:t>R</w:t>
      </w:r>
      <w:r w:rsidR="0044510C">
        <w:t> </w:t>
      </w:r>
      <w:r w:rsidRPr="00B21BFD">
        <w:rPr>
          <w:rFonts w:hint="eastAsia"/>
          <w:lang w:eastAsia="zh-CN"/>
        </w:rPr>
        <w:t>M.2324, the s</w:t>
      </w:r>
      <w:r w:rsidRPr="00B21BFD">
        <w:rPr>
          <w:lang w:eastAsia="zh-CN"/>
        </w:rPr>
        <w:t xml:space="preserve">eparation distances required for co-channel coexistence between IMT and </w:t>
      </w:r>
      <w:r w:rsidRPr="00B21BFD">
        <w:rPr>
          <w:rFonts w:hint="eastAsia"/>
          <w:lang w:eastAsia="zh-CN"/>
        </w:rPr>
        <w:t>aeronautical telemetry systems would generally</w:t>
      </w:r>
      <w:r w:rsidRPr="00B21BFD">
        <w:rPr>
          <w:lang w:eastAsia="zh-CN"/>
        </w:rPr>
        <w:t xml:space="preserve"> </w:t>
      </w:r>
      <w:r w:rsidRPr="00B21BFD">
        <w:rPr>
          <w:rFonts w:hint="eastAsia"/>
          <w:lang w:eastAsia="zh-CN"/>
        </w:rPr>
        <w:t>exceed</w:t>
      </w:r>
      <w:r w:rsidRPr="00B21BFD">
        <w:rPr>
          <w:lang w:eastAsia="zh-CN"/>
        </w:rPr>
        <w:t xml:space="preserve"> 100 km. For aggregate interference from an I</w:t>
      </w:r>
      <w:r>
        <w:rPr>
          <w:lang w:eastAsia="zh-CN"/>
        </w:rPr>
        <w:t xml:space="preserve">MT network having multiple base </w:t>
      </w:r>
      <w:r w:rsidRPr="00B21BFD">
        <w:rPr>
          <w:lang w:eastAsia="zh-CN"/>
        </w:rPr>
        <w:t>stations, separation distances are up to 450 km for a land path and 500 km for a mixed path</w:t>
      </w:r>
      <w:r w:rsidRPr="00B21BFD">
        <w:rPr>
          <w:rFonts w:hint="eastAsia"/>
          <w:lang w:eastAsia="zh-CN"/>
        </w:rPr>
        <w:t>.</w:t>
      </w:r>
    </w:p>
    <w:p w:rsidR="00273A4D" w:rsidRPr="001301F3" w:rsidRDefault="00273A4D" w:rsidP="00273A4D">
      <w:pPr>
        <w:overflowPunct/>
        <w:autoSpaceDE/>
        <w:autoSpaceDN/>
        <w:adjustRightInd/>
        <w:textAlignment w:val="auto"/>
        <w:rPr>
          <w:lang w:eastAsia="zh-CN"/>
        </w:rPr>
      </w:pPr>
      <w:r>
        <w:rPr>
          <w:lang w:eastAsia="zh-CN"/>
        </w:rPr>
        <w:t>T</w:t>
      </w:r>
      <w:r>
        <w:rPr>
          <w:rFonts w:hint="eastAsia"/>
          <w:lang w:eastAsia="zh-CN"/>
        </w:rPr>
        <w:t xml:space="preserve">he </w:t>
      </w:r>
      <w:r w:rsidRPr="006B6B50">
        <w:rPr>
          <w:lang w:eastAsia="zh-CN"/>
        </w:rPr>
        <w:t>broadcasting-satellite service (BSS)</w:t>
      </w:r>
      <w:r>
        <w:rPr>
          <w:rFonts w:hint="eastAsia"/>
          <w:lang w:eastAsia="zh-CN"/>
        </w:rPr>
        <w:t xml:space="preserve"> in the</w:t>
      </w:r>
      <w:r w:rsidRPr="006B6B50">
        <w:rPr>
          <w:lang w:eastAsia="zh-CN"/>
        </w:rPr>
        <w:t xml:space="preserve"> band 1</w:t>
      </w:r>
      <w:r>
        <w:rPr>
          <w:lang w:eastAsia="zh-CN"/>
        </w:rPr>
        <w:t> </w:t>
      </w:r>
      <w:r w:rsidRPr="006B6B50">
        <w:rPr>
          <w:lang w:eastAsia="zh-CN"/>
        </w:rPr>
        <w:t>452-1</w:t>
      </w:r>
      <w:r>
        <w:rPr>
          <w:lang w:eastAsia="zh-CN"/>
        </w:rPr>
        <w:t> </w:t>
      </w:r>
      <w:r w:rsidRPr="006B6B50">
        <w:rPr>
          <w:lang w:eastAsia="zh-CN"/>
        </w:rPr>
        <w:t>492</w:t>
      </w:r>
      <w:r>
        <w:rPr>
          <w:lang w:eastAsia="zh-CN"/>
        </w:rPr>
        <w:t xml:space="preserve"> </w:t>
      </w:r>
      <w:r w:rsidRPr="006B6B50">
        <w:rPr>
          <w:lang w:eastAsia="zh-CN"/>
        </w:rPr>
        <w:t xml:space="preserve">MHz is subject to the provisions of Resolution 528 (Rev.WRC-03), </w:t>
      </w:r>
      <w:r>
        <w:rPr>
          <w:lang w:eastAsia="zh-CN"/>
        </w:rPr>
        <w:t xml:space="preserve">whereby the BSS </w:t>
      </w:r>
      <w:r w:rsidRPr="006B6B50">
        <w:rPr>
          <w:lang w:eastAsia="zh-CN"/>
        </w:rPr>
        <w:t>shall be introduced</w:t>
      </w:r>
      <w:r>
        <w:rPr>
          <w:lang w:eastAsia="zh-CN"/>
        </w:rPr>
        <w:t xml:space="preserve"> </w:t>
      </w:r>
      <w:r w:rsidRPr="006B6B50">
        <w:rPr>
          <w:lang w:eastAsia="zh-CN"/>
        </w:rPr>
        <w:t xml:space="preserve">only </w:t>
      </w:r>
      <w:r>
        <w:rPr>
          <w:lang w:eastAsia="zh-CN"/>
        </w:rPr>
        <w:t>within the upper 25 MHz of th</w:t>
      </w:r>
      <w:r>
        <w:rPr>
          <w:rFonts w:hint="eastAsia"/>
          <w:lang w:eastAsia="zh-CN"/>
        </w:rPr>
        <w:t>e</w:t>
      </w:r>
      <w:r w:rsidRPr="006B6B50">
        <w:rPr>
          <w:lang w:eastAsia="zh-CN"/>
        </w:rPr>
        <w:t xml:space="preserve"> band, i.e. 1</w:t>
      </w:r>
      <w:r>
        <w:rPr>
          <w:lang w:eastAsia="zh-CN"/>
        </w:rPr>
        <w:t> </w:t>
      </w:r>
      <w:r w:rsidRPr="006B6B50">
        <w:rPr>
          <w:lang w:eastAsia="zh-CN"/>
        </w:rPr>
        <w:t>467-1</w:t>
      </w:r>
      <w:r>
        <w:rPr>
          <w:lang w:eastAsia="zh-CN"/>
        </w:rPr>
        <w:t> </w:t>
      </w:r>
      <w:r w:rsidRPr="006B6B50">
        <w:rPr>
          <w:lang w:eastAsia="zh-CN"/>
        </w:rPr>
        <w:t xml:space="preserve">492 </w:t>
      </w:r>
      <w:proofErr w:type="spellStart"/>
      <w:r w:rsidRPr="006B6B50">
        <w:rPr>
          <w:lang w:eastAsia="zh-CN"/>
        </w:rPr>
        <w:t>MHz.</w:t>
      </w:r>
      <w:proofErr w:type="spellEnd"/>
      <w:r w:rsidRPr="006B6B50">
        <w:rPr>
          <w:lang w:eastAsia="zh-CN"/>
        </w:rPr>
        <w:t xml:space="preserve"> Many administrations have submitted coordination requests to BR for BSS satellite networks in this band. Some satellite networks in this band for BSS have been brought into use and recorded in the Master Register. Furthermore, some satellite systems </w:t>
      </w:r>
      <w:r>
        <w:rPr>
          <w:lang w:eastAsia="zh-CN"/>
        </w:rPr>
        <w:t>currently</w:t>
      </w:r>
      <w:r w:rsidRPr="006B6B50">
        <w:rPr>
          <w:lang w:eastAsia="zh-CN"/>
        </w:rPr>
        <w:t xml:space="preserve"> </w:t>
      </w:r>
      <w:r>
        <w:rPr>
          <w:rFonts w:hint="eastAsia"/>
          <w:lang w:eastAsia="zh-CN"/>
        </w:rPr>
        <w:t>being</w:t>
      </w:r>
      <w:r w:rsidRPr="006B6B50">
        <w:rPr>
          <w:lang w:eastAsia="zh-CN"/>
        </w:rPr>
        <w:t xml:space="preserve"> manufacture</w:t>
      </w:r>
      <w:r>
        <w:rPr>
          <w:rFonts w:hint="eastAsia"/>
          <w:lang w:eastAsia="zh-CN"/>
        </w:rPr>
        <w:t>d</w:t>
      </w:r>
      <w:r w:rsidRPr="006B6B50">
        <w:rPr>
          <w:lang w:eastAsia="zh-CN"/>
        </w:rPr>
        <w:t xml:space="preserve"> will provide digital audio broadcasting service in the next few years</w:t>
      </w:r>
      <w:r>
        <w:rPr>
          <w:lang w:eastAsia="zh-CN"/>
        </w:rPr>
        <w:t>. As clearly stated in the CPM R</w:t>
      </w:r>
      <w:r w:rsidRPr="006B6B50">
        <w:rPr>
          <w:lang w:eastAsia="zh-CN"/>
        </w:rPr>
        <w:t>eport, ITU-R studies concluded that co-frequency sharing between the BSS and IMT is not feasible in the same area, and the power flux-density (</w:t>
      </w:r>
      <w:proofErr w:type="spellStart"/>
      <w:r w:rsidRPr="006B6B50">
        <w:rPr>
          <w:lang w:eastAsia="zh-CN"/>
        </w:rPr>
        <w:t>pfd</w:t>
      </w:r>
      <w:proofErr w:type="spellEnd"/>
      <w:r w:rsidRPr="006B6B50">
        <w:rPr>
          <w:lang w:eastAsia="zh-CN"/>
        </w:rPr>
        <w:t xml:space="preserve">) at the edge produced by </w:t>
      </w:r>
      <w:r>
        <w:rPr>
          <w:lang w:eastAsia="zh-CN"/>
        </w:rPr>
        <w:t>each</w:t>
      </w:r>
      <w:r w:rsidRPr="006B6B50">
        <w:rPr>
          <w:lang w:eastAsia="zh-CN"/>
        </w:rPr>
        <w:t xml:space="preserve"> IMT base station </w:t>
      </w:r>
      <w:r>
        <w:rPr>
          <w:rFonts w:hint="eastAsia"/>
          <w:lang w:eastAsia="zh-CN"/>
        </w:rPr>
        <w:t>deploy</w:t>
      </w:r>
      <w:r w:rsidRPr="006B6B50">
        <w:rPr>
          <w:lang w:eastAsia="zh-CN"/>
        </w:rPr>
        <w:t xml:space="preserve">ed </w:t>
      </w:r>
      <w:r>
        <w:rPr>
          <w:rFonts w:hint="eastAsia"/>
          <w:lang w:eastAsia="zh-CN"/>
        </w:rPr>
        <w:t>in the</w:t>
      </w:r>
      <w:r w:rsidRPr="006B6B50">
        <w:rPr>
          <w:lang w:eastAsia="zh-CN"/>
        </w:rPr>
        <w:t xml:space="preserve"> adjacent territory to the BSS service area need</w:t>
      </w:r>
      <w:r>
        <w:rPr>
          <w:rFonts w:hint="eastAsia"/>
          <w:lang w:eastAsia="zh-CN"/>
        </w:rPr>
        <w:t>s to be limited so as</w:t>
      </w:r>
      <w:r w:rsidRPr="006B6B50">
        <w:rPr>
          <w:lang w:eastAsia="zh-CN"/>
        </w:rPr>
        <w:t xml:space="preserve"> to protect BSS earth stations. </w:t>
      </w:r>
      <w:r w:rsidRPr="00B84F62">
        <w:rPr>
          <w:lang w:eastAsia="zh-CN"/>
        </w:rPr>
        <w:t>With respect to compatibility between IMT and the BSS for adjacent frequency bands, some preliminary studies</w:t>
      </w:r>
      <w:r>
        <w:rPr>
          <w:rFonts w:hint="eastAsia"/>
          <w:lang w:eastAsia="zh-CN"/>
        </w:rPr>
        <w:t xml:space="preserve"> suggest </w:t>
      </w:r>
      <w:r w:rsidRPr="00B84F62">
        <w:rPr>
          <w:lang w:eastAsia="zh-CN"/>
        </w:rPr>
        <w:t xml:space="preserve">incompatibility. The study on sharing and compatibility between IMT systems and BSS systems in this frequency band for both co-frequency and adjacent bands was not finalized by JTG 4-5-6-7 due to failure in reaching consensus on a preliminary draft new </w:t>
      </w:r>
      <w:r w:rsidR="0044510C" w:rsidRPr="00B84F62">
        <w:rPr>
          <w:lang w:eastAsia="zh-CN"/>
        </w:rPr>
        <w:t>Report</w:t>
      </w:r>
      <w:r w:rsidRPr="00B84F62">
        <w:rPr>
          <w:lang w:eastAsia="zh-CN"/>
        </w:rPr>
        <w:t xml:space="preserve">. </w:t>
      </w:r>
      <w:r>
        <w:rPr>
          <w:rFonts w:hint="eastAsia"/>
          <w:lang w:eastAsia="zh-CN"/>
        </w:rPr>
        <w:t>Under</w:t>
      </w:r>
      <w:r>
        <w:rPr>
          <w:lang w:eastAsia="zh-CN"/>
        </w:rPr>
        <w:t xml:space="preserve"> th</w:t>
      </w:r>
      <w:r>
        <w:rPr>
          <w:rFonts w:hint="eastAsia"/>
          <w:lang w:eastAsia="zh-CN"/>
        </w:rPr>
        <w:t>e</w:t>
      </w:r>
      <w:r w:rsidRPr="00B84F62">
        <w:rPr>
          <w:lang w:eastAsia="zh-CN"/>
        </w:rPr>
        <w:t>s</w:t>
      </w:r>
      <w:r>
        <w:rPr>
          <w:rFonts w:hint="eastAsia"/>
          <w:lang w:eastAsia="zh-CN"/>
        </w:rPr>
        <w:t>e</w:t>
      </w:r>
      <w:r w:rsidRPr="00B84F62">
        <w:rPr>
          <w:lang w:eastAsia="zh-CN"/>
        </w:rPr>
        <w:t xml:space="preserve"> circumstance</w:t>
      </w:r>
      <w:r>
        <w:rPr>
          <w:rFonts w:hint="eastAsia"/>
          <w:lang w:eastAsia="zh-CN"/>
        </w:rPr>
        <w:t>s</w:t>
      </w:r>
      <w:r w:rsidRPr="00B84F62">
        <w:rPr>
          <w:lang w:eastAsia="zh-CN"/>
        </w:rPr>
        <w:t>, identifying the band 1</w:t>
      </w:r>
      <w:r>
        <w:rPr>
          <w:lang w:eastAsia="zh-CN"/>
        </w:rPr>
        <w:t> </w:t>
      </w:r>
      <w:r w:rsidRPr="00B84F62">
        <w:rPr>
          <w:lang w:eastAsia="zh-CN"/>
        </w:rPr>
        <w:t>467-1</w:t>
      </w:r>
      <w:r>
        <w:rPr>
          <w:lang w:eastAsia="zh-CN"/>
        </w:rPr>
        <w:t> </w:t>
      </w:r>
      <w:r w:rsidRPr="00B84F62">
        <w:rPr>
          <w:lang w:eastAsia="zh-CN"/>
        </w:rPr>
        <w:t>492 MHz and adjacent frequency bands for IMT will not only jeopardize the incumbent BS</w:t>
      </w:r>
      <w:r>
        <w:rPr>
          <w:lang w:eastAsia="zh-CN"/>
        </w:rPr>
        <w:t>S, but also violate the princip</w:t>
      </w:r>
      <w:r w:rsidRPr="00B84F62">
        <w:rPr>
          <w:lang w:eastAsia="zh-CN"/>
        </w:rPr>
        <w:t>l</w:t>
      </w:r>
      <w:r>
        <w:rPr>
          <w:rFonts w:hint="eastAsia"/>
          <w:lang w:eastAsia="zh-CN"/>
        </w:rPr>
        <w:t>e</w:t>
      </w:r>
      <w:r w:rsidRPr="00B84F62">
        <w:rPr>
          <w:lang w:eastAsia="zh-CN"/>
        </w:rPr>
        <w:t xml:space="preserve"> in Resolution 233 (WRC</w:t>
      </w:r>
      <w:r>
        <w:rPr>
          <w:lang w:eastAsia="zh-CN"/>
        </w:rPr>
        <w:t>-</w:t>
      </w:r>
      <w:r w:rsidRPr="00B84F62">
        <w:rPr>
          <w:lang w:eastAsia="zh-CN"/>
        </w:rPr>
        <w:t>12).</w:t>
      </w:r>
    </w:p>
    <w:p w:rsidR="00273A4D" w:rsidRDefault="00273A4D" w:rsidP="00273A4D">
      <w:pPr>
        <w:overflowPunct/>
        <w:autoSpaceDE/>
        <w:autoSpaceDN/>
        <w:adjustRightInd/>
        <w:textAlignment w:val="auto"/>
        <w:rPr>
          <w:lang w:eastAsia="zh-CN"/>
        </w:rPr>
      </w:pPr>
      <w:r>
        <w:rPr>
          <w:lang w:eastAsia="zh-CN"/>
        </w:rPr>
        <w:t>B</w:t>
      </w:r>
      <w:r>
        <w:rPr>
          <w:rFonts w:hint="eastAsia"/>
          <w:lang w:eastAsia="zh-CN"/>
        </w:rPr>
        <w:t>ased on the above considerations, the Chinese Administration oppose</w:t>
      </w:r>
      <w:r>
        <w:rPr>
          <w:lang w:eastAsia="zh-CN"/>
        </w:rPr>
        <w:t>s</w:t>
      </w:r>
      <w:r>
        <w:rPr>
          <w:rFonts w:hint="eastAsia"/>
          <w:lang w:eastAsia="zh-CN"/>
        </w:rPr>
        <w:t xml:space="preserve"> identification of the frequency band</w:t>
      </w:r>
      <w:r>
        <w:rPr>
          <w:lang w:eastAsia="zh-CN"/>
        </w:rPr>
        <w:t xml:space="preserve"> </w:t>
      </w:r>
      <w:r>
        <w:rPr>
          <w:rFonts w:hint="eastAsia"/>
        </w:rPr>
        <w:t>1 427-1 518 MHz</w:t>
      </w:r>
      <w:r>
        <w:rPr>
          <w:rFonts w:hint="eastAsia"/>
          <w:lang w:eastAsia="zh-CN"/>
        </w:rPr>
        <w:t xml:space="preserve"> for IMT at WRC-15.</w:t>
      </w:r>
    </w:p>
    <w:p w:rsidR="00273A4D" w:rsidRPr="00273A4D" w:rsidRDefault="00273A4D" w:rsidP="00187BD9">
      <w:pPr>
        <w:tabs>
          <w:tab w:val="clear" w:pos="1134"/>
          <w:tab w:val="clear" w:pos="1871"/>
          <w:tab w:val="clear" w:pos="2268"/>
        </w:tabs>
        <w:overflowPunct/>
        <w:autoSpaceDE/>
        <w:autoSpaceDN/>
        <w:adjustRightInd/>
        <w:spacing w:before="0"/>
        <w:textAlignment w:val="auto"/>
      </w:pPr>
    </w:p>
    <w:p w:rsidR="00273A4D" w:rsidRPr="00273A4D" w:rsidRDefault="00273A4D">
      <w:pPr>
        <w:tabs>
          <w:tab w:val="clear" w:pos="1134"/>
          <w:tab w:val="clear" w:pos="1871"/>
          <w:tab w:val="clear" w:pos="2268"/>
        </w:tabs>
        <w:overflowPunct/>
        <w:autoSpaceDE/>
        <w:autoSpaceDN/>
        <w:adjustRightInd/>
        <w:spacing w:before="0"/>
        <w:textAlignment w:val="auto"/>
        <w:rPr>
          <w:lang w:val="en-US"/>
        </w:rPr>
      </w:pPr>
    </w:p>
    <w:p w:rsidR="00187BD9" w:rsidRPr="00273A4D" w:rsidRDefault="00187BD9" w:rsidP="00187BD9">
      <w:pPr>
        <w:tabs>
          <w:tab w:val="clear" w:pos="1134"/>
          <w:tab w:val="clear" w:pos="1871"/>
          <w:tab w:val="clear" w:pos="2268"/>
        </w:tabs>
        <w:overflowPunct/>
        <w:autoSpaceDE/>
        <w:autoSpaceDN/>
        <w:adjustRightInd/>
        <w:spacing w:before="0"/>
        <w:textAlignment w:val="auto"/>
        <w:rPr>
          <w:lang w:val="en-US"/>
        </w:rPr>
      </w:pPr>
      <w:r w:rsidRPr="00273A4D">
        <w:rPr>
          <w:lang w:val="en-US"/>
        </w:rPr>
        <w:br w:type="page"/>
      </w:r>
    </w:p>
    <w:p w:rsidR="009B463A" w:rsidRDefault="00273A4D" w:rsidP="009B463A">
      <w:pPr>
        <w:pStyle w:val="ArtNo"/>
        <w:rPr>
          <w:lang w:val="en-AU"/>
        </w:rPr>
      </w:pPr>
      <w:bookmarkStart w:id="9" w:name="_Toc327956582"/>
      <w:r w:rsidRPr="006D07BF">
        <w:lastRenderedPageBreak/>
        <w:t>ARTICLE</w:t>
      </w:r>
      <w:r>
        <w:rPr>
          <w:lang w:val="en-AU"/>
        </w:rPr>
        <w:t xml:space="preserve"> </w:t>
      </w:r>
      <w:r>
        <w:rPr>
          <w:rStyle w:val="href"/>
          <w:rFonts w:eastAsiaTheme="majorEastAsia"/>
          <w:color w:val="000000"/>
          <w:lang w:val="en-AU"/>
        </w:rPr>
        <w:t>5</w:t>
      </w:r>
      <w:bookmarkEnd w:id="9"/>
    </w:p>
    <w:p w:rsidR="009B463A" w:rsidRDefault="00273A4D" w:rsidP="009B463A">
      <w:pPr>
        <w:pStyle w:val="Arttitle"/>
        <w:rPr>
          <w:lang w:val="en-US"/>
        </w:rPr>
      </w:pPr>
      <w:bookmarkStart w:id="10" w:name="_Toc327956583"/>
      <w:r w:rsidRPr="006D07BF">
        <w:t>Frequency</w:t>
      </w:r>
      <w:r>
        <w:t xml:space="preserve"> allocations</w:t>
      </w:r>
      <w:bookmarkEnd w:id="10"/>
    </w:p>
    <w:p w:rsidR="009B463A" w:rsidRPr="00B25B23" w:rsidRDefault="00273A4D"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D50894" w:rsidRDefault="00273A4D">
      <w:pPr>
        <w:pStyle w:val="Proposal"/>
      </w:pPr>
      <w:r>
        <w:rPr>
          <w:u w:val="single"/>
        </w:rPr>
        <w:t>NOC</w:t>
      </w:r>
      <w:r>
        <w:tab/>
        <w:t>CHN/62A1/1</w:t>
      </w:r>
    </w:p>
    <w:p w:rsidR="009B463A" w:rsidRDefault="00273A4D" w:rsidP="009B463A">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9B463A" w:rsidTr="00477577">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Allocation to services</w:t>
            </w:r>
          </w:p>
        </w:tc>
      </w:tr>
      <w:tr w:rsidR="009B463A" w:rsidTr="00477577">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2</w:t>
            </w:r>
          </w:p>
        </w:tc>
        <w:tc>
          <w:tcPr>
            <w:tcW w:w="3102" w:type="dxa"/>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3</w:t>
            </w:r>
          </w:p>
        </w:tc>
      </w:tr>
      <w:tr w:rsidR="009B463A" w:rsidTr="00477577">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9B463A" w:rsidRPr="005A38D0" w:rsidRDefault="00273A4D" w:rsidP="00477577">
            <w:pPr>
              <w:pStyle w:val="TableTextS5"/>
              <w:tabs>
                <w:tab w:val="clear" w:pos="170"/>
                <w:tab w:val="clear" w:pos="567"/>
                <w:tab w:val="clear" w:pos="737"/>
              </w:tabs>
              <w:rPr>
                <w:color w:val="000000"/>
                <w:lang w:val="en-US"/>
              </w:rPr>
            </w:pPr>
            <w:r w:rsidRPr="005279B9">
              <w:rPr>
                <w:rStyle w:val="Tablefreq"/>
              </w:rPr>
              <w:t>1 427-1 429</w:t>
            </w:r>
            <w:r>
              <w:rPr>
                <w:color w:val="000000"/>
              </w:rPr>
              <w:tab/>
              <w:t>SPACE OPERATION (Earth-to-space)</w:t>
            </w:r>
          </w:p>
          <w:p w:rsidR="009B463A" w:rsidRDefault="00273A4D" w:rsidP="00477577">
            <w:pPr>
              <w:pStyle w:val="TableTextS5"/>
              <w:tabs>
                <w:tab w:val="clear" w:pos="170"/>
                <w:tab w:val="clear" w:pos="567"/>
                <w:tab w:val="clear" w:pos="737"/>
              </w:tabs>
              <w:rPr>
                <w:color w:val="000000"/>
              </w:rPr>
            </w:pPr>
            <w:r>
              <w:rPr>
                <w:color w:val="000000"/>
              </w:rPr>
              <w:tab/>
              <w:t>FIXED</w:t>
            </w:r>
          </w:p>
          <w:p w:rsidR="009B463A" w:rsidRDefault="00273A4D" w:rsidP="00477577">
            <w:pPr>
              <w:pStyle w:val="TableTextS5"/>
              <w:tabs>
                <w:tab w:val="clear" w:pos="170"/>
                <w:tab w:val="clear" w:pos="567"/>
                <w:tab w:val="clear" w:pos="737"/>
              </w:tabs>
              <w:rPr>
                <w:color w:val="000000"/>
              </w:rPr>
            </w:pPr>
            <w:r>
              <w:rPr>
                <w:color w:val="000000"/>
              </w:rPr>
              <w:tab/>
              <w:t>MOBILE except aeronautical mobile</w:t>
            </w:r>
          </w:p>
          <w:p w:rsidR="009B463A" w:rsidRDefault="00273A4D" w:rsidP="00477577">
            <w:pPr>
              <w:pStyle w:val="TableTextS5"/>
              <w:tabs>
                <w:tab w:val="clear" w:pos="170"/>
                <w:tab w:val="clear" w:pos="567"/>
                <w:tab w:val="clear" w:pos="737"/>
              </w:tabs>
              <w:rPr>
                <w:b/>
                <w:color w:val="000000"/>
                <w:lang w:val="fr-FR"/>
              </w:rPr>
            </w:pPr>
            <w:r>
              <w:rPr>
                <w:color w:val="000000"/>
              </w:rPr>
              <w:tab/>
            </w:r>
            <w:r>
              <w:rPr>
                <w:rStyle w:val="Artref"/>
                <w:color w:val="000000"/>
              </w:rPr>
              <w:t>5.338A  5.341</w:t>
            </w:r>
          </w:p>
        </w:tc>
      </w:tr>
      <w:tr w:rsidR="009B463A" w:rsidTr="00477577">
        <w:trPr>
          <w:cantSplit/>
          <w:trHeight w:val="138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273A4D" w:rsidP="00477577">
            <w:pPr>
              <w:pStyle w:val="TableTextS5"/>
              <w:spacing w:line="220" w:lineRule="exact"/>
              <w:rPr>
                <w:rStyle w:val="Tablefreq"/>
              </w:rPr>
            </w:pPr>
            <w:r w:rsidRPr="005279B9">
              <w:rPr>
                <w:rStyle w:val="Tablefreq"/>
              </w:rPr>
              <w:t>1 429-1 452</w:t>
            </w:r>
          </w:p>
          <w:p w:rsidR="009B463A" w:rsidRDefault="00273A4D" w:rsidP="00477577">
            <w:pPr>
              <w:pStyle w:val="TableTextS5"/>
              <w:spacing w:line="220" w:lineRule="exact"/>
              <w:rPr>
                <w:color w:val="000000"/>
              </w:rPr>
            </w:pPr>
            <w:r>
              <w:rPr>
                <w:color w:val="000000"/>
              </w:rPr>
              <w:t>FIXED</w:t>
            </w:r>
          </w:p>
          <w:p w:rsidR="009B463A" w:rsidRDefault="00273A4D" w:rsidP="00477577">
            <w:pPr>
              <w:pStyle w:val="TableTextS5"/>
              <w:spacing w:line="220" w:lineRule="exact"/>
              <w:ind w:left="170" w:hanging="170"/>
              <w:rPr>
                <w:color w:val="000000"/>
              </w:rPr>
            </w:pPr>
            <w:r>
              <w:rPr>
                <w:color w:val="000000"/>
              </w:rPr>
              <w:t>MOBILE except aeronautical</w:t>
            </w:r>
            <w:r>
              <w:rPr>
                <w:color w:val="000000"/>
              </w:rPr>
              <w:br/>
              <w:t>mobile</w:t>
            </w:r>
          </w:p>
          <w:p w:rsidR="009B463A" w:rsidRDefault="00273A4D" w:rsidP="00477577">
            <w:pPr>
              <w:pStyle w:val="TableTextS5"/>
              <w:spacing w:line="220" w:lineRule="exact"/>
              <w:rPr>
                <w:color w:val="000000"/>
                <w:lang w:val="fr-FR"/>
              </w:rPr>
            </w:pPr>
            <w:r>
              <w:rPr>
                <w:rStyle w:val="Artref"/>
                <w:color w:val="000000"/>
              </w:rPr>
              <w:t>5.338A</w:t>
            </w:r>
            <w:r>
              <w:t xml:space="preserve">  </w:t>
            </w:r>
            <w:r>
              <w:rPr>
                <w:rStyle w:val="Artref"/>
                <w:color w:val="000000"/>
              </w:rPr>
              <w:t>5.341</w:t>
            </w:r>
            <w:r>
              <w:t xml:space="preserve">  </w:t>
            </w:r>
            <w:r>
              <w:rPr>
                <w:rStyle w:val="Artref"/>
                <w:color w:val="000000"/>
              </w:rPr>
              <w:t>5.342</w:t>
            </w:r>
          </w:p>
        </w:tc>
        <w:tc>
          <w:tcPr>
            <w:tcW w:w="6189"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273A4D" w:rsidP="00477577">
            <w:pPr>
              <w:pStyle w:val="TableTextS5"/>
              <w:spacing w:line="220" w:lineRule="exact"/>
              <w:rPr>
                <w:rStyle w:val="Tablefreq"/>
              </w:rPr>
            </w:pPr>
            <w:r w:rsidRPr="005279B9">
              <w:rPr>
                <w:rStyle w:val="Tablefreq"/>
              </w:rPr>
              <w:t>1 429-1 452</w:t>
            </w:r>
          </w:p>
          <w:p w:rsidR="009B463A" w:rsidRDefault="00273A4D" w:rsidP="00477577">
            <w:pPr>
              <w:pStyle w:val="TableTextS5"/>
              <w:tabs>
                <w:tab w:val="clear" w:pos="567"/>
                <w:tab w:val="left" w:pos="459"/>
              </w:tabs>
              <w:spacing w:line="220" w:lineRule="exact"/>
              <w:ind w:left="907" w:hanging="448"/>
              <w:rPr>
                <w:color w:val="000000"/>
              </w:rPr>
            </w:pPr>
            <w:r>
              <w:rPr>
                <w:color w:val="000000"/>
              </w:rPr>
              <w:t>FIXED</w:t>
            </w:r>
          </w:p>
          <w:p w:rsidR="009B463A" w:rsidRDefault="00273A4D" w:rsidP="00477577">
            <w:pPr>
              <w:pStyle w:val="TableTextS5"/>
              <w:tabs>
                <w:tab w:val="clear" w:pos="567"/>
                <w:tab w:val="left" w:pos="459"/>
              </w:tabs>
              <w:spacing w:line="220" w:lineRule="exact"/>
              <w:ind w:left="907" w:hanging="448"/>
              <w:rPr>
                <w:color w:val="000000"/>
              </w:rPr>
            </w:pPr>
            <w:r>
              <w:rPr>
                <w:color w:val="000000"/>
              </w:rPr>
              <w:t xml:space="preserve">MOBILE  </w:t>
            </w:r>
            <w:r>
              <w:rPr>
                <w:rStyle w:val="Artref"/>
                <w:color w:val="000000"/>
              </w:rPr>
              <w:t>5.343</w:t>
            </w:r>
            <w:r>
              <w:rPr>
                <w:rStyle w:val="Artref"/>
                <w:color w:val="000000"/>
              </w:rPr>
              <w:br/>
            </w:r>
          </w:p>
          <w:p w:rsidR="009B463A" w:rsidRDefault="00273A4D" w:rsidP="00477577">
            <w:pPr>
              <w:pStyle w:val="TableTextS5"/>
              <w:tabs>
                <w:tab w:val="clear" w:pos="567"/>
                <w:tab w:val="left" w:pos="459"/>
              </w:tabs>
              <w:spacing w:line="220" w:lineRule="exact"/>
              <w:ind w:left="907" w:hanging="448"/>
              <w:rPr>
                <w:color w:val="000000"/>
                <w:lang w:val="fr-FR"/>
              </w:rPr>
            </w:pPr>
            <w:r>
              <w:rPr>
                <w:color w:val="000000"/>
              </w:rPr>
              <w:t>5.338A</w:t>
            </w:r>
            <w:r>
              <w:rPr>
                <w:rStyle w:val="Artref"/>
                <w:color w:val="000000"/>
              </w:rPr>
              <w:t xml:space="preserve">  5.341</w:t>
            </w:r>
          </w:p>
        </w:tc>
      </w:tr>
    </w:tbl>
    <w:p w:rsidR="00D50894" w:rsidRDefault="00273A4D" w:rsidP="00273A4D">
      <w:pPr>
        <w:pStyle w:val="Reasons"/>
      </w:pPr>
      <w:r w:rsidRPr="00273A4D">
        <w:rPr>
          <w:b/>
        </w:rPr>
        <w:t>Reasons:</w:t>
      </w:r>
      <w:r w:rsidRPr="00273A4D">
        <w:rPr>
          <w:b/>
        </w:rPr>
        <w:tab/>
      </w:r>
      <w:r w:rsidRPr="00E60AD5">
        <w:rPr>
          <w:u w:val="single"/>
        </w:rPr>
        <w:t>NOC</w:t>
      </w:r>
      <w:r w:rsidRPr="00E60AD5">
        <w:t xml:space="preserve"> is proposed for the frequency band </w:t>
      </w:r>
      <w:r>
        <w:rPr>
          <w:rFonts w:hint="eastAsia"/>
          <w:lang w:eastAsia="ja-JP"/>
        </w:rPr>
        <w:t xml:space="preserve">1 </w:t>
      </w:r>
      <w:r>
        <w:rPr>
          <w:rFonts w:hint="eastAsia"/>
          <w:lang w:eastAsia="zh-CN"/>
        </w:rPr>
        <w:t>427</w:t>
      </w:r>
      <w:r w:rsidRPr="00E60AD5">
        <w:t>-</w:t>
      </w:r>
      <w:r>
        <w:rPr>
          <w:rFonts w:hint="eastAsia"/>
          <w:lang w:eastAsia="ja-JP"/>
        </w:rPr>
        <w:t xml:space="preserve">1 </w:t>
      </w:r>
      <w:r>
        <w:rPr>
          <w:rFonts w:hint="eastAsia"/>
          <w:lang w:eastAsia="zh-CN"/>
        </w:rPr>
        <w:t>452</w:t>
      </w:r>
      <w:r>
        <w:rPr>
          <w:lang w:eastAsia="zh-CN"/>
        </w:rPr>
        <w:t xml:space="preserve"> </w:t>
      </w:r>
      <w:proofErr w:type="spellStart"/>
      <w:r w:rsidRPr="00E60AD5">
        <w:t>MHz.</w:t>
      </w:r>
      <w:proofErr w:type="spellEnd"/>
      <w:r>
        <w:rPr>
          <w:rFonts w:hint="eastAsia"/>
          <w:lang w:eastAsia="ja-JP"/>
        </w:rPr>
        <w:t xml:space="preserve"> As indicated in section </w:t>
      </w:r>
      <w:r>
        <w:rPr>
          <w:lang w:eastAsia="ja-JP"/>
        </w:rPr>
        <w:t>1/1.1/4.1.2</w:t>
      </w:r>
      <w:r>
        <w:rPr>
          <w:rFonts w:hint="eastAsia"/>
          <w:lang w:eastAsia="ja-JP"/>
        </w:rPr>
        <w:t xml:space="preserve"> of the CPM Report, t</w:t>
      </w:r>
      <w:r w:rsidRPr="00960B9C">
        <w:t>h</w:t>
      </w:r>
      <w:r>
        <w:rPr>
          <w:rFonts w:hint="eastAsia"/>
          <w:lang w:eastAsia="ja-JP"/>
        </w:rPr>
        <w:t xml:space="preserve">is </w:t>
      </w:r>
      <w:r w:rsidRPr="00960B9C">
        <w:t xml:space="preserve">frequency band is currently in use by </w:t>
      </w:r>
      <w:r>
        <w:rPr>
          <w:rFonts w:hint="eastAsia"/>
          <w:lang w:eastAsia="zh-CN"/>
        </w:rPr>
        <w:t xml:space="preserve">FS and </w:t>
      </w:r>
      <w:r w:rsidRPr="00FE1C8C">
        <w:t>aeronautical mobile telemetry</w:t>
      </w:r>
      <w:r>
        <w:rPr>
          <w:rFonts w:hint="eastAsia"/>
          <w:lang w:eastAsia="zh-CN"/>
        </w:rPr>
        <w:t xml:space="preserve"> (AMT) systems</w:t>
      </w:r>
      <w:r w:rsidRPr="00960B9C">
        <w:t xml:space="preserve">. In the case of co-channel sharing, </w:t>
      </w:r>
      <w:r>
        <w:t xml:space="preserve">the </w:t>
      </w:r>
      <w:r>
        <w:rPr>
          <w:rFonts w:hint="eastAsia"/>
          <w:lang w:eastAsia="zh-CN"/>
        </w:rPr>
        <w:t xml:space="preserve">required </w:t>
      </w:r>
      <w:r w:rsidRPr="00960B9C">
        <w:t xml:space="preserve">geographic separation between IMT-Advanced stations and </w:t>
      </w:r>
      <w:r>
        <w:rPr>
          <w:rFonts w:hint="eastAsia"/>
          <w:lang w:eastAsia="zh-CN"/>
        </w:rPr>
        <w:t>FS/AMT stations</w:t>
      </w:r>
      <w:r>
        <w:rPr>
          <w:lang w:eastAsia="zh-CN"/>
        </w:rPr>
        <w:t xml:space="preserve"> </w:t>
      </w:r>
      <w:r>
        <w:rPr>
          <w:rFonts w:hint="eastAsia"/>
          <w:lang w:eastAsia="zh-CN"/>
        </w:rPr>
        <w:t>would</w:t>
      </w:r>
      <w:r>
        <w:rPr>
          <w:lang w:eastAsia="zh-CN"/>
        </w:rPr>
        <w:t xml:space="preserve"> </w:t>
      </w:r>
      <w:r>
        <w:rPr>
          <w:rFonts w:hint="eastAsia"/>
          <w:lang w:eastAsia="zh-CN"/>
        </w:rPr>
        <w:t xml:space="preserve">exceed </w:t>
      </w:r>
      <w:r w:rsidRPr="00BB05C4">
        <w:rPr>
          <w:rFonts w:asciiTheme="majorBidi" w:hAnsiTheme="majorBidi" w:cstheme="majorBidi"/>
        </w:rPr>
        <w:t>100 k</w:t>
      </w:r>
      <w:r>
        <w:rPr>
          <w:rFonts w:asciiTheme="majorBidi" w:hAnsiTheme="majorBidi" w:cstheme="majorBidi"/>
        </w:rPr>
        <w:t>ilo</w:t>
      </w:r>
      <w:r w:rsidRPr="00BB05C4">
        <w:rPr>
          <w:rFonts w:asciiTheme="majorBidi" w:hAnsiTheme="majorBidi" w:cstheme="majorBidi"/>
        </w:rPr>
        <w:t>m</w:t>
      </w:r>
      <w:r>
        <w:rPr>
          <w:rFonts w:asciiTheme="majorBidi" w:hAnsiTheme="majorBidi" w:cstheme="majorBidi"/>
        </w:rPr>
        <w:t>etres</w:t>
      </w:r>
      <w:r>
        <w:rPr>
          <w:rFonts w:hint="eastAsia"/>
          <w:lang w:eastAsia="zh-CN"/>
        </w:rPr>
        <w:t xml:space="preserve"> under some scenarios</w:t>
      </w:r>
      <w:r w:rsidRPr="00960B9C">
        <w:t>.</w:t>
      </w:r>
    </w:p>
    <w:p w:rsidR="00D50894" w:rsidRDefault="00273A4D">
      <w:pPr>
        <w:pStyle w:val="Proposal"/>
      </w:pPr>
      <w:r>
        <w:rPr>
          <w:u w:val="single"/>
        </w:rPr>
        <w:t>NOC</w:t>
      </w:r>
      <w:r>
        <w:tab/>
        <w:t>CHN/62A1/2</w:t>
      </w:r>
    </w:p>
    <w:p w:rsidR="009B463A" w:rsidRDefault="00273A4D" w:rsidP="009B463A">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3102"/>
      </w:tblGrid>
      <w:tr w:rsidR="009B463A" w:rsidTr="00477577">
        <w:trPr>
          <w:cantSplit/>
          <w:jc w:val="center"/>
        </w:trPr>
        <w:tc>
          <w:tcPr>
            <w:tcW w:w="9300" w:type="dxa"/>
            <w:gridSpan w:val="4"/>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Allocation to services</w:t>
            </w:r>
          </w:p>
        </w:tc>
      </w:tr>
      <w:tr w:rsidR="009B463A" w:rsidTr="00477577">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2</w:t>
            </w:r>
          </w:p>
        </w:tc>
        <w:tc>
          <w:tcPr>
            <w:tcW w:w="3102" w:type="dxa"/>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3</w:t>
            </w:r>
          </w:p>
        </w:tc>
      </w:tr>
      <w:tr w:rsidR="009B463A" w:rsidTr="00477577">
        <w:trPr>
          <w:cantSplit/>
          <w:trHeight w:val="2062"/>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273A4D" w:rsidP="00477577">
            <w:pPr>
              <w:pStyle w:val="TableTextS5"/>
              <w:spacing w:line="220" w:lineRule="exact"/>
              <w:rPr>
                <w:rStyle w:val="Tablefreq"/>
              </w:rPr>
            </w:pPr>
            <w:r w:rsidRPr="005279B9">
              <w:rPr>
                <w:rStyle w:val="Tablefreq"/>
              </w:rPr>
              <w:t>1 452-1 492</w:t>
            </w:r>
          </w:p>
          <w:p w:rsidR="009B463A" w:rsidRDefault="00273A4D" w:rsidP="00477577">
            <w:pPr>
              <w:pStyle w:val="TableTextS5"/>
              <w:spacing w:line="220" w:lineRule="exact"/>
              <w:rPr>
                <w:color w:val="000000"/>
              </w:rPr>
            </w:pPr>
            <w:r>
              <w:rPr>
                <w:color w:val="000000"/>
              </w:rPr>
              <w:t>FIXED</w:t>
            </w:r>
          </w:p>
          <w:p w:rsidR="009B463A" w:rsidRDefault="00273A4D" w:rsidP="00477577">
            <w:pPr>
              <w:pStyle w:val="TableTextS5"/>
              <w:spacing w:line="220" w:lineRule="exact"/>
              <w:ind w:left="170" w:hanging="170"/>
              <w:rPr>
                <w:color w:val="000000"/>
              </w:rPr>
            </w:pPr>
            <w:r>
              <w:rPr>
                <w:color w:val="000000"/>
              </w:rPr>
              <w:t>MOBILE except aeronautical</w:t>
            </w:r>
            <w:r>
              <w:rPr>
                <w:color w:val="000000"/>
              </w:rPr>
              <w:br/>
              <w:t>mobile</w:t>
            </w:r>
          </w:p>
          <w:p w:rsidR="009B463A" w:rsidRDefault="00273A4D" w:rsidP="00477577">
            <w:pPr>
              <w:pStyle w:val="TableTextS5"/>
              <w:spacing w:line="220" w:lineRule="exact"/>
              <w:ind w:left="170" w:hanging="170"/>
              <w:rPr>
                <w:color w:val="000000"/>
              </w:rPr>
            </w:pPr>
            <w:r>
              <w:rPr>
                <w:color w:val="000000"/>
              </w:rPr>
              <w:t>BROADCASTING</w:t>
            </w:r>
          </w:p>
          <w:p w:rsidR="009B463A" w:rsidRDefault="00273A4D" w:rsidP="00477577">
            <w:pPr>
              <w:pStyle w:val="TableTextS5"/>
              <w:spacing w:line="220" w:lineRule="exact"/>
              <w:ind w:left="170" w:hanging="170"/>
              <w:rPr>
                <w:color w:val="000000"/>
              </w:rPr>
            </w:pPr>
            <w:r>
              <w:rPr>
                <w:color w:val="000000"/>
              </w:rPr>
              <w:t xml:space="preserve">BROADCASTING-SATELLITE  </w:t>
            </w:r>
            <w:r>
              <w:rPr>
                <w:rStyle w:val="Artref"/>
                <w:color w:val="000000"/>
              </w:rPr>
              <w:t xml:space="preserve">5.208B </w:t>
            </w:r>
          </w:p>
          <w:p w:rsidR="009B463A" w:rsidRDefault="00273A4D" w:rsidP="00477577">
            <w:pPr>
              <w:pStyle w:val="TableTextS5"/>
              <w:spacing w:line="220" w:lineRule="exact"/>
              <w:rPr>
                <w:color w:val="000000"/>
                <w:lang w:val="fr-FR"/>
              </w:rPr>
            </w:pPr>
            <w:r>
              <w:rPr>
                <w:rStyle w:val="Artref"/>
                <w:color w:val="000000"/>
              </w:rPr>
              <w:t>5.341</w:t>
            </w:r>
            <w:r>
              <w:t xml:space="preserve">  </w:t>
            </w:r>
            <w:r>
              <w:rPr>
                <w:rStyle w:val="Artref"/>
                <w:color w:val="000000"/>
              </w:rPr>
              <w:t>5.342  5.345</w:t>
            </w:r>
          </w:p>
        </w:tc>
        <w:tc>
          <w:tcPr>
            <w:tcW w:w="6189"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273A4D" w:rsidP="00477577">
            <w:pPr>
              <w:pStyle w:val="TableTextS5"/>
              <w:spacing w:line="220" w:lineRule="exact"/>
              <w:rPr>
                <w:rStyle w:val="Tablefreq"/>
              </w:rPr>
            </w:pPr>
            <w:r w:rsidRPr="005279B9">
              <w:rPr>
                <w:rStyle w:val="Tablefreq"/>
              </w:rPr>
              <w:t>1 452-1 492</w:t>
            </w:r>
          </w:p>
          <w:p w:rsidR="009B463A" w:rsidRDefault="00273A4D" w:rsidP="00477577">
            <w:pPr>
              <w:pStyle w:val="TableTextS5"/>
              <w:spacing w:line="220" w:lineRule="exact"/>
              <w:ind w:left="907" w:hanging="448"/>
              <w:rPr>
                <w:color w:val="000000"/>
              </w:rPr>
            </w:pPr>
            <w:r>
              <w:rPr>
                <w:color w:val="000000"/>
              </w:rPr>
              <w:t>FIXED</w:t>
            </w:r>
          </w:p>
          <w:p w:rsidR="009B463A" w:rsidRDefault="00273A4D" w:rsidP="00477577">
            <w:pPr>
              <w:pStyle w:val="TableTextS5"/>
              <w:spacing w:line="220" w:lineRule="exact"/>
              <w:ind w:left="907" w:hanging="448"/>
              <w:rPr>
                <w:color w:val="000000"/>
              </w:rPr>
            </w:pPr>
            <w:r>
              <w:rPr>
                <w:color w:val="000000"/>
              </w:rPr>
              <w:t xml:space="preserve">MOBILE  </w:t>
            </w:r>
            <w:r>
              <w:rPr>
                <w:rStyle w:val="Artref"/>
                <w:color w:val="000000"/>
              </w:rPr>
              <w:t>5.343</w:t>
            </w:r>
          </w:p>
          <w:p w:rsidR="009B463A" w:rsidRDefault="00273A4D" w:rsidP="00477577">
            <w:pPr>
              <w:pStyle w:val="TableTextS5"/>
              <w:spacing w:line="220" w:lineRule="exact"/>
              <w:ind w:left="907" w:hanging="448"/>
              <w:rPr>
                <w:color w:val="000000"/>
              </w:rPr>
            </w:pPr>
            <w:r>
              <w:rPr>
                <w:color w:val="000000"/>
              </w:rPr>
              <w:t xml:space="preserve">BROADCASTING  </w:t>
            </w:r>
          </w:p>
          <w:p w:rsidR="009B463A" w:rsidRDefault="00273A4D" w:rsidP="00477577">
            <w:pPr>
              <w:pStyle w:val="TableTextS5"/>
              <w:spacing w:line="220" w:lineRule="exact"/>
              <w:ind w:left="907" w:hanging="448"/>
              <w:rPr>
                <w:color w:val="000000"/>
              </w:rPr>
            </w:pPr>
            <w:r>
              <w:rPr>
                <w:color w:val="000000"/>
              </w:rPr>
              <w:t>BROADCASTING-SATELLITE  5.208B</w:t>
            </w:r>
          </w:p>
          <w:p w:rsidR="009B463A" w:rsidRDefault="00273A4D" w:rsidP="00477577">
            <w:pPr>
              <w:pStyle w:val="TableTextS5"/>
              <w:spacing w:line="220" w:lineRule="exact"/>
              <w:ind w:left="459"/>
              <w:rPr>
                <w:color w:val="000000"/>
                <w:lang w:val="fr-FR"/>
              </w:rPr>
            </w:pPr>
            <w:r>
              <w:rPr>
                <w:rStyle w:val="Artref"/>
                <w:color w:val="000000"/>
              </w:rPr>
              <w:br/>
            </w:r>
            <w:r>
              <w:rPr>
                <w:rStyle w:val="Artref"/>
                <w:color w:val="000000"/>
              </w:rPr>
              <w:br/>
              <w:t>5.341</w:t>
            </w:r>
            <w:r>
              <w:rPr>
                <w:color w:val="000000"/>
              </w:rPr>
              <w:t xml:space="preserve">  </w:t>
            </w:r>
            <w:r>
              <w:rPr>
                <w:rStyle w:val="Artref"/>
                <w:color w:val="000000"/>
              </w:rPr>
              <w:t>5.344  5.345</w:t>
            </w:r>
          </w:p>
        </w:tc>
      </w:tr>
    </w:tbl>
    <w:p w:rsidR="00D50894" w:rsidRPr="00273A4D" w:rsidRDefault="00273A4D" w:rsidP="00273A4D">
      <w:pPr>
        <w:pStyle w:val="Reasons"/>
      </w:pPr>
      <w:r w:rsidRPr="00273A4D">
        <w:rPr>
          <w:b/>
        </w:rPr>
        <w:t>Reasons:</w:t>
      </w:r>
      <w:r w:rsidRPr="00273A4D">
        <w:rPr>
          <w:b/>
        </w:rPr>
        <w:tab/>
      </w:r>
      <w:r w:rsidRPr="00E60AD5">
        <w:rPr>
          <w:u w:val="single"/>
        </w:rPr>
        <w:t>NOC</w:t>
      </w:r>
      <w:r w:rsidRPr="00E60AD5">
        <w:t xml:space="preserve"> is proposed for the frequency band </w:t>
      </w:r>
      <w:r>
        <w:rPr>
          <w:rFonts w:hint="eastAsia"/>
          <w:lang w:eastAsia="ja-JP"/>
        </w:rPr>
        <w:t xml:space="preserve">1 </w:t>
      </w:r>
      <w:r>
        <w:rPr>
          <w:rFonts w:hint="eastAsia"/>
          <w:lang w:eastAsia="zh-CN"/>
        </w:rPr>
        <w:t>452</w:t>
      </w:r>
      <w:r w:rsidRPr="00E60AD5">
        <w:t>-</w:t>
      </w:r>
      <w:r>
        <w:rPr>
          <w:rFonts w:hint="eastAsia"/>
          <w:lang w:eastAsia="ja-JP"/>
        </w:rPr>
        <w:t xml:space="preserve">1 </w:t>
      </w:r>
      <w:r>
        <w:rPr>
          <w:rFonts w:hint="eastAsia"/>
          <w:lang w:eastAsia="zh-CN"/>
        </w:rPr>
        <w:t>492</w:t>
      </w:r>
      <w:r>
        <w:rPr>
          <w:lang w:eastAsia="zh-CN"/>
        </w:rPr>
        <w:t xml:space="preserve"> </w:t>
      </w:r>
      <w:proofErr w:type="spellStart"/>
      <w:r w:rsidRPr="00E60AD5">
        <w:t>MHz.</w:t>
      </w:r>
      <w:proofErr w:type="spellEnd"/>
      <w:r>
        <w:rPr>
          <w:rFonts w:hint="eastAsia"/>
          <w:lang w:eastAsia="ja-JP"/>
        </w:rPr>
        <w:t xml:space="preserve"> As indicated in section </w:t>
      </w:r>
      <w:r>
        <w:rPr>
          <w:lang w:eastAsia="ja-JP"/>
        </w:rPr>
        <w:t>1/1.1/4.1.2</w:t>
      </w:r>
      <w:r>
        <w:rPr>
          <w:rFonts w:hint="eastAsia"/>
          <w:lang w:eastAsia="ja-JP"/>
        </w:rPr>
        <w:t xml:space="preserve"> of the CPM Report, t</w:t>
      </w:r>
      <w:r w:rsidRPr="00960B9C">
        <w:t>h</w:t>
      </w:r>
      <w:r>
        <w:rPr>
          <w:rFonts w:hint="eastAsia"/>
          <w:lang w:eastAsia="ja-JP"/>
        </w:rPr>
        <w:t xml:space="preserve">is </w:t>
      </w:r>
      <w:r w:rsidRPr="00960B9C">
        <w:t xml:space="preserve">frequency </w:t>
      </w:r>
      <w:r w:rsidRPr="00960B9C">
        <w:lastRenderedPageBreak/>
        <w:t xml:space="preserve">band is currently in use by </w:t>
      </w:r>
      <w:r>
        <w:rPr>
          <w:rFonts w:hint="eastAsia"/>
          <w:lang w:eastAsia="zh-CN"/>
        </w:rPr>
        <w:t>FS,</w:t>
      </w:r>
      <w:r>
        <w:rPr>
          <w:lang w:eastAsia="zh-CN"/>
        </w:rPr>
        <w:t xml:space="preserve"> </w:t>
      </w:r>
      <w:r>
        <w:rPr>
          <w:rFonts w:hint="eastAsia"/>
          <w:lang w:eastAsia="zh-CN"/>
        </w:rPr>
        <w:t xml:space="preserve">BS, BSS and </w:t>
      </w:r>
      <w:r>
        <w:t>aeronautical mobile telemetry</w:t>
      </w:r>
      <w:r>
        <w:rPr>
          <w:lang w:eastAsia="zh-CN"/>
        </w:rPr>
        <w:t xml:space="preserve"> (AMT) </w:t>
      </w:r>
      <w:r>
        <w:rPr>
          <w:rFonts w:hint="eastAsia"/>
          <w:lang w:eastAsia="zh-CN"/>
        </w:rPr>
        <w:t xml:space="preserve"> systems</w:t>
      </w:r>
      <w:r w:rsidRPr="00960B9C">
        <w:t xml:space="preserve">. In the case of co-channel sharing, </w:t>
      </w:r>
      <w:r>
        <w:t xml:space="preserve">the </w:t>
      </w:r>
      <w:r>
        <w:rPr>
          <w:rFonts w:hint="eastAsia"/>
          <w:lang w:eastAsia="zh-CN"/>
        </w:rPr>
        <w:t xml:space="preserve">required </w:t>
      </w:r>
      <w:r w:rsidRPr="00960B9C">
        <w:t xml:space="preserve">geographic separation between IMT-Advanced stations and </w:t>
      </w:r>
      <w:r>
        <w:rPr>
          <w:rFonts w:hint="eastAsia"/>
          <w:lang w:eastAsia="zh-CN"/>
        </w:rPr>
        <w:t>FS/AMT stations</w:t>
      </w:r>
      <w:r>
        <w:rPr>
          <w:lang w:eastAsia="zh-CN"/>
        </w:rPr>
        <w:t xml:space="preserve"> </w:t>
      </w:r>
      <w:r>
        <w:rPr>
          <w:rFonts w:hint="eastAsia"/>
          <w:lang w:eastAsia="zh-CN"/>
        </w:rPr>
        <w:t>would</w:t>
      </w:r>
      <w:r>
        <w:rPr>
          <w:lang w:eastAsia="zh-CN"/>
        </w:rPr>
        <w:t xml:space="preserve"> </w:t>
      </w:r>
      <w:r>
        <w:rPr>
          <w:rFonts w:hint="eastAsia"/>
          <w:lang w:eastAsia="zh-CN"/>
        </w:rPr>
        <w:t xml:space="preserve">exceed </w:t>
      </w:r>
      <w:r w:rsidRPr="00BB05C4">
        <w:rPr>
          <w:rFonts w:asciiTheme="majorBidi" w:hAnsiTheme="majorBidi" w:cstheme="majorBidi"/>
        </w:rPr>
        <w:t>100 k</w:t>
      </w:r>
      <w:r>
        <w:rPr>
          <w:rFonts w:asciiTheme="majorBidi" w:hAnsiTheme="majorBidi" w:cstheme="majorBidi"/>
        </w:rPr>
        <w:t>ilo</w:t>
      </w:r>
      <w:r w:rsidRPr="00BB05C4">
        <w:rPr>
          <w:rFonts w:asciiTheme="majorBidi" w:hAnsiTheme="majorBidi" w:cstheme="majorBidi"/>
        </w:rPr>
        <w:t>m</w:t>
      </w:r>
      <w:r>
        <w:rPr>
          <w:rFonts w:asciiTheme="majorBidi" w:hAnsiTheme="majorBidi" w:cstheme="majorBidi"/>
        </w:rPr>
        <w:t>etres</w:t>
      </w:r>
      <w:r>
        <w:rPr>
          <w:rFonts w:hint="eastAsia"/>
          <w:lang w:eastAsia="zh-CN"/>
        </w:rPr>
        <w:t xml:space="preserve"> under some scenarios, and</w:t>
      </w:r>
      <w:r>
        <w:rPr>
          <w:lang w:eastAsia="zh-CN"/>
        </w:rPr>
        <w:t xml:space="preserve"> </w:t>
      </w:r>
      <w:r w:rsidRPr="00FE1C8C">
        <w:t xml:space="preserve">sharing between </w:t>
      </w:r>
      <w:r w:rsidRPr="00960B9C">
        <w:t xml:space="preserve">IMT-Advanced stations and </w:t>
      </w:r>
      <w:r>
        <w:rPr>
          <w:rFonts w:hint="eastAsia"/>
          <w:lang w:eastAsia="zh-CN"/>
        </w:rPr>
        <w:t>BS/BSS stations</w:t>
      </w:r>
      <w:r w:rsidRPr="00FE1C8C">
        <w:t xml:space="preserve"> is</w:t>
      </w:r>
      <w:bookmarkStart w:id="11" w:name="_GoBack"/>
      <w:bookmarkEnd w:id="11"/>
      <w:r w:rsidRPr="00FE1C8C">
        <w:t xml:space="preserve"> not feasible in the same area.</w:t>
      </w:r>
    </w:p>
    <w:p w:rsidR="00D50894" w:rsidRDefault="00273A4D">
      <w:pPr>
        <w:pStyle w:val="Proposal"/>
      </w:pPr>
      <w:r>
        <w:rPr>
          <w:u w:val="single"/>
        </w:rPr>
        <w:t>NOC</w:t>
      </w:r>
      <w:r>
        <w:tab/>
        <w:t>CHN/62A1/3</w:t>
      </w:r>
    </w:p>
    <w:p w:rsidR="009B463A" w:rsidRDefault="00273A4D" w:rsidP="009B463A">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9B463A" w:rsidTr="00477577">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Allocation to services</w:t>
            </w:r>
          </w:p>
        </w:tc>
      </w:tr>
      <w:tr w:rsidR="009B463A" w:rsidTr="00477577">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273A4D" w:rsidP="00477577">
            <w:pPr>
              <w:pStyle w:val="Tablehead"/>
            </w:pPr>
            <w:r w:rsidRPr="002B657C">
              <w:t>Region 3</w:t>
            </w:r>
          </w:p>
        </w:tc>
      </w:tr>
      <w:tr w:rsidR="009B463A" w:rsidTr="00477577">
        <w:trPr>
          <w:cantSplit/>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9B463A" w:rsidRPr="00FD4419" w:rsidRDefault="00273A4D" w:rsidP="00477577">
            <w:pPr>
              <w:pStyle w:val="TableTextS5"/>
              <w:rPr>
                <w:rStyle w:val="Tablefreq"/>
                <w:lang w:val="fr-CH"/>
              </w:rPr>
            </w:pPr>
            <w:r w:rsidRPr="00FD4419">
              <w:rPr>
                <w:rStyle w:val="Tablefreq"/>
                <w:lang w:val="fr-CH"/>
              </w:rPr>
              <w:t>1 492-1 518</w:t>
            </w:r>
          </w:p>
          <w:p w:rsidR="009B463A" w:rsidRPr="005A38D0" w:rsidRDefault="00273A4D" w:rsidP="00477577">
            <w:pPr>
              <w:pStyle w:val="TableTextS5"/>
              <w:rPr>
                <w:color w:val="000000"/>
                <w:lang w:val="fr-CH"/>
              </w:rPr>
            </w:pPr>
            <w:r w:rsidRPr="005A38D0">
              <w:rPr>
                <w:color w:val="000000"/>
                <w:lang w:val="fr-CH"/>
              </w:rPr>
              <w:t>FIXED</w:t>
            </w:r>
          </w:p>
          <w:p w:rsidR="009B463A" w:rsidRPr="005A38D0" w:rsidRDefault="00273A4D" w:rsidP="00477577">
            <w:pPr>
              <w:pStyle w:val="TableTextS5"/>
              <w:ind w:left="170" w:hanging="170"/>
              <w:rPr>
                <w:color w:val="000000"/>
                <w:lang w:val="fr-CH"/>
              </w:rPr>
            </w:pPr>
            <w:r w:rsidRPr="005A38D0">
              <w:rPr>
                <w:color w:val="000000"/>
                <w:lang w:val="fr-CH"/>
              </w:rPr>
              <w:t xml:space="preserve">MOBILE </w:t>
            </w:r>
            <w:proofErr w:type="spellStart"/>
            <w:r w:rsidRPr="005A38D0">
              <w:rPr>
                <w:color w:val="000000"/>
                <w:lang w:val="fr-CH"/>
              </w:rPr>
              <w:t>except</w:t>
            </w:r>
            <w:proofErr w:type="spellEnd"/>
            <w:r w:rsidRPr="005A38D0">
              <w:rPr>
                <w:color w:val="000000"/>
                <w:lang w:val="fr-CH"/>
              </w:rPr>
              <w:t xml:space="preserve"> </w:t>
            </w:r>
            <w:proofErr w:type="spellStart"/>
            <w:r w:rsidRPr="005A38D0">
              <w:rPr>
                <w:color w:val="000000"/>
                <w:lang w:val="fr-CH"/>
              </w:rPr>
              <w:t>aeronautical</w:t>
            </w:r>
            <w:proofErr w:type="spellEnd"/>
            <w:r w:rsidRPr="005A38D0">
              <w:rPr>
                <w:color w:val="000000"/>
                <w:lang w:val="fr-CH"/>
              </w:rPr>
              <w:t xml:space="preserve"> mobile</w:t>
            </w:r>
          </w:p>
          <w:p w:rsidR="009B463A" w:rsidRPr="005A38D0" w:rsidRDefault="00273A4D" w:rsidP="00477577">
            <w:pPr>
              <w:pStyle w:val="TableTextS5"/>
              <w:ind w:left="170" w:hanging="170"/>
              <w:rPr>
                <w:color w:val="000000"/>
                <w:lang w:val="fr-CH"/>
              </w:rPr>
            </w:pPr>
            <w:r w:rsidRPr="005A38D0">
              <w:rPr>
                <w:rStyle w:val="Artref"/>
                <w:color w:val="000000"/>
                <w:lang w:val="fr-CH"/>
              </w:rPr>
              <w:t>5.341</w:t>
            </w:r>
            <w:r w:rsidRPr="005A38D0">
              <w:rPr>
                <w:lang w:val="fr-CH"/>
              </w:rPr>
              <w:t xml:space="preserve">  </w:t>
            </w:r>
            <w:r w:rsidRPr="005A38D0">
              <w:rPr>
                <w:rStyle w:val="Artref"/>
                <w:color w:val="000000"/>
                <w:lang w:val="fr-CH"/>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273A4D" w:rsidP="00477577">
            <w:pPr>
              <w:pStyle w:val="TableTextS5"/>
              <w:rPr>
                <w:rStyle w:val="Tablefreq"/>
              </w:rPr>
            </w:pPr>
            <w:r w:rsidRPr="005279B9">
              <w:rPr>
                <w:rStyle w:val="Tablefreq"/>
              </w:rPr>
              <w:t>1 492-1 518</w:t>
            </w:r>
          </w:p>
          <w:p w:rsidR="009B463A" w:rsidRDefault="00273A4D" w:rsidP="00477577">
            <w:pPr>
              <w:pStyle w:val="TableTextS5"/>
              <w:rPr>
                <w:color w:val="000000"/>
                <w:lang w:val="en-AU"/>
              </w:rPr>
            </w:pPr>
            <w:r>
              <w:rPr>
                <w:color w:val="000000"/>
                <w:lang w:val="en-AU"/>
              </w:rPr>
              <w:t>FIXED</w:t>
            </w:r>
          </w:p>
          <w:p w:rsidR="009B463A" w:rsidRDefault="00273A4D" w:rsidP="00477577">
            <w:pPr>
              <w:pStyle w:val="TableTextS5"/>
              <w:rPr>
                <w:rStyle w:val="Artref"/>
                <w:color w:val="000000"/>
              </w:rPr>
            </w:pPr>
            <w:r>
              <w:rPr>
                <w:color w:val="000000"/>
                <w:lang w:val="en-AU"/>
              </w:rPr>
              <w:t xml:space="preserve">MOBILE  </w:t>
            </w:r>
            <w:r>
              <w:rPr>
                <w:rStyle w:val="Artref"/>
                <w:color w:val="000000"/>
                <w:lang w:val="en-AU"/>
              </w:rPr>
              <w:t>5.343</w:t>
            </w:r>
            <w:r>
              <w:rPr>
                <w:rStyle w:val="Artref"/>
                <w:color w:val="000000"/>
                <w:lang w:val="en-AU"/>
              </w:rPr>
              <w:br/>
            </w:r>
          </w:p>
          <w:p w:rsidR="009B463A" w:rsidRDefault="00273A4D" w:rsidP="00477577">
            <w:pPr>
              <w:pStyle w:val="TableTextS5"/>
              <w:rPr>
                <w:lang w:val="fr-FR"/>
              </w:rPr>
            </w:pPr>
            <w:r>
              <w:rPr>
                <w:rStyle w:val="Artref"/>
                <w:color w:val="000000"/>
              </w:rPr>
              <w:t>5.341</w:t>
            </w:r>
            <w: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9B463A" w:rsidRPr="005279B9" w:rsidRDefault="00273A4D" w:rsidP="00477577">
            <w:pPr>
              <w:pStyle w:val="TableTextS5"/>
              <w:rPr>
                <w:rStyle w:val="Tablefreq"/>
              </w:rPr>
            </w:pPr>
            <w:r w:rsidRPr="005279B9">
              <w:rPr>
                <w:rStyle w:val="Tablefreq"/>
              </w:rPr>
              <w:t>1 492-1 518</w:t>
            </w:r>
          </w:p>
          <w:p w:rsidR="009B463A" w:rsidRDefault="00273A4D" w:rsidP="00477577">
            <w:pPr>
              <w:pStyle w:val="TableTextS5"/>
              <w:rPr>
                <w:color w:val="000000"/>
                <w:lang w:val="en-AU"/>
              </w:rPr>
            </w:pPr>
            <w:r>
              <w:rPr>
                <w:color w:val="000000"/>
                <w:lang w:val="en-AU"/>
              </w:rPr>
              <w:t>FIXED</w:t>
            </w:r>
          </w:p>
          <w:p w:rsidR="009B463A" w:rsidRDefault="00273A4D" w:rsidP="00477577">
            <w:pPr>
              <w:pStyle w:val="TableTextS5"/>
              <w:rPr>
                <w:color w:val="000000"/>
                <w:lang w:val="en-AU"/>
              </w:rPr>
            </w:pPr>
            <w:r>
              <w:rPr>
                <w:color w:val="000000"/>
                <w:lang w:val="en-AU"/>
              </w:rPr>
              <w:t>MOBILE</w:t>
            </w:r>
            <w:r>
              <w:rPr>
                <w:color w:val="000000"/>
                <w:lang w:val="en-AU"/>
              </w:rPr>
              <w:br/>
            </w:r>
          </w:p>
          <w:p w:rsidR="009B463A" w:rsidRDefault="00273A4D" w:rsidP="00477577">
            <w:pPr>
              <w:pStyle w:val="TableTextS5"/>
              <w:rPr>
                <w:color w:val="000000"/>
                <w:lang w:val="en-AU"/>
              </w:rPr>
            </w:pPr>
            <w:r>
              <w:rPr>
                <w:rStyle w:val="Artref"/>
                <w:color w:val="000000"/>
              </w:rPr>
              <w:t>5.341</w:t>
            </w:r>
          </w:p>
        </w:tc>
      </w:tr>
    </w:tbl>
    <w:p w:rsidR="00D50894" w:rsidRDefault="00273A4D" w:rsidP="00273A4D">
      <w:pPr>
        <w:pStyle w:val="Reasons"/>
        <w:rPr>
          <w:lang w:eastAsia="zh-CN"/>
        </w:rPr>
      </w:pPr>
      <w:r w:rsidRPr="00273A4D">
        <w:rPr>
          <w:b/>
        </w:rPr>
        <w:t>Reasons:</w:t>
      </w:r>
      <w:r w:rsidRPr="00273A4D">
        <w:rPr>
          <w:b/>
        </w:rPr>
        <w:tab/>
      </w:r>
      <w:r w:rsidRPr="00E60AD5">
        <w:rPr>
          <w:u w:val="single"/>
        </w:rPr>
        <w:t>NOC</w:t>
      </w:r>
      <w:r w:rsidRPr="00E60AD5">
        <w:t xml:space="preserve"> is proposed for the frequency band </w:t>
      </w:r>
      <w:r>
        <w:rPr>
          <w:rFonts w:hint="eastAsia"/>
          <w:lang w:eastAsia="ja-JP"/>
        </w:rPr>
        <w:t xml:space="preserve">1 </w:t>
      </w:r>
      <w:r>
        <w:rPr>
          <w:rFonts w:hint="eastAsia"/>
          <w:lang w:eastAsia="zh-CN"/>
        </w:rPr>
        <w:t>492</w:t>
      </w:r>
      <w:r w:rsidRPr="00E60AD5">
        <w:t>-</w:t>
      </w:r>
      <w:r>
        <w:rPr>
          <w:rFonts w:hint="eastAsia"/>
          <w:lang w:eastAsia="ja-JP"/>
        </w:rPr>
        <w:t xml:space="preserve">1 </w:t>
      </w:r>
      <w:r>
        <w:rPr>
          <w:rFonts w:hint="eastAsia"/>
          <w:lang w:eastAsia="zh-CN"/>
        </w:rPr>
        <w:t>518</w:t>
      </w:r>
      <w:r>
        <w:rPr>
          <w:lang w:eastAsia="zh-CN"/>
        </w:rPr>
        <w:t xml:space="preserve"> </w:t>
      </w:r>
      <w:proofErr w:type="spellStart"/>
      <w:r w:rsidRPr="00E60AD5">
        <w:t>MHz.</w:t>
      </w:r>
      <w:proofErr w:type="spellEnd"/>
      <w:r>
        <w:rPr>
          <w:rFonts w:hint="eastAsia"/>
          <w:lang w:eastAsia="ja-JP"/>
        </w:rPr>
        <w:t xml:space="preserve"> As indicated in section </w:t>
      </w:r>
      <w:r>
        <w:rPr>
          <w:lang w:eastAsia="ja-JP"/>
        </w:rPr>
        <w:t>1/1.1/4.1.2</w:t>
      </w:r>
      <w:r>
        <w:rPr>
          <w:rFonts w:hint="eastAsia"/>
          <w:lang w:eastAsia="ja-JP"/>
        </w:rPr>
        <w:t xml:space="preserve"> of the CPM Report, t</w:t>
      </w:r>
      <w:r w:rsidRPr="00960B9C">
        <w:t>h</w:t>
      </w:r>
      <w:r>
        <w:rPr>
          <w:rFonts w:hint="eastAsia"/>
          <w:lang w:eastAsia="ja-JP"/>
        </w:rPr>
        <w:t xml:space="preserve">is </w:t>
      </w:r>
      <w:r w:rsidRPr="00960B9C">
        <w:t xml:space="preserve">frequency band is currently in use by </w:t>
      </w:r>
      <w:r>
        <w:rPr>
          <w:rFonts w:hint="eastAsia"/>
          <w:lang w:eastAsia="zh-CN"/>
        </w:rPr>
        <w:t xml:space="preserve">FS and </w:t>
      </w:r>
      <w:r>
        <w:t>aeronautical mobile telemetry</w:t>
      </w:r>
      <w:r>
        <w:rPr>
          <w:lang w:eastAsia="zh-CN"/>
        </w:rPr>
        <w:t xml:space="preserve"> (AMT)</w:t>
      </w:r>
      <w:r>
        <w:rPr>
          <w:rFonts w:hint="eastAsia"/>
          <w:lang w:eastAsia="zh-CN"/>
        </w:rPr>
        <w:t xml:space="preserve"> systems</w:t>
      </w:r>
      <w:r w:rsidRPr="00960B9C">
        <w:t xml:space="preserve">. In the case of co-channel sharing, </w:t>
      </w:r>
      <w:r>
        <w:t xml:space="preserve">the </w:t>
      </w:r>
      <w:r>
        <w:rPr>
          <w:rFonts w:hint="eastAsia"/>
          <w:lang w:eastAsia="zh-CN"/>
        </w:rPr>
        <w:t xml:space="preserve">required </w:t>
      </w:r>
      <w:r w:rsidRPr="00960B9C">
        <w:t xml:space="preserve">geographic separation between IMT-Advanced stations and </w:t>
      </w:r>
      <w:r>
        <w:rPr>
          <w:rFonts w:hint="eastAsia"/>
          <w:lang w:eastAsia="zh-CN"/>
        </w:rPr>
        <w:t>FS/AMT stations</w:t>
      </w:r>
      <w:r>
        <w:rPr>
          <w:lang w:eastAsia="zh-CN"/>
        </w:rPr>
        <w:t xml:space="preserve"> </w:t>
      </w:r>
      <w:r>
        <w:rPr>
          <w:rFonts w:hint="eastAsia"/>
          <w:lang w:eastAsia="zh-CN"/>
        </w:rPr>
        <w:t>would</w:t>
      </w:r>
      <w:r>
        <w:rPr>
          <w:lang w:eastAsia="zh-CN"/>
        </w:rPr>
        <w:t xml:space="preserve"> </w:t>
      </w:r>
      <w:r>
        <w:rPr>
          <w:rFonts w:hint="eastAsia"/>
          <w:lang w:eastAsia="zh-CN"/>
        </w:rPr>
        <w:t xml:space="preserve">exceed </w:t>
      </w:r>
      <w:r w:rsidRPr="00BB05C4">
        <w:rPr>
          <w:rFonts w:asciiTheme="majorBidi" w:hAnsiTheme="majorBidi" w:cstheme="majorBidi"/>
        </w:rPr>
        <w:t>100 k</w:t>
      </w:r>
      <w:r>
        <w:rPr>
          <w:rFonts w:asciiTheme="majorBidi" w:hAnsiTheme="majorBidi" w:cstheme="majorBidi"/>
        </w:rPr>
        <w:t>ilo</w:t>
      </w:r>
      <w:r w:rsidRPr="00BB05C4">
        <w:rPr>
          <w:rFonts w:asciiTheme="majorBidi" w:hAnsiTheme="majorBidi" w:cstheme="majorBidi"/>
        </w:rPr>
        <w:t>m</w:t>
      </w:r>
      <w:r>
        <w:rPr>
          <w:rFonts w:asciiTheme="majorBidi" w:hAnsiTheme="majorBidi" w:cstheme="majorBidi"/>
        </w:rPr>
        <w:t>etres</w:t>
      </w:r>
      <w:r>
        <w:rPr>
          <w:rFonts w:hint="eastAsia"/>
          <w:lang w:eastAsia="zh-CN"/>
        </w:rPr>
        <w:t xml:space="preserve"> under some scenarios</w:t>
      </w:r>
      <w:r w:rsidRPr="00960B9C">
        <w:t>.</w:t>
      </w:r>
      <w:r>
        <w:rPr>
          <w:rFonts w:hint="eastAsia"/>
          <w:lang w:eastAsia="zh-CN"/>
        </w:rPr>
        <w:t xml:space="preserve"> Furthermore, </w:t>
      </w:r>
      <w:r w:rsidRPr="003345D1">
        <w:rPr>
          <w:lang w:eastAsia="zh-CN"/>
        </w:rPr>
        <w:t>unwanted emissions generated by IMT</w:t>
      </w:r>
      <w:r>
        <w:rPr>
          <w:lang w:eastAsia="zh-CN"/>
        </w:rPr>
        <w:t>-</w:t>
      </w:r>
      <w:r w:rsidRPr="003345D1">
        <w:rPr>
          <w:lang w:eastAsia="zh-CN"/>
        </w:rPr>
        <w:t xml:space="preserve">Advanced base stations or user terminals operating in </w:t>
      </w:r>
      <w:r>
        <w:rPr>
          <w:rFonts w:hint="eastAsia"/>
          <w:lang w:eastAsia="zh-CN"/>
        </w:rPr>
        <w:t xml:space="preserve">this </w:t>
      </w:r>
      <w:r w:rsidRPr="003345D1">
        <w:rPr>
          <w:lang w:eastAsia="zh-CN"/>
        </w:rPr>
        <w:t>band can create interference to MSS receiver</w:t>
      </w:r>
      <w:r>
        <w:rPr>
          <w:lang w:eastAsia="zh-CN"/>
        </w:rPr>
        <w:t>s</w:t>
      </w:r>
      <w:r w:rsidRPr="003345D1">
        <w:rPr>
          <w:lang w:eastAsia="zh-CN"/>
        </w:rPr>
        <w:t xml:space="preserve"> operating in the </w:t>
      </w:r>
      <w:r>
        <w:rPr>
          <w:rFonts w:hint="eastAsia"/>
          <w:lang w:eastAsia="zh-CN"/>
        </w:rPr>
        <w:t xml:space="preserve">adjacent </w:t>
      </w:r>
      <w:r w:rsidRPr="003345D1">
        <w:rPr>
          <w:lang w:eastAsia="zh-CN"/>
        </w:rPr>
        <w:t>band 1 518</w:t>
      </w:r>
      <w:r>
        <w:rPr>
          <w:rFonts w:hint="eastAsia"/>
          <w:lang w:eastAsia="zh-CN"/>
        </w:rPr>
        <w:t>-</w:t>
      </w:r>
      <w:r w:rsidRPr="003345D1">
        <w:rPr>
          <w:lang w:eastAsia="zh-CN"/>
        </w:rPr>
        <w:t xml:space="preserve">1 559 </w:t>
      </w:r>
      <w:proofErr w:type="spellStart"/>
      <w:r w:rsidRPr="003345D1">
        <w:rPr>
          <w:lang w:eastAsia="zh-CN"/>
        </w:rPr>
        <w:t>MHz.</w:t>
      </w:r>
      <w:proofErr w:type="spellEnd"/>
    </w:p>
    <w:p w:rsidR="00273A4D" w:rsidRDefault="00273A4D" w:rsidP="00273A4D">
      <w:pPr>
        <w:pStyle w:val="Reasons"/>
        <w:rPr>
          <w:lang w:eastAsia="zh-CN"/>
        </w:rPr>
      </w:pPr>
    </w:p>
    <w:p w:rsidR="00273A4D" w:rsidRDefault="00273A4D" w:rsidP="0032202E">
      <w:pPr>
        <w:pStyle w:val="Reasons"/>
      </w:pPr>
    </w:p>
    <w:p w:rsidR="00273A4D" w:rsidRDefault="00273A4D">
      <w:pPr>
        <w:jc w:val="center"/>
      </w:pPr>
      <w:r>
        <w:t>______________</w:t>
      </w:r>
    </w:p>
    <w:p w:rsidR="00273A4D" w:rsidRPr="00273A4D" w:rsidRDefault="00273A4D" w:rsidP="00273A4D">
      <w:pPr>
        <w:pStyle w:val="Reasons"/>
      </w:pPr>
    </w:p>
    <w:sectPr w:rsidR="00273A4D" w:rsidRPr="00273A4D">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879A0">
      <w:rPr>
        <w:noProof/>
      </w:rPr>
      <w:t>22.10.15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4D" w:rsidRPr="0041348E" w:rsidRDefault="00273A4D" w:rsidP="00273A4D">
    <w:pPr>
      <w:pStyle w:val="Footer"/>
      <w:rPr>
        <w:lang w:val="en-US"/>
      </w:rPr>
    </w:pPr>
    <w:r>
      <w:fldChar w:fldCharType="begin"/>
    </w:r>
    <w:r w:rsidRPr="0041348E">
      <w:rPr>
        <w:lang w:val="en-US"/>
      </w:rPr>
      <w:instrText xml:space="preserve"> FILENAME \p  \* MERGEFORMAT </w:instrText>
    </w:r>
    <w:r>
      <w:fldChar w:fldCharType="separate"/>
    </w:r>
    <w:r w:rsidR="00497306">
      <w:rPr>
        <w:lang w:val="en-US"/>
      </w:rPr>
      <w:t>P:\ENG\ITU-R\CONF-R\CMR15\000\062ADD01V2E.docx</w:t>
    </w:r>
    <w:r>
      <w:fldChar w:fldCharType="end"/>
    </w:r>
    <w:r>
      <w:t xml:space="preserve"> (388479)</w:t>
    </w:r>
    <w:r w:rsidRPr="0041348E">
      <w:rPr>
        <w:lang w:val="en-US"/>
      </w:rPr>
      <w:tab/>
    </w:r>
    <w:r>
      <w:fldChar w:fldCharType="begin"/>
    </w:r>
    <w:r>
      <w:instrText xml:space="preserve"> SAVEDATE \@ DD.MM.YY </w:instrText>
    </w:r>
    <w:r>
      <w:fldChar w:fldCharType="separate"/>
    </w:r>
    <w:r w:rsidR="00497306">
      <w:t>26.10.15</w:t>
    </w:r>
    <w:r>
      <w:fldChar w:fldCharType="end"/>
    </w:r>
    <w:r w:rsidRPr="0041348E">
      <w:rPr>
        <w:lang w:val="en-US"/>
      </w:rPr>
      <w:tab/>
    </w:r>
    <w:r>
      <w:fldChar w:fldCharType="begin"/>
    </w:r>
    <w:r>
      <w:instrText xml:space="preserve"> PRINTDATE \@ DD.MM.YY </w:instrText>
    </w:r>
    <w:r>
      <w:fldChar w:fldCharType="separate"/>
    </w:r>
    <w:r w:rsidR="0049730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497306">
      <w:rPr>
        <w:lang w:val="en-US"/>
      </w:rPr>
      <w:t>P:\ENG\ITU-R\CONF-R\CMR15\000\062ADD01V2E.docx</w:t>
    </w:r>
    <w:r>
      <w:fldChar w:fldCharType="end"/>
    </w:r>
    <w:r w:rsidR="00273A4D">
      <w:t xml:space="preserve"> (388479)</w:t>
    </w:r>
    <w:r w:rsidRPr="0041348E">
      <w:rPr>
        <w:lang w:val="en-US"/>
      </w:rPr>
      <w:tab/>
    </w:r>
    <w:r>
      <w:fldChar w:fldCharType="begin"/>
    </w:r>
    <w:r>
      <w:instrText xml:space="preserve"> SAVEDATE \@ DD.MM.YY </w:instrText>
    </w:r>
    <w:r>
      <w:fldChar w:fldCharType="separate"/>
    </w:r>
    <w:r w:rsidR="00497306">
      <w:t>26.10.15</w:t>
    </w:r>
    <w:r>
      <w:fldChar w:fldCharType="end"/>
    </w:r>
    <w:r w:rsidRPr="0041348E">
      <w:rPr>
        <w:lang w:val="en-US"/>
      </w:rPr>
      <w:tab/>
    </w:r>
    <w:r>
      <w:fldChar w:fldCharType="begin"/>
    </w:r>
    <w:r>
      <w:instrText xml:space="preserve"> PRINTDATE \@ DD.MM.YY </w:instrText>
    </w:r>
    <w:r>
      <w:fldChar w:fldCharType="separate"/>
    </w:r>
    <w:r w:rsidR="00497306">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97306">
      <w:rPr>
        <w:noProof/>
      </w:rPr>
      <w:t>4</w:t>
    </w:r>
    <w:r>
      <w:fldChar w:fldCharType="end"/>
    </w:r>
  </w:p>
  <w:p w:rsidR="00A066F1" w:rsidRPr="00A066F1" w:rsidRDefault="00187BD9" w:rsidP="00241FA2">
    <w:pPr>
      <w:pStyle w:val="Header"/>
    </w:pPr>
    <w:r>
      <w:t>CMR1</w:t>
    </w:r>
    <w:r w:rsidR="00241FA2">
      <w:t>5</w:t>
    </w:r>
    <w:r w:rsidR="00A066F1">
      <w:t>/</w:t>
    </w:r>
    <w:bookmarkStart w:id="12" w:name="OLE_LINK1"/>
    <w:bookmarkStart w:id="13" w:name="OLE_LINK2"/>
    <w:bookmarkStart w:id="14" w:name="OLE_LINK3"/>
    <w:r w:rsidR="00EB55C6">
      <w:t>62(Add.1)</w:t>
    </w:r>
    <w:bookmarkEnd w:id="12"/>
    <w:bookmarkEnd w:id="13"/>
    <w:bookmarkEnd w:id="14"/>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73A4D"/>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4510C"/>
    <w:rsid w:val="004879A0"/>
    <w:rsid w:val="00492075"/>
    <w:rsid w:val="004969AD"/>
    <w:rsid w:val="00497306"/>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0894"/>
    <w:rsid w:val="00D54009"/>
    <w:rsid w:val="00D5651D"/>
    <w:rsid w:val="00D57A34"/>
    <w:rsid w:val="00D63365"/>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69EF83E-6FC4-4AC9-AC53-3ECAE3A5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customStyle="1" w:styleId="headingb0">
    <w:name w:val="heading_b"/>
    <w:basedOn w:val="Heading3"/>
    <w:next w:val="Normal"/>
    <w:rsid w:val="00273A4D"/>
    <w:pPr>
      <w:tabs>
        <w:tab w:val="left" w:pos="567"/>
        <w:tab w:val="left" w:pos="1701"/>
        <w:tab w:val="left" w:pos="2835"/>
      </w:tabs>
      <w:spacing w:before="160"/>
      <w:ind w:left="0" w:firstLine="0"/>
      <w:textAlignment w:val="auto"/>
      <w:outlineLvl w:val="9"/>
    </w:pPr>
    <w:rPr>
      <w:rFonts w:eastAsiaTheme="minorEastAsia"/>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R15-WRC15-C-0062!A1!MSW-E</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D02B-C421-40F8-AD3C-32DBE678D2E3}">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32a1a8c5-2265-4ebc-b7a0-2071e2c5c9bb"/>
    <ds:schemaRef ds:uri="996b2e75-67fd-4955-a3b0-5ab9934cb50b"/>
    <ds:schemaRef ds:uri="http://purl.org/dc/elements/1.1/"/>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CBAD368F-9725-44DB-A0C0-AB3E79D0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4</Pages>
  <Words>895</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R15-WRC15-C-0062!A1!MSW-E</vt:lpstr>
    </vt:vector>
  </TitlesOfParts>
  <Manager>General Secretariat - Pool</Manager>
  <Company>International Telecommunication Union (ITU)</Company>
  <LinksUpToDate>false</LinksUpToDate>
  <CharactersWithSpaces>5863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R15-WRC15-C-0062!A1!MSW-E</dc:title>
  <dc:subject>World Radiocommunication Conference - 2015</dc:subject>
  <dc:creator>Documents Proposals Manager (DPM)</dc:creator>
  <cp:keywords>DPM_v5.2015.10.21_prod</cp:keywords>
  <dc:description>Uploaded on 2015.07.06</dc:description>
  <cp:lastModifiedBy>Turnbull, Karen</cp:lastModifiedBy>
  <cp:revision>5</cp:revision>
  <cp:lastPrinted>2014-02-10T09:49:00Z</cp:lastPrinted>
  <dcterms:created xsi:type="dcterms:W3CDTF">2015-10-26T09:42:00Z</dcterms:created>
  <dcterms:modified xsi:type="dcterms:W3CDTF">2015-10-26T09:43:00Z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