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237"/>
        <w:gridCol w:w="3794"/>
      </w:tblGrid>
      <w:tr w:rsidR="005651C9" w:rsidRPr="004816AC" w:rsidTr="003B192F">
        <w:trPr>
          <w:cantSplit/>
        </w:trPr>
        <w:tc>
          <w:tcPr>
            <w:tcW w:w="6237" w:type="dxa"/>
          </w:tcPr>
          <w:p w:rsidR="005651C9" w:rsidRPr="004816AC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4816AC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4816AC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4816AC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4816AC">
              <w:rPr>
                <w:rFonts w:ascii="Verdana" w:hAnsi="Verdana"/>
                <w:b/>
                <w:bCs/>
                <w:szCs w:val="22"/>
              </w:rPr>
              <w:t>15)</w:t>
            </w:r>
            <w:r w:rsidRPr="004816AC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4816AC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794" w:type="dxa"/>
          </w:tcPr>
          <w:p w:rsidR="005651C9" w:rsidRPr="004816AC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4816AC">
              <w:rPr>
                <w:noProof/>
                <w:lang w:eastAsia="zh-CN"/>
              </w:rPr>
              <w:drawing>
                <wp:inline distT="0" distB="0" distL="0" distR="0" wp14:anchorId="27D5BF50" wp14:editId="4E19303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4816AC" w:rsidTr="003B192F">
        <w:trPr>
          <w:cantSplit/>
        </w:trPr>
        <w:tc>
          <w:tcPr>
            <w:tcW w:w="6237" w:type="dxa"/>
            <w:tcBorders>
              <w:bottom w:val="single" w:sz="12" w:space="0" w:color="auto"/>
            </w:tcBorders>
          </w:tcPr>
          <w:p w:rsidR="005651C9" w:rsidRPr="004816AC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4816AC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794" w:type="dxa"/>
            <w:tcBorders>
              <w:bottom w:val="single" w:sz="12" w:space="0" w:color="auto"/>
            </w:tcBorders>
          </w:tcPr>
          <w:p w:rsidR="005651C9" w:rsidRPr="004816AC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4816AC" w:rsidTr="003B192F">
        <w:trPr>
          <w:cantSplit/>
        </w:trPr>
        <w:tc>
          <w:tcPr>
            <w:tcW w:w="6237" w:type="dxa"/>
            <w:tcBorders>
              <w:top w:val="single" w:sz="12" w:space="0" w:color="auto"/>
            </w:tcBorders>
          </w:tcPr>
          <w:p w:rsidR="005651C9" w:rsidRPr="004816AC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794" w:type="dxa"/>
            <w:tcBorders>
              <w:top w:val="single" w:sz="12" w:space="0" w:color="auto"/>
            </w:tcBorders>
          </w:tcPr>
          <w:p w:rsidR="005651C9" w:rsidRPr="004816AC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4816AC" w:rsidTr="003B192F">
        <w:trPr>
          <w:cantSplit/>
        </w:trPr>
        <w:tc>
          <w:tcPr>
            <w:tcW w:w="6237" w:type="dxa"/>
            <w:shd w:val="clear" w:color="auto" w:fill="auto"/>
          </w:tcPr>
          <w:p w:rsidR="005651C9" w:rsidRPr="004816AC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4816AC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794" w:type="dxa"/>
            <w:shd w:val="clear" w:color="auto" w:fill="auto"/>
          </w:tcPr>
          <w:p w:rsidR="005651C9" w:rsidRPr="004816AC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816AC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2</w:t>
            </w:r>
            <w:r w:rsidRPr="004816AC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61(</w:t>
            </w:r>
            <w:proofErr w:type="spellStart"/>
            <w:proofErr w:type="gramStart"/>
            <w:r w:rsidRPr="004816AC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Add.23</w:t>
            </w:r>
            <w:proofErr w:type="spellEnd"/>
            <w:r w:rsidRPr="004816AC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)(</w:t>
            </w:r>
            <w:proofErr w:type="spellStart"/>
            <w:proofErr w:type="gramEnd"/>
            <w:r w:rsidRPr="004816AC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Add.1</w:t>
            </w:r>
            <w:proofErr w:type="spellEnd"/>
            <w:r w:rsidRPr="004816AC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</w:t>
            </w:r>
            <w:r w:rsidR="005651C9" w:rsidRPr="004816AC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4816AC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4816AC" w:rsidTr="003B192F">
        <w:trPr>
          <w:cantSplit/>
        </w:trPr>
        <w:tc>
          <w:tcPr>
            <w:tcW w:w="6237" w:type="dxa"/>
            <w:shd w:val="clear" w:color="auto" w:fill="auto"/>
          </w:tcPr>
          <w:p w:rsidR="000F33D8" w:rsidRPr="004816A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794" w:type="dxa"/>
            <w:shd w:val="clear" w:color="auto" w:fill="auto"/>
          </w:tcPr>
          <w:p w:rsidR="000F33D8" w:rsidRPr="004816A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816AC">
              <w:rPr>
                <w:rFonts w:ascii="Verdana" w:hAnsi="Verdana"/>
                <w:b/>
                <w:bCs/>
                <w:sz w:val="18"/>
                <w:szCs w:val="18"/>
              </w:rPr>
              <w:t>14 октября 2015 года</w:t>
            </w:r>
          </w:p>
        </w:tc>
      </w:tr>
      <w:tr w:rsidR="000F33D8" w:rsidRPr="004816AC" w:rsidTr="003B192F">
        <w:trPr>
          <w:cantSplit/>
        </w:trPr>
        <w:tc>
          <w:tcPr>
            <w:tcW w:w="6237" w:type="dxa"/>
          </w:tcPr>
          <w:p w:rsidR="000F33D8" w:rsidRPr="004816A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794" w:type="dxa"/>
          </w:tcPr>
          <w:p w:rsidR="000F33D8" w:rsidRPr="004816A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816AC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4816AC" w:rsidTr="009546EA">
        <w:trPr>
          <w:cantSplit/>
        </w:trPr>
        <w:tc>
          <w:tcPr>
            <w:tcW w:w="10031" w:type="dxa"/>
            <w:gridSpan w:val="2"/>
          </w:tcPr>
          <w:p w:rsidR="000F33D8" w:rsidRPr="004816AC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4816AC">
        <w:trPr>
          <w:cantSplit/>
        </w:trPr>
        <w:tc>
          <w:tcPr>
            <w:tcW w:w="10031" w:type="dxa"/>
            <w:gridSpan w:val="2"/>
          </w:tcPr>
          <w:p w:rsidR="000F33D8" w:rsidRPr="004816AC" w:rsidRDefault="000F33D8" w:rsidP="003B192F">
            <w:pPr>
              <w:pStyle w:val="Source"/>
            </w:pPr>
            <w:bookmarkStart w:id="4" w:name="dsource" w:colFirst="0" w:colLast="0"/>
            <w:r w:rsidRPr="004816AC">
              <w:t>Иран (Исламская Республика)</w:t>
            </w:r>
          </w:p>
        </w:tc>
      </w:tr>
      <w:tr w:rsidR="000F33D8" w:rsidRPr="004816AC">
        <w:trPr>
          <w:cantSplit/>
        </w:trPr>
        <w:tc>
          <w:tcPr>
            <w:tcW w:w="10031" w:type="dxa"/>
            <w:gridSpan w:val="2"/>
          </w:tcPr>
          <w:p w:rsidR="000F33D8" w:rsidRPr="004816AC" w:rsidRDefault="005369F9" w:rsidP="003B192F">
            <w:pPr>
              <w:pStyle w:val="Title1"/>
            </w:pPr>
            <w:bookmarkStart w:id="5" w:name="dtitle1" w:colFirst="0" w:colLast="0"/>
            <w:bookmarkEnd w:id="4"/>
            <w:r w:rsidRPr="004816AC">
              <w:t>предложения для работы конференции</w:t>
            </w:r>
          </w:p>
        </w:tc>
      </w:tr>
      <w:tr w:rsidR="000F33D8" w:rsidRPr="004816AC">
        <w:trPr>
          <w:cantSplit/>
        </w:trPr>
        <w:tc>
          <w:tcPr>
            <w:tcW w:w="10031" w:type="dxa"/>
            <w:gridSpan w:val="2"/>
          </w:tcPr>
          <w:p w:rsidR="000F33D8" w:rsidRPr="004816AC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4816AC">
        <w:trPr>
          <w:cantSplit/>
        </w:trPr>
        <w:tc>
          <w:tcPr>
            <w:tcW w:w="10031" w:type="dxa"/>
            <w:gridSpan w:val="2"/>
          </w:tcPr>
          <w:p w:rsidR="000F33D8" w:rsidRPr="004816AC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4816AC">
              <w:rPr>
                <w:lang w:val="ru-RU"/>
              </w:rPr>
              <w:t>Пункт 9.1(9.1.2) повестки дня</w:t>
            </w:r>
          </w:p>
        </w:tc>
      </w:tr>
    </w:tbl>
    <w:bookmarkEnd w:id="7"/>
    <w:p w:rsidR="000D0C2B" w:rsidRPr="004816AC" w:rsidRDefault="00F65F8B" w:rsidP="003B192F">
      <w:pPr>
        <w:pStyle w:val="Normalaftertitle"/>
      </w:pPr>
      <w:r w:rsidRPr="004816AC">
        <w:t>9</w:t>
      </w:r>
      <w:r w:rsidRPr="004816AC">
        <w:tab/>
        <w:t>рассмотреть и утвердить Отчет Директора Бюро радиосвязи в соответствии со Статьей 7 Конвенции:</w:t>
      </w:r>
    </w:p>
    <w:p w:rsidR="000D0C2B" w:rsidRPr="004816AC" w:rsidRDefault="00F65F8B" w:rsidP="003B192F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4816AC">
        <w:rPr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9.1</w:t>
      </w:r>
      <w:r w:rsidRPr="004816AC">
        <w:tab/>
        <w:t xml:space="preserve">о деятельности Сектора радиосвязи в период после </w:t>
      </w:r>
      <w:proofErr w:type="spellStart"/>
      <w:r w:rsidRPr="004816AC">
        <w:t>ВКР</w:t>
      </w:r>
      <w:proofErr w:type="spellEnd"/>
      <w:r w:rsidRPr="004816AC">
        <w:t>-12;</w:t>
      </w:r>
    </w:p>
    <w:p w:rsidR="000D0C2B" w:rsidRPr="004816AC" w:rsidRDefault="00F65F8B" w:rsidP="003B192F">
      <w:r w:rsidRPr="004816AC">
        <w:t>9.1(</w:t>
      </w:r>
      <w:proofErr w:type="gramStart"/>
      <w:r w:rsidRPr="004816AC">
        <w:t>9.1.2)</w:t>
      </w:r>
      <w:r w:rsidRPr="004816AC">
        <w:tab/>
      </w:r>
      <w:proofErr w:type="gramEnd"/>
      <w:r w:rsidRPr="004816AC">
        <w:t xml:space="preserve">Резолюция </w:t>
      </w:r>
      <w:r w:rsidRPr="004816AC">
        <w:rPr>
          <w:b/>
          <w:bCs/>
        </w:rPr>
        <w:t>756 (</w:t>
      </w:r>
      <w:proofErr w:type="spellStart"/>
      <w:r w:rsidRPr="004816AC">
        <w:rPr>
          <w:b/>
          <w:bCs/>
        </w:rPr>
        <w:t>ВКР</w:t>
      </w:r>
      <w:proofErr w:type="spellEnd"/>
      <w:r w:rsidRPr="004816AC">
        <w:rPr>
          <w:b/>
          <w:bCs/>
        </w:rPr>
        <w:t>-12)</w:t>
      </w:r>
      <w:r w:rsidRPr="004816AC">
        <w:t xml:space="preserve"> "Исследования, касающиеся возможного уменьшения координационной дуги и технических критериев, которые используются при применении п. </w:t>
      </w:r>
      <w:r w:rsidRPr="004816AC">
        <w:rPr>
          <w:b/>
          <w:bCs/>
        </w:rPr>
        <w:t>9.41</w:t>
      </w:r>
      <w:r w:rsidRPr="004816AC">
        <w:t xml:space="preserve"> в отношении координации согласно п. </w:t>
      </w:r>
      <w:r w:rsidRPr="004816AC">
        <w:rPr>
          <w:b/>
          <w:bCs/>
        </w:rPr>
        <w:t>9.7</w:t>
      </w:r>
      <w:r w:rsidRPr="004816AC">
        <w:t>"</w:t>
      </w:r>
    </w:p>
    <w:p w:rsidR="00F65F8B" w:rsidRPr="004816AC" w:rsidRDefault="00F65F8B" w:rsidP="00F65F8B">
      <w:pPr>
        <w:pStyle w:val="Headingb"/>
        <w:rPr>
          <w:lang w:val="ru-RU"/>
        </w:rPr>
      </w:pPr>
      <w:r w:rsidRPr="004816AC">
        <w:rPr>
          <w:lang w:val="ru-RU"/>
        </w:rPr>
        <w:t>Введение</w:t>
      </w:r>
    </w:p>
    <w:p w:rsidR="00F65F8B" w:rsidRPr="004816AC" w:rsidRDefault="00F65F8B" w:rsidP="001533FB">
      <w:pPr>
        <w:rPr>
          <w:rFonts w:eastAsia="MS Mincho"/>
          <w:color w:val="000000"/>
          <w:lang w:eastAsia="ja-JP"/>
        </w:rPr>
      </w:pPr>
      <w:r w:rsidRPr="004816AC">
        <w:rPr>
          <w:lang w:eastAsia="ja-JP"/>
        </w:rPr>
        <w:t>Использование ресурсов орбиты/спектра возраст</w:t>
      </w:r>
      <w:r w:rsidR="00B16A2D" w:rsidRPr="004816AC">
        <w:rPr>
          <w:lang w:eastAsia="ja-JP"/>
        </w:rPr>
        <w:t>ает</w:t>
      </w:r>
      <w:r w:rsidRPr="004816AC">
        <w:rPr>
          <w:lang w:eastAsia="ja-JP"/>
        </w:rPr>
        <w:t xml:space="preserve"> и соответствующим образом увеличиваются трудности </w:t>
      </w:r>
      <w:r w:rsidR="00D758F6" w:rsidRPr="004816AC">
        <w:rPr>
          <w:lang w:eastAsia="ja-JP"/>
        </w:rPr>
        <w:t>c</w:t>
      </w:r>
      <w:r w:rsidRPr="004816AC">
        <w:rPr>
          <w:lang w:eastAsia="ja-JP"/>
        </w:rPr>
        <w:t xml:space="preserve"> получени</w:t>
      </w:r>
      <w:r w:rsidR="00D758F6" w:rsidRPr="004816AC">
        <w:rPr>
          <w:lang w:eastAsia="ja-JP"/>
        </w:rPr>
        <w:t>ем</w:t>
      </w:r>
      <w:r w:rsidRPr="004816AC">
        <w:rPr>
          <w:lang w:eastAsia="ja-JP"/>
        </w:rPr>
        <w:t xml:space="preserve"> доступа к спектру для новых спутниковых сетей. </w:t>
      </w:r>
      <w:r w:rsidR="00D758F6" w:rsidRPr="004816AC">
        <w:rPr>
          <w:lang w:eastAsia="ja-JP"/>
        </w:rPr>
        <w:t xml:space="preserve">Особо </w:t>
      </w:r>
      <w:r w:rsidR="00B16A2D" w:rsidRPr="004816AC">
        <w:rPr>
          <w:lang w:eastAsia="ja-JP"/>
        </w:rPr>
        <w:t>сложная</w:t>
      </w:r>
      <w:r w:rsidR="00D758F6" w:rsidRPr="004816AC">
        <w:rPr>
          <w:lang w:eastAsia="ja-JP"/>
        </w:rPr>
        <w:t xml:space="preserve"> ситуация </w:t>
      </w:r>
      <w:r w:rsidR="001533FB" w:rsidRPr="004816AC">
        <w:rPr>
          <w:lang w:eastAsia="ja-JP"/>
        </w:rPr>
        <w:t>существует</w:t>
      </w:r>
      <w:r w:rsidR="00D758F6" w:rsidRPr="004816AC">
        <w:rPr>
          <w:lang w:eastAsia="ja-JP"/>
        </w:rPr>
        <w:t xml:space="preserve"> в некоторых полосах частот, которые обычно используются многими действующими спутниками</w:t>
      </w:r>
      <w:r w:rsidR="00B16A2D" w:rsidRPr="004816AC">
        <w:rPr>
          <w:lang w:eastAsia="ja-JP"/>
        </w:rPr>
        <w:t>,</w:t>
      </w:r>
      <w:r w:rsidR="0050594C" w:rsidRPr="004816AC">
        <w:rPr>
          <w:lang w:eastAsia="ja-JP"/>
        </w:rPr>
        <w:t xml:space="preserve"> однако </w:t>
      </w:r>
      <w:r w:rsidR="001533FB" w:rsidRPr="004816AC">
        <w:rPr>
          <w:lang w:eastAsia="ja-JP"/>
        </w:rPr>
        <w:t>имею</w:t>
      </w:r>
      <w:r w:rsidR="00651A57" w:rsidRPr="004816AC">
        <w:rPr>
          <w:lang w:eastAsia="ja-JP"/>
        </w:rPr>
        <w:t>т</w:t>
      </w:r>
      <w:r w:rsidR="001533FB" w:rsidRPr="004816AC">
        <w:rPr>
          <w:lang w:eastAsia="ja-JP"/>
        </w:rPr>
        <w:t xml:space="preserve"> место</w:t>
      </w:r>
      <w:r w:rsidR="0050594C" w:rsidRPr="004816AC">
        <w:rPr>
          <w:lang w:eastAsia="ja-JP"/>
        </w:rPr>
        <w:t xml:space="preserve"> </w:t>
      </w:r>
      <w:r w:rsidR="00B16A2D" w:rsidRPr="004816AC">
        <w:rPr>
          <w:lang w:eastAsia="ja-JP"/>
        </w:rPr>
        <w:t>также трудности</w:t>
      </w:r>
      <w:r w:rsidR="00D758F6" w:rsidRPr="004816AC">
        <w:rPr>
          <w:lang w:eastAsia="ja-JP"/>
        </w:rPr>
        <w:t xml:space="preserve">, обусловленные </w:t>
      </w:r>
      <w:r w:rsidR="0050594C" w:rsidRPr="004816AC">
        <w:rPr>
          <w:lang w:eastAsia="ja-JP"/>
        </w:rPr>
        <w:t>большим количеством представлений спутниковых сетей в других полосах частот.</w:t>
      </w:r>
    </w:p>
    <w:p w:rsidR="00F65F8B" w:rsidRPr="004816AC" w:rsidRDefault="00F65F8B" w:rsidP="001533FB">
      <w:pPr>
        <w:rPr>
          <w:rFonts w:eastAsia="MS Mincho"/>
          <w:color w:val="000000"/>
          <w:lang w:eastAsia="ja-JP"/>
        </w:rPr>
      </w:pPr>
      <w:r w:rsidRPr="004816AC">
        <w:rPr>
          <w:lang w:eastAsia="ja-JP"/>
        </w:rPr>
        <w:t xml:space="preserve">По этим причинам ведется поиск усовершенствованных путей размещения новых сетей и </w:t>
      </w:r>
      <w:r w:rsidR="00B16A2D" w:rsidRPr="004816AC">
        <w:rPr>
          <w:lang w:eastAsia="ja-JP"/>
        </w:rPr>
        <w:t xml:space="preserve">оказания </w:t>
      </w:r>
      <w:r w:rsidRPr="004816AC">
        <w:rPr>
          <w:lang w:eastAsia="ja-JP"/>
        </w:rPr>
        <w:t>содействия более эффективному использованию ресурсов спектра</w:t>
      </w:r>
      <w:r w:rsidR="00B16A2D" w:rsidRPr="004816AC">
        <w:rPr>
          <w:lang w:eastAsia="ja-JP"/>
        </w:rPr>
        <w:t>, обеспечивая</w:t>
      </w:r>
      <w:r w:rsidRPr="004816AC">
        <w:rPr>
          <w:lang w:eastAsia="ja-JP"/>
        </w:rPr>
        <w:t xml:space="preserve"> </w:t>
      </w:r>
      <w:r w:rsidR="001533FB" w:rsidRPr="004816AC">
        <w:rPr>
          <w:lang w:eastAsia="ja-JP"/>
        </w:rPr>
        <w:t>при этом</w:t>
      </w:r>
      <w:r w:rsidR="00B16A2D" w:rsidRPr="004816AC">
        <w:rPr>
          <w:lang w:eastAsia="ja-JP"/>
        </w:rPr>
        <w:t xml:space="preserve"> надлежащую</w:t>
      </w:r>
      <w:r w:rsidRPr="004816AC">
        <w:rPr>
          <w:lang w:eastAsia="ja-JP"/>
        </w:rPr>
        <w:t xml:space="preserve"> защит</w:t>
      </w:r>
      <w:r w:rsidR="00B16A2D" w:rsidRPr="004816AC">
        <w:rPr>
          <w:lang w:eastAsia="ja-JP"/>
        </w:rPr>
        <w:t>у</w:t>
      </w:r>
      <w:r w:rsidRPr="004816AC">
        <w:rPr>
          <w:lang w:eastAsia="ja-JP"/>
        </w:rPr>
        <w:t xml:space="preserve"> сетей, работающих в соответствии с Регламентом радиосвязи (</w:t>
      </w:r>
      <w:proofErr w:type="spellStart"/>
      <w:r w:rsidRPr="004816AC">
        <w:rPr>
          <w:lang w:eastAsia="ja-JP"/>
        </w:rPr>
        <w:t>РР</w:t>
      </w:r>
      <w:proofErr w:type="spellEnd"/>
      <w:r w:rsidRPr="004816AC">
        <w:rPr>
          <w:lang w:eastAsia="ja-JP"/>
        </w:rPr>
        <w:t>).</w:t>
      </w:r>
    </w:p>
    <w:p w:rsidR="00F65F8B" w:rsidRPr="004816AC" w:rsidRDefault="001533FB" w:rsidP="0014446B">
      <w:pPr>
        <w:rPr>
          <w:lang w:eastAsia="nb-NO"/>
        </w:rPr>
      </w:pPr>
      <w:proofErr w:type="spellStart"/>
      <w:r w:rsidRPr="004816AC">
        <w:rPr>
          <w:lang w:eastAsia="nb-NO"/>
        </w:rPr>
        <w:t>ВКР</w:t>
      </w:r>
      <w:proofErr w:type="spellEnd"/>
      <w:r w:rsidRPr="004816AC">
        <w:rPr>
          <w:lang w:eastAsia="nb-NO"/>
        </w:rPr>
        <w:t xml:space="preserve">-12 в </w:t>
      </w:r>
      <w:r w:rsidR="00B16A2D" w:rsidRPr="004816AC">
        <w:rPr>
          <w:lang w:eastAsia="nb-NO"/>
        </w:rPr>
        <w:t xml:space="preserve">рамках своих усилий по усовершенствованию процесса координации </w:t>
      </w:r>
      <w:r w:rsidR="00F65F8B" w:rsidRPr="004816AC">
        <w:rPr>
          <w:lang w:eastAsia="nb-NO"/>
        </w:rPr>
        <w:t xml:space="preserve">решила уменьшить координационную дугу в </w:t>
      </w:r>
      <w:r w:rsidRPr="004816AC">
        <w:rPr>
          <w:lang w:eastAsia="nb-NO"/>
        </w:rPr>
        <w:t>диапазонах</w:t>
      </w:r>
      <w:r w:rsidR="00B16A2D" w:rsidRPr="004816AC">
        <w:rPr>
          <w:lang w:eastAsia="nb-NO"/>
        </w:rPr>
        <w:t xml:space="preserve"> частот 6/4, 14/10/11/12 и</w:t>
      </w:r>
      <w:r w:rsidR="00F65F8B" w:rsidRPr="004816AC">
        <w:t xml:space="preserve"> </w:t>
      </w:r>
      <w:r w:rsidR="00B16A2D" w:rsidRPr="004816AC">
        <w:t>21,4</w:t>
      </w:r>
      <w:r w:rsidR="0014446B" w:rsidRPr="004816AC">
        <w:t>–</w:t>
      </w:r>
      <w:r w:rsidR="00B16A2D" w:rsidRPr="004816AC">
        <w:t xml:space="preserve">22 </w:t>
      </w:r>
      <w:r w:rsidR="00B16A2D" w:rsidRPr="004816AC">
        <w:rPr>
          <w:lang w:eastAsia="nb-NO"/>
        </w:rPr>
        <w:t>ГГц.</w:t>
      </w:r>
      <w:r w:rsidR="00F65F8B" w:rsidRPr="004816AC" w:rsidDel="005D1115">
        <w:rPr>
          <w:lang w:eastAsia="nb-NO"/>
        </w:rPr>
        <w:t xml:space="preserve"> </w:t>
      </w:r>
      <w:r w:rsidR="00F65F8B" w:rsidRPr="004816AC">
        <w:t xml:space="preserve">Кроме того, </w:t>
      </w:r>
      <w:proofErr w:type="spellStart"/>
      <w:r w:rsidR="00F65F8B" w:rsidRPr="004816AC">
        <w:rPr>
          <w:lang w:eastAsia="nb-NO"/>
        </w:rPr>
        <w:t>ВКР</w:t>
      </w:r>
      <w:proofErr w:type="spellEnd"/>
      <w:r w:rsidR="00F65F8B" w:rsidRPr="004816AC">
        <w:rPr>
          <w:lang w:eastAsia="nb-NO"/>
        </w:rPr>
        <w:t xml:space="preserve">-12 решила, что эти два вопроса следует рассмотреть более подробно при подготовке к </w:t>
      </w:r>
      <w:proofErr w:type="spellStart"/>
      <w:r w:rsidR="00F65F8B" w:rsidRPr="004816AC">
        <w:rPr>
          <w:lang w:eastAsia="nb-NO"/>
        </w:rPr>
        <w:t>ВКР</w:t>
      </w:r>
      <w:proofErr w:type="spellEnd"/>
      <w:r w:rsidR="00F65F8B" w:rsidRPr="004816AC">
        <w:rPr>
          <w:lang w:eastAsia="nb-NO"/>
        </w:rPr>
        <w:t>-15 и в своей Резолюции 756 (</w:t>
      </w:r>
      <w:proofErr w:type="spellStart"/>
      <w:r w:rsidR="00F65F8B" w:rsidRPr="004816AC">
        <w:rPr>
          <w:lang w:eastAsia="nb-NO"/>
        </w:rPr>
        <w:t>ВКР</w:t>
      </w:r>
      <w:proofErr w:type="spellEnd"/>
      <w:r w:rsidR="00F65F8B" w:rsidRPr="004816AC">
        <w:rPr>
          <w:lang w:eastAsia="nb-NO"/>
        </w:rPr>
        <w:t xml:space="preserve">-12) </w:t>
      </w:r>
      <w:r w:rsidR="00F65F8B" w:rsidRPr="004816AC">
        <w:rPr>
          <w:i/>
          <w:iCs/>
        </w:rPr>
        <w:t>решает предложить МСЭ-R</w:t>
      </w:r>
      <w:r w:rsidR="00F65F8B" w:rsidRPr="004816AC">
        <w:rPr>
          <w:lang w:eastAsia="nb-NO"/>
        </w:rPr>
        <w:t>:</w:t>
      </w:r>
    </w:p>
    <w:p w:rsidR="00F65F8B" w:rsidRPr="004816AC" w:rsidRDefault="00F65F8B" w:rsidP="00F65F8B">
      <w:pPr>
        <w:pStyle w:val="enumlev1"/>
        <w:rPr>
          <w:lang w:eastAsia="de-DE"/>
        </w:rPr>
      </w:pPr>
      <w:r w:rsidRPr="004816AC">
        <w:t>1</w:t>
      </w:r>
      <w:r w:rsidR="004816AC" w:rsidRPr="004816AC">
        <w:t>)</w:t>
      </w:r>
      <w:r w:rsidRPr="004816AC">
        <w:tab/>
        <w:t>провести исследования для изучения эффективности и адекватности критерия (</w:t>
      </w:r>
      <w:proofErr w:type="spellStart"/>
      <w:r w:rsidRPr="004816AC">
        <w:t>Δ</w:t>
      </w:r>
      <w:r w:rsidRPr="004816AC">
        <w:rPr>
          <w:i/>
          <w:iCs/>
        </w:rPr>
        <w:t>T</w:t>
      </w:r>
      <w:proofErr w:type="spellEnd"/>
      <w:r w:rsidRPr="004816AC">
        <w:t>/</w:t>
      </w:r>
      <w:proofErr w:type="gramStart"/>
      <w:r w:rsidRPr="004816AC">
        <w:rPr>
          <w:i/>
          <w:iCs/>
        </w:rPr>
        <w:t>T</w:t>
      </w:r>
      <w:r w:rsidRPr="004816AC">
        <w:t> &gt;</w:t>
      </w:r>
      <w:proofErr w:type="gramEnd"/>
      <w:r w:rsidRPr="004816AC">
        <w:t> 6%), используемого в настоящее время при применении п. 9.41, и рассмотреть любые другие возможные альтернативы (в том числе альтернативы, изложенные в Дополнениях 1 и 2 к настоящей Резолюции), в зависимости от случая, для полос частот, упомянутых в пункте </w:t>
      </w:r>
      <w:r w:rsidRPr="004816AC">
        <w:rPr>
          <w:i/>
          <w:iCs/>
        </w:rPr>
        <w:t>e)</w:t>
      </w:r>
      <w:r w:rsidRPr="004816AC">
        <w:t xml:space="preserve"> раздела </w:t>
      </w:r>
      <w:r w:rsidRPr="004816AC">
        <w:rPr>
          <w:i/>
          <w:iCs/>
        </w:rPr>
        <w:t>признавая</w:t>
      </w:r>
      <w:r w:rsidRPr="004816AC">
        <w:rPr>
          <w:lang w:eastAsia="de-DE"/>
        </w:rPr>
        <w:t>;</w:t>
      </w:r>
    </w:p>
    <w:p w:rsidR="00F65F8B" w:rsidRPr="004816AC" w:rsidRDefault="00F65F8B" w:rsidP="00F65F8B">
      <w:pPr>
        <w:pStyle w:val="enumlev1"/>
        <w:rPr>
          <w:lang w:eastAsia="de-DE"/>
        </w:rPr>
      </w:pPr>
      <w:r w:rsidRPr="004816AC">
        <w:rPr>
          <w:lang w:eastAsia="de-DE"/>
        </w:rPr>
        <w:t>2</w:t>
      </w:r>
      <w:r w:rsidR="004816AC" w:rsidRPr="004816AC">
        <w:rPr>
          <w:lang w:eastAsia="de-DE"/>
        </w:rPr>
        <w:t>)</w:t>
      </w:r>
      <w:r w:rsidRPr="004816AC">
        <w:rPr>
          <w:lang w:eastAsia="de-DE"/>
        </w:rPr>
        <w:tab/>
      </w:r>
      <w:r w:rsidRPr="004816AC">
        <w:t>изучить вопрос о том, целесообразны ли дополнительны</w:t>
      </w:r>
      <w:bookmarkStart w:id="8" w:name="_GoBack"/>
      <w:bookmarkEnd w:id="8"/>
      <w:r w:rsidRPr="004816AC">
        <w:t>е уменьшения координационных дуг, упомянутых в Приложении 5 (</w:t>
      </w:r>
      <w:proofErr w:type="spellStart"/>
      <w:r w:rsidRPr="004816AC">
        <w:t>Пересм</w:t>
      </w:r>
      <w:proofErr w:type="spellEnd"/>
      <w:r w:rsidRPr="004816AC">
        <w:t xml:space="preserve">. </w:t>
      </w:r>
      <w:proofErr w:type="spellStart"/>
      <w:r w:rsidRPr="004816AC">
        <w:t>ВКР</w:t>
      </w:r>
      <w:proofErr w:type="spellEnd"/>
      <w:r w:rsidRPr="004816AC">
        <w:t xml:space="preserve">-12) к </w:t>
      </w:r>
      <w:proofErr w:type="spellStart"/>
      <w:r w:rsidRPr="004816AC">
        <w:t>РР</w:t>
      </w:r>
      <w:proofErr w:type="spellEnd"/>
      <w:r w:rsidRPr="004816AC">
        <w:t>, в отношении диапазонов частот 6/4 ГГц и 14/10/11/12 ГГц, а также целесообразно ли уменьшение координацио</w:t>
      </w:r>
      <w:r w:rsidR="003B192F" w:rsidRPr="004816AC">
        <w:t>нной дуги в диапазоне 30/20 ГГц</w:t>
      </w:r>
      <w:r w:rsidRPr="004816AC">
        <w:t>.</w:t>
      </w:r>
    </w:p>
    <w:p w:rsidR="00F65F8B" w:rsidRPr="004816AC" w:rsidRDefault="003B192F" w:rsidP="003B192F">
      <w:pPr>
        <w:rPr>
          <w:lang w:eastAsia="de-DE"/>
        </w:rPr>
      </w:pPr>
      <w:r w:rsidRPr="004816AC">
        <w:lastRenderedPageBreak/>
        <w:t xml:space="preserve">Помимо исследований, конкретно предусмотренных в пунктах 1 и 2 раздела </w:t>
      </w:r>
      <w:r w:rsidRPr="004816AC">
        <w:rPr>
          <w:i/>
          <w:lang w:eastAsia="nb-NO"/>
        </w:rPr>
        <w:t>решает предложить МСЭ-R</w:t>
      </w:r>
      <w:r w:rsidRPr="004816AC">
        <w:t xml:space="preserve"> Резолюции 756</w:t>
      </w:r>
      <w:r w:rsidRPr="004816AC">
        <w:rPr>
          <w:lang w:eastAsia="nb-NO"/>
        </w:rPr>
        <w:t xml:space="preserve"> (</w:t>
      </w:r>
      <w:proofErr w:type="spellStart"/>
      <w:r w:rsidRPr="004816AC">
        <w:rPr>
          <w:lang w:eastAsia="nb-NO"/>
        </w:rPr>
        <w:t>ВКР</w:t>
      </w:r>
      <w:proofErr w:type="spellEnd"/>
      <w:r w:rsidRPr="004816AC">
        <w:rPr>
          <w:lang w:eastAsia="nb-NO"/>
        </w:rPr>
        <w:t>-12)</w:t>
      </w:r>
      <w:r w:rsidRPr="004816AC">
        <w:t xml:space="preserve">, следует также рассмотреть необходимость сохранения тех же критериев, которые используются при применении п. 9.41 </w:t>
      </w:r>
      <w:proofErr w:type="spellStart"/>
      <w:r w:rsidRPr="004816AC">
        <w:t>РР</w:t>
      </w:r>
      <w:proofErr w:type="spellEnd"/>
      <w:r w:rsidRPr="004816AC">
        <w:t xml:space="preserve"> и п. 9.7 </w:t>
      </w:r>
      <w:proofErr w:type="spellStart"/>
      <w:r w:rsidRPr="004816AC">
        <w:t>РР</w:t>
      </w:r>
      <w:proofErr w:type="spellEnd"/>
      <w:r w:rsidRPr="004816AC">
        <w:t xml:space="preserve"> для полос частот и услуг, охватываемых в пункте 9) графы "Полосы частот" Таблицы 5-1 Приложения 5 к </w:t>
      </w:r>
      <w:proofErr w:type="spellStart"/>
      <w:r w:rsidRPr="004816AC">
        <w:t>РР</w:t>
      </w:r>
      <w:proofErr w:type="spellEnd"/>
      <w:r w:rsidRPr="004816AC">
        <w:t xml:space="preserve"> согласно </w:t>
      </w:r>
      <w:proofErr w:type="gramStart"/>
      <w:r w:rsidRPr="004816AC">
        <w:t>положению</w:t>
      </w:r>
      <w:proofErr w:type="gramEnd"/>
      <w:r w:rsidRPr="004816AC">
        <w:t xml:space="preserve"> п. 9.7 </w:t>
      </w:r>
      <w:proofErr w:type="spellStart"/>
      <w:r w:rsidRPr="004816AC">
        <w:t>РР</w:t>
      </w:r>
      <w:proofErr w:type="spellEnd"/>
      <w:r w:rsidRPr="004816AC">
        <w:t xml:space="preserve">. Следует также рассмотреть воздействие такого подхода на Статью 11 </w:t>
      </w:r>
      <w:proofErr w:type="spellStart"/>
      <w:r w:rsidRPr="004816AC">
        <w:t>РР</w:t>
      </w:r>
      <w:proofErr w:type="spellEnd"/>
      <w:r w:rsidRPr="004816AC">
        <w:t xml:space="preserve"> (например, п. </w:t>
      </w:r>
      <w:proofErr w:type="spellStart"/>
      <w:r w:rsidRPr="004816AC">
        <w:t>11.32A</w:t>
      </w:r>
      <w:proofErr w:type="spellEnd"/>
      <w:r w:rsidRPr="004816AC">
        <w:t xml:space="preserve"> </w:t>
      </w:r>
      <w:proofErr w:type="spellStart"/>
      <w:r w:rsidRPr="004816AC">
        <w:t>РР</w:t>
      </w:r>
      <w:proofErr w:type="spellEnd"/>
      <w:r w:rsidRPr="004816AC">
        <w:t>).</w:t>
      </w:r>
    </w:p>
    <w:p w:rsidR="00F65F8B" w:rsidRPr="004816AC" w:rsidRDefault="00D3067B" w:rsidP="0014446B">
      <w:pPr>
        <w:rPr>
          <w:lang w:eastAsia="de-DE"/>
        </w:rPr>
      </w:pPr>
      <w:r w:rsidRPr="004816AC">
        <w:rPr>
          <w:lang w:eastAsia="de-DE"/>
        </w:rPr>
        <w:t xml:space="preserve">При этом понимается, что появление вышеупомянутой резолюции </w:t>
      </w:r>
      <w:r w:rsidR="00B278CA" w:rsidRPr="004816AC">
        <w:rPr>
          <w:lang w:eastAsia="de-DE"/>
        </w:rPr>
        <w:t xml:space="preserve">было </w:t>
      </w:r>
      <w:r w:rsidRPr="004816AC">
        <w:rPr>
          <w:lang w:eastAsia="de-DE"/>
        </w:rPr>
        <w:t xml:space="preserve">обусловлено </w:t>
      </w:r>
      <w:r w:rsidR="00087623" w:rsidRPr="004816AC">
        <w:rPr>
          <w:lang w:eastAsia="de-DE"/>
        </w:rPr>
        <w:t>трудностями с получением</w:t>
      </w:r>
      <w:r w:rsidRPr="004816AC">
        <w:rPr>
          <w:lang w:eastAsia="de-DE"/>
        </w:rPr>
        <w:t xml:space="preserve"> доступа к </w:t>
      </w:r>
      <w:r w:rsidR="00087623" w:rsidRPr="004816AC">
        <w:rPr>
          <w:lang w:eastAsia="de-DE"/>
        </w:rPr>
        <w:t xml:space="preserve">орбитальным </w:t>
      </w:r>
      <w:r w:rsidR="001533FB" w:rsidRPr="004816AC">
        <w:rPr>
          <w:lang w:eastAsia="de-DE"/>
        </w:rPr>
        <w:t xml:space="preserve">и спектральным </w:t>
      </w:r>
      <w:r w:rsidR="00B278CA" w:rsidRPr="004816AC">
        <w:rPr>
          <w:lang w:eastAsia="de-DE"/>
        </w:rPr>
        <w:t>ресурсам, связанными</w:t>
      </w:r>
      <w:r w:rsidR="00087623" w:rsidRPr="004816AC">
        <w:rPr>
          <w:lang w:eastAsia="de-DE"/>
        </w:rPr>
        <w:t xml:space="preserve"> с большим количеством заявок на регистрацию в МСЭ и ненужной координацией. </w:t>
      </w:r>
      <w:r w:rsidR="00FD1653" w:rsidRPr="004816AC">
        <w:rPr>
          <w:lang w:eastAsia="de-DE"/>
        </w:rPr>
        <w:t xml:space="preserve">Вопрос о том, в какой степени такие меры, как введение масок </w:t>
      </w:r>
      <w:proofErr w:type="spellStart"/>
      <w:r w:rsidR="00FD1653" w:rsidRPr="004816AC">
        <w:rPr>
          <w:lang w:eastAsia="de-DE"/>
        </w:rPr>
        <w:t>п.п.м</w:t>
      </w:r>
      <w:proofErr w:type="spellEnd"/>
      <w:r w:rsidR="00FD1653" w:rsidRPr="004816AC">
        <w:rPr>
          <w:lang w:eastAsia="de-DE"/>
        </w:rPr>
        <w:t>. и/или критериев</w:t>
      </w:r>
      <w:r w:rsidR="00F65F8B" w:rsidRPr="004816AC">
        <w:rPr>
          <w:lang w:eastAsia="de-DE"/>
        </w:rPr>
        <w:t xml:space="preserve"> C/I</w:t>
      </w:r>
      <w:r w:rsidR="0014446B" w:rsidRPr="004816AC">
        <w:rPr>
          <w:lang w:eastAsia="de-DE"/>
        </w:rPr>
        <w:t xml:space="preserve">, </w:t>
      </w:r>
      <w:r w:rsidR="00FD1653" w:rsidRPr="004816AC">
        <w:rPr>
          <w:lang w:eastAsia="de-DE"/>
        </w:rPr>
        <w:t>увеличение де</w:t>
      </w:r>
      <w:r w:rsidR="00B278CA" w:rsidRPr="004816AC">
        <w:rPr>
          <w:lang w:eastAsia="de-DE"/>
        </w:rPr>
        <w:t>й</w:t>
      </w:r>
      <w:r w:rsidR="00FD1653" w:rsidRPr="004816AC">
        <w:rPr>
          <w:lang w:eastAsia="de-DE"/>
        </w:rPr>
        <w:t xml:space="preserve">ствующего критерия </w:t>
      </w:r>
      <w:proofErr w:type="spellStart"/>
      <w:r w:rsidR="00F65F8B" w:rsidRPr="004816AC">
        <w:rPr>
          <w:rFonts w:eastAsia="TimesNewRoman"/>
          <w:lang w:eastAsia="de-DE"/>
        </w:rPr>
        <w:t>Δ</w:t>
      </w:r>
      <w:r w:rsidR="00F65F8B" w:rsidRPr="004816AC">
        <w:rPr>
          <w:i/>
          <w:iCs/>
          <w:lang w:eastAsia="de-DE"/>
        </w:rPr>
        <w:t>T</w:t>
      </w:r>
      <w:proofErr w:type="spellEnd"/>
      <w:r w:rsidR="00F65F8B" w:rsidRPr="004816AC">
        <w:rPr>
          <w:lang w:eastAsia="de-DE"/>
        </w:rPr>
        <w:t>/</w:t>
      </w:r>
      <w:r w:rsidR="00F65F8B" w:rsidRPr="004816AC">
        <w:rPr>
          <w:i/>
          <w:iCs/>
          <w:lang w:eastAsia="de-DE"/>
        </w:rPr>
        <w:t>T</w:t>
      </w:r>
      <w:r w:rsidR="00B278CA" w:rsidRPr="004816AC">
        <w:rPr>
          <w:iCs/>
          <w:lang w:eastAsia="de-DE"/>
        </w:rPr>
        <w:t xml:space="preserve"> </w:t>
      </w:r>
      <w:r w:rsidR="00FD1653" w:rsidRPr="004816AC">
        <w:rPr>
          <w:iCs/>
          <w:lang w:eastAsia="de-DE"/>
        </w:rPr>
        <w:t xml:space="preserve">или уменьшение координационных дуг или их </w:t>
      </w:r>
      <w:r w:rsidR="00B278CA" w:rsidRPr="004816AC">
        <w:rPr>
          <w:iCs/>
          <w:lang w:eastAsia="de-DE"/>
        </w:rPr>
        <w:t>сочетание</w:t>
      </w:r>
      <w:r w:rsidR="00FD1653" w:rsidRPr="004816AC">
        <w:rPr>
          <w:iCs/>
          <w:lang w:eastAsia="de-DE"/>
        </w:rPr>
        <w:t xml:space="preserve"> </w:t>
      </w:r>
      <w:r w:rsidR="00AC573E" w:rsidRPr="004816AC">
        <w:rPr>
          <w:iCs/>
          <w:lang w:eastAsia="de-DE"/>
        </w:rPr>
        <w:t>предоставят</w:t>
      </w:r>
      <w:r w:rsidR="00FD1653" w:rsidRPr="004816AC">
        <w:rPr>
          <w:iCs/>
          <w:lang w:eastAsia="de-DE"/>
        </w:rPr>
        <w:t xml:space="preserve"> возможность устранить эти трудности, </w:t>
      </w:r>
      <w:r w:rsidR="0014446B" w:rsidRPr="004816AC">
        <w:rPr>
          <w:iCs/>
          <w:lang w:eastAsia="de-DE"/>
        </w:rPr>
        <w:t>сохраняя</w:t>
      </w:r>
      <w:r w:rsidR="00FD1653" w:rsidRPr="004816AC">
        <w:rPr>
          <w:iCs/>
          <w:lang w:eastAsia="de-DE"/>
        </w:rPr>
        <w:t xml:space="preserve"> при этом защиту существующих и будущих сетей</w:t>
      </w:r>
      <w:r w:rsidR="00B278CA" w:rsidRPr="004816AC">
        <w:rPr>
          <w:iCs/>
          <w:lang w:eastAsia="de-DE"/>
        </w:rPr>
        <w:t xml:space="preserve"> и учитывая тот факт, что</w:t>
      </w:r>
      <w:r w:rsidR="00FD1653" w:rsidRPr="004816AC">
        <w:rPr>
          <w:iCs/>
          <w:lang w:eastAsia="de-DE"/>
        </w:rPr>
        <w:t xml:space="preserve"> изменени</w:t>
      </w:r>
      <w:r w:rsidR="00B278CA" w:rsidRPr="004816AC">
        <w:rPr>
          <w:iCs/>
          <w:lang w:eastAsia="de-DE"/>
        </w:rPr>
        <w:t>я</w:t>
      </w:r>
      <w:r w:rsidR="00FD1653" w:rsidRPr="004816AC">
        <w:rPr>
          <w:iCs/>
          <w:lang w:eastAsia="de-DE"/>
        </w:rPr>
        <w:t xml:space="preserve"> критерия могут при</w:t>
      </w:r>
      <w:r w:rsidR="00B278CA" w:rsidRPr="004816AC">
        <w:rPr>
          <w:iCs/>
          <w:lang w:eastAsia="de-DE"/>
        </w:rPr>
        <w:t>вести</w:t>
      </w:r>
      <w:r w:rsidR="00FD1653" w:rsidRPr="004816AC">
        <w:rPr>
          <w:iCs/>
          <w:lang w:eastAsia="de-DE"/>
        </w:rPr>
        <w:t xml:space="preserve"> к созданию более сильных вредных помех, по-прежнему относится к числу </w:t>
      </w:r>
      <w:r w:rsidR="00AC573E" w:rsidRPr="004816AC">
        <w:rPr>
          <w:iCs/>
          <w:lang w:eastAsia="de-DE"/>
        </w:rPr>
        <w:t xml:space="preserve">вопросов, которые </w:t>
      </w:r>
      <w:proofErr w:type="spellStart"/>
      <w:r w:rsidR="00AC573E" w:rsidRPr="004816AC">
        <w:rPr>
          <w:iCs/>
          <w:lang w:eastAsia="de-DE"/>
        </w:rPr>
        <w:t>РГ</w:t>
      </w:r>
      <w:proofErr w:type="spellEnd"/>
      <w:r w:rsidR="00F65F8B" w:rsidRPr="004816AC">
        <w:rPr>
          <w:lang w:eastAsia="de-DE"/>
        </w:rPr>
        <w:t xml:space="preserve"> </w:t>
      </w:r>
      <w:proofErr w:type="spellStart"/>
      <w:r w:rsidR="00F65F8B" w:rsidRPr="004816AC">
        <w:rPr>
          <w:lang w:eastAsia="de-DE"/>
        </w:rPr>
        <w:t>4A</w:t>
      </w:r>
      <w:proofErr w:type="spellEnd"/>
      <w:r w:rsidR="00AC573E" w:rsidRPr="004816AC">
        <w:rPr>
          <w:lang w:eastAsia="de-DE"/>
        </w:rPr>
        <w:t xml:space="preserve"> </w:t>
      </w:r>
      <w:r w:rsidR="00AC573E" w:rsidRPr="004816AC">
        <w:rPr>
          <w:color w:val="000000"/>
        </w:rPr>
        <w:t>4-й Исследовательской комиссии МСЭ-R</w:t>
      </w:r>
      <w:r w:rsidR="00AC573E" w:rsidRPr="004816AC">
        <w:rPr>
          <w:lang w:eastAsia="de-DE"/>
        </w:rPr>
        <w:t xml:space="preserve"> предстоит решить на более всесторонней основе в течение данного исследовательского периода</w:t>
      </w:r>
      <w:r w:rsidR="00651A57" w:rsidRPr="004816AC">
        <w:rPr>
          <w:lang w:eastAsia="de-DE"/>
        </w:rPr>
        <w:t>.</w:t>
      </w:r>
      <w:r w:rsidR="00F65F8B" w:rsidRPr="004816AC">
        <w:rPr>
          <w:lang w:eastAsia="de-DE"/>
        </w:rPr>
        <w:t xml:space="preserve"> </w:t>
      </w:r>
    </w:p>
    <w:p w:rsidR="003B192F" w:rsidRPr="004816AC" w:rsidRDefault="00AC573E" w:rsidP="00AC573E">
      <w:pPr>
        <w:pStyle w:val="Headingb"/>
        <w:rPr>
          <w:lang w:val="ru-RU"/>
        </w:rPr>
      </w:pPr>
      <w:r w:rsidRPr="004816AC">
        <w:rPr>
          <w:color w:val="000000"/>
          <w:lang w:val="ru-RU"/>
        </w:rPr>
        <w:t xml:space="preserve">Рассмотрение </w:t>
      </w:r>
      <w:proofErr w:type="spellStart"/>
      <w:r w:rsidRPr="004816AC">
        <w:rPr>
          <w:color w:val="000000"/>
          <w:lang w:val="ru-RU"/>
        </w:rPr>
        <w:t>регламентарно</w:t>
      </w:r>
      <w:proofErr w:type="spellEnd"/>
      <w:r w:rsidRPr="004816AC">
        <w:rPr>
          <w:color w:val="000000"/>
          <w:lang w:val="ru-RU"/>
        </w:rPr>
        <w:t xml:space="preserve">-процедурных вопросов по пункту 1 раздела </w:t>
      </w:r>
      <w:r w:rsidRPr="004816AC">
        <w:rPr>
          <w:rFonts w:asciiTheme="majorBidi" w:hAnsiTheme="majorBidi" w:cstheme="majorBidi"/>
          <w:i/>
          <w:iCs/>
          <w:color w:val="000000"/>
          <w:lang w:val="ru-RU"/>
        </w:rPr>
        <w:t>решает</w:t>
      </w:r>
      <w:r w:rsidR="004816AC" w:rsidRPr="004816AC">
        <w:rPr>
          <w:color w:val="000000"/>
          <w:lang w:val="ru-RU"/>
        </w:rPr>
        <w:t xml:space="preserve"> Резолюции </w:t>
      </w:r>
      <w:r w:rsidRPr="004816AC">
        <w:rPr>
          <w:color w:val="000000"/>
          <w:lang w:val="ru-RU"/>
        </w:rPr>
        <w:t>756 (</w:t>
      </w:r>
      <w:proofErr w:type="spellStart"/>
      <w:r w:rsidRPr="004816AC">
        <w:rPr>
          <w:color w:val="000000"/>
          <w:lang w:val="ru-RU"/>
        </w:rPr>
        <w:t>ВКР</w:t>
      </w:r>
      <w:proofErr w:type="spellEnd"/>
      <w:r w:rsidRPr="004816AC">
        <w:rPr>
          <w:color w:val="000000"/>
          <w:lang w:val="ru-RU"/>
        </w:rPr>
        <w:t>-12)</w:t>
      </w:r>
      <w:r w:rsidRPr="004816AC">
        <w:rPr>
          <w:lang w:val="ru-RU"/>
        </w:rPr>
        <w:t xml:space="preserve"> </w:t>
      </w:r>
    </w:p>
    <w:p w:rsidR="007D5BDF" w:rsidRPr="004816AC" w:rsidRDefault="00F65F8B">
      <w:pPr>
        <w:pStyle w:val="Proposal"/>
      </w:pPr>
      <w:proofErr w:type="spellStart"/>
      <w:r w:rsidRPr="004816AC">
        <w:rPr>
          <w:u w:val="single"/>
        </w:rPr>
        <w:t>NOC</w:t>
      </w:r>
      <w:proofErr w:type="spellEnd"/>
      <w:r w:rsidRPr="004816AC">
        <w:tab/>
      </w:r>
      <w:proofErr w:type="spellStart"/>
      <w:r w:rsidRPr="004816AC">
        <w:t>IRN</w:t>
      </w:r>
      <w:proofErr w:type="spellEnd"/>
      <w:r w:rsidRPr="004816AC">
        <w:t>/</w:t>
      </w:r>
      <w:proofErr w:type="spellStart"/>
      <w:r w:rsidRPr="004816AC">
        <w:t>61A23A1A2</w:t>
      </w:r>
      <w:proofErr w:type="spellEnd"/>
      <w:r w:rsidRPr="004816AC">
        <w:t>/1</w:t>
      </w:r>
    </w:p>
    <w:p w:rsidR="008E2497" w:rsidRPr="004816AC" w:rsidRDefault="00F65F8B" w:rsidP="00B1679A">
      <w:pPr>
        <w:pStyle w:val="ArtNo"/>
      </w:pPr>
      <w:r w:rsidRPr="004816AC">
        <w:t xml:space="preserve">СТАТЬЯ </w:t>
      </w:r>
      <w:r w:rsidRPr="004816AC">
        <w:rPr>
          <w:rStyle w:val="href"/>
        </w:rPr>
        <w:t>9</w:t>
      </w:r>
    </w:p>
    <w:p w:rsidR="008E2497" w:rsidRPr="004816AC" w:rsidRDefault="00F65F8B" w:rsidP="004816AC">
      <w:pPr>
        <w:pStyle w:val="Arttitle"/>
      </w:pPr>
      <w:bookmarkStart w:id="9" w:name="_Toc331607697"/>
      <w:r w:rsidRPr="004816AC">
        <w:t xml:space="preserve">Процедура проведения координации с другими администрациями </w:t>
      </w:r>
      <w:r w:rsidRPr="004816AC">
        <w:br/>
        <w:t>или получения их согласия</w:t>
      </w:r>
      <w:r w:rsidRPr="004816AC">
        <w:rPr>
          <w:rStyle w:val="FootnoteReference"/>
          <w:b w:val="0"/>
          <w:bCs/>
        </w:rPr>
        <w:t>1, 2, 3, 4, 5, 6, 7</w:t>
      </w:r>
      <w:r w:rsidR="004816AC" w:rsidRPr="004816AC">
        <w:rPr>
          <w:rStyle w:val="FootnoteReference"/>
          <w:b w:val="0"/>
          <w:bCs/>
        </w:rPr>
        <w:t>, 8</w:t>
      </w:r>
      <w:bookmarkEnd w:id="9"/>
      <w:r w:rsidR="004816AC" w:rsidRPr="004816AC">
        <w:rPr>
          <w:rStyle w:val="FootnoteReference"/>
          <w:b w:val="0"/>
          <w:bCs/>
        </w:rPr>
        <w:t>,</w:t>
      </w:r>
      <w:r w:rsidRPr="004816AC">
        <w:rPr>
          <w:rStyle w:val="FootnoteReference"/>
          <w:b w:val="0"/>
          <w:bCs/>
        </w:rPr>
        <w:t xml:space="preserve"> </w:t>
      </w:r>
      <w:proofErr w:type="spellStart"/>
      <w:r w:rsidRPr="004816AC">
        <w:rPr>
          <w:rStyle w:val="FootnoteReference"/>
          <w:b w:val="0"/>
          <w:bCs/>
        </w:rPr>
        <w:t>8</w:t>
      </w:r>
      <w:r w:rsidRPr="004816AC">
        <w:rPr>
          <w:rStyle w:val="FootnoteReference"/>
          <w:b w:val="0"/>
          <w:bCs/>
          <w:i/>
          <w:iCs/>
        </w:rPr>
        <w:t>bis</w:t>
      </w:r>
      <w:proofErr w:type="spellEnd"/>
      <w:r w:rsidRPr="004816AC">
        <w:rPr>
          <w:b w:val="0"/>
          <w:bCs/>
          <w:sz w:val="16"/>
          <w:szCs w:val="16"/>
        </w:rPr>
        <w:t>  </w:t>
      </w:r>
      <w:proofErr w:type="gramStart"/>
      <w:r w:rsidRPr="004816AC">
        <w:rPr>
          <w:b w:val="0"/>
          <w:bCs/>
          <w:sz w:val="16"/>
          <w:szCs w:val="16"/>
        </w:rPr>
        <w:t>   (</w:t>
      </w:r>
      <w:proofErr w:type="spellStart"/>
      <w:proofErr w:type="gramEnd"/>
      <w:r w:rsidRPr="004816AC">
        <w:rPr>
          <w:b w:val="0"/>
          <w:bCs/>
          <w:sz w:val="16"/>
          <w:szCs w:val="16"/>
        </w:rPr>
        <w:t>ВКР</w:t>
      </w:r>
      <w:proofErr w:type="spellEnd"/>
      <w:r w:rsidRPr="004816AC">
        <w:rPr>
          <w:b w:val="0"/>
          <w:bCs/>
          <w:sz w:val="16"/>
          <w:szCs w:val="16"/>
        </w:rPr>
        <w:t>-12)</w:t>
      </w:r>
    </w:p>
    <w:p w:rsidR="007D5BDF" w:rsidRPr="004816AC" w:rsidRDefault="00F65F8B" w:rsidP="00651A57">
      <w:pPr>
        <w:pStyle w:val="Reasons"/>
      </w:pPr>
      <w:proofErr w:type="gramStart"/>
      <w:r w:rsidRPr="004816AC">
        <w:rPr>
          <w:b/>
        </w:rPr>
        <w:t>Основания:</w:t>
      </w:r>
      <w:r w:rsidRPr="004816AC">
        <w:tab/>
      </w:r>
      <w:proofErr w:type="gramEnd"/>
      <w:r w:rsidR="00B278CA" w:rsidRPr="004816AC">
        <w:t>Без изменения</w:t>
      </w:r>
      <w:r w:rsidR="00887B62" w:rsidRPr="004816AC">
        <w:t xml:space="preserve"> положений Стать</w:t>
      </w:r>
      <w:r w:rsidR="00651A57" w:rsidRPr="004816AC">
        <w:t>и</w:t>
      </w:r>
      <w:r w:rsidR="00887B62" w:rsidRPr="004816AC">
        <w:t xml:space="preserve"> 9 </w:t>
      </w:r>
      <w:proofErr w:type="spellStart"/>
      <w:r w:rsidR="00887B62" w:rsidRPr="004816AC">
        <w:t>РР</w:t>
      </w:r>
      <w:proofErr w:type="spellEnd"/>
      <w:r w:rsidR="00887B62" w:rsidRPr="004816AC">
        <w:t xml:space="preserve">, касающихся Варианта </w:t>
      </w:r>
      <w:proofErr w:type="spellStart"/>
      <w:r w:rsidR="003B192F" w:rsidRPr="004816AC">
        <w:rPr>
          <w:lang w:eastAsia="de-DE"/>
        </w:rPr>
        <w:t>1D</w:t>
      </w:r>
      <w:proofErr w:type="spellEnd"/>
      <w:r w:rsidR="003B192F" w:rsidRPr="004816AC">
        <w:rPr>
          <w:lang w:eastAsia="de-DE"/>
        </w:rPr>
        <w:t xml:space="preserve"> (</w:t>
      </w:r>
      <w:proofErr w:type="spellStart"/>
      <w:r w:rsidR="003B192F" w:rsidRPr="004816AC">
        <w:rPr>
          <w:lang w:eastAsia="de-DE"/>
        </w:rPr>
        <w:t>NOC</w:t>
      </w:r>
      <w:proofErr w:type="spellEnd"/>
      <w:r w:rsidR="003B192F" w:rsidRPr="004816AC">
        <w:rPr>
          <w:lang w:eastAsia="de-DE"/>
        </w:rPr>
        <w:t>).</w:t>
      </w:r>
    </w:p>
    <w:p w:rsidR="007D5BDF" w:rsidRPr="004816AC" w:rsidRDefault="00F65F8B">
      <w:pPr>
        <w:pStyle w:val="Proposal"/>
      </w:pPr>
      <w:proofErr w:type="spellStart"/>
      <w:r w:rsidRPr="004816AC">
        <w:rPr>
          <w:u w:val="single"/>
        </w:rPr>
        <w:t>NOC</w:t>
      </w:r>
      <w:proofErr w:type="spellEnd"/>
      <w:r w:rsidRPr="004816AC">
        <w:tab/>
      </w:r>
      <w:proofErr w:type="spellStart"/>
      <w:r w:rsidRPr="004816AC">
        <w:t>IRN</w:t>
      </w:r>
      <w:proofErr w:type="spellEnd"/>
      <w:r w:rsidRPr="004816AC">
        <w:t>/</w:t>
      </w:r>
      <w:proofErr w:type="spellStart"/>
      <w:r w:rsidRPr="004816AC">
        <w:t>61A23A1A2</w:t>
      </w:r>
      <w:proofErr w:type="spellEnd"/>
      <w:r w:rsidRPr="004816AC">
        <w:t>/2</w:t>
      </w:r>
    </w:p>
    <w:p w:rsidR="008E2497" w:rsidRPr="004816AC" w:rsidRDefault="00F65F8B" w:rsidP="00C25E64">
      <w:pPr>
        <w:pStyle w:val="ArtNo"/>
      </w:pPr>
      <w:bookmarkStart w:id="10" w:name="_Toc331607701"/>
      <w:r w:rsidRPr="004816AC">
        <w:t xml:space="preserve">СТАТЬЯ </w:t>
      </w:r>
      <w:r w:rsidRPr="004816AC">
        <w:rPr>
          <w:rStyle w:val="href"/>
        </w:rPr>
        <w:t>11</w:t>
      </w:r>
      <w:bookmarkEnd w:id="10"/>
    </w:p>
    <w:p w:rsidR="008E2497" w:rsidRPr="004816AC" w:rsidRDefault="00F65F8B" w:rsidP="007C7DC3">
      <w:pPr>
        <w:pStyle w:val="Arttitle"/>
        <w:keepNext w:val="0"/>
        <w:keepLines w:val="0"/>
        <w:rPr>
          <w:b w:val="0"/>
          <w:bCs/>
          <w:sz w:val="16"/>
          <w:szCs w:val="16"/>
        </w:rPr>
      </w:pPr>
      <w:bookmarkStart w:id="11" w:name="_Toc331607702"/>
      <w:r w:rsidRPr="004816AC">
        <w:t xml:space="preserve">Заявление и регистрация частотных </w:t>
      </w:r>
      <w:r w:rsidRPr="004816AC">
        <w:br/>
        <w:t>присвоений</w:t>
      </w:r>
      <w:r w:rsidRPr="004816AC">
        <w:rPr>
          <w:rStyle w:val="FootnoteReference"/>
          <w:b w:val="0"/>
          <w:bCs/>
        </w:rPr>
        <w:t>1, 2, 3, 4, 5, 6,</w:t>
      </w:r>
      <w:r w:rsidRPr="004816AC">
        <w:rPr>
          <w:b w:val="0"/>
          <w:bCs/>
        </w:rPr>
        <w:t xml:space="preserve"> </w:t>
      </w:r>
      <w:r w:rsidRPr="004816AC">
        <w:rPr>
          <w:rStyle w:val="FootnoteReference"/>
          <w:b w:val="0"/>
          <w:bCs/>
        </w:rPr>
        <w:t xml:space="preserve">7, </w:t>
      </w:r>
      <w:proofErr w:type="spellStart"/>
      <w:r w:rsidRPr="004816AC">
        <w:rPr>
          <w:rStyle w:val="FootnoteReference"/>
          <w:b w:val="0"/>
          <w:bCs/>
        </w:rPr>
        <w:t>7</w:t>
      </w:r>
      <w:r w:rsidRPr="004816AC">
        <w:rPr>
          <w:rStyle w:val="FootnoteReference"/>
          <w:b w:val="0"/>
          <w:bCs/>
          <w:i/>
          <w:iCs/>
        </w:rPr>
        <w:t>bis</w:t>
      </w:r>
      <w:proofErr w:type="spellEnd"/>
      <w:r w:rsidRPr="004816AC">
        <w:rPr>
          <w:b w:val="0"/>
          <w:bCs/>
          <w:sz w:val="16"/>
          <w:szCs w:val="16"/>
        </w:rPr>
        <w:t>  </w:t>
      </w:r>
      <w:proofErr w:type="gramStart"/>
      <w:r w:rsidRPr="004816AC">
        <w:rPr>
          <w:b w:val="0"/>
          <w:bCs/>
          <w:sz w:val="16"/>
          <w:szCs w:val="16"/>
        </w:rPr>
        <w:t>   (</w:t>
      </w:r>
      <w:proofErr w:type="spellStart"/>
      <w:proofErr w:type="gramEnd"/>
      <w:r w:rsidRPr="004816AC">
        <w:rPr>
          <w:b w:val="0"/>
          <w:bCs/>
          <w:sz w:val="16"/>
          <w:szCs w:val="16"/>
        </w:rPr>
        <w:t>ВКР</w:t>
      </w:r>
      <w:proofErr w:type="spellEnd"/>
      <w:r w:rsidRPr="004816AC">
        <w:rPr>
          <w:b w:val="0"/>
          <w:bCs/>
          <w:sz w:val="16"/>
          <w:szCs w:val="16"/>
        </w:rPr>
        <w:t>-12)</w:t>
      </w:r>
      <w:bookmarkEnd w:id="11"/>
    </w:p>
    <w:p w:rsidR="003B192F" w:rsidRPr="004816AC" w:rsidRDefault="00F65F8B" w:rsidP="00651A57">
      <w:pPr>
        <w:pStyle w:val="Reasons"/>
        <w:rPr>
          <w:lang w:eastAsia="de-DE"/>
        </w:rPr>
      </w:pPr>
      <w:proofErr w:type="gramStart"/>
      <w:r w:rsidRPr="004816AC">
        <w:rPr>
          <w:b/>
        </w:rPr>
        <w:t>Основания:</w:t>
      </w:r>
      <w:r w:rsidRPr="004816AC">
        <w:tab/>
      </w:r>
      <w:proofErr w:type="gramEnd"/>
      <w:r w:rsidR="00B278CA" w:rsidRPr="004816AC">
        <w:t>Без изменения</w:t>
      </w:r>
      <w:r w:rsidR="00887B62" w:rsidRPr="004816AC">
        <w:t xml:space="preserve"> положений Стать</w:t>
      </w:r>
      <w:r w:rsidR="00651A57" w:rsidRPr="004816AC">
        <w:t>и</w:t>
      </w:r>
      <w:r w:rsidR="00887B62" w:rsidRPr="004816AC">
        <w:t xml:space="preserve"> 11 </w:t>
      </w:r>
      <w:proofErr w:type="spellStart"/>
      <w:r w:rsidR="00887B62" w:rsidRPr="004816AC">
        <w:t>РР</w:t>
      </w:r>
      <w:proofErr w:type="spellEnd"/>
      <w:r w:rsidR="00887B62" w:rsidRPr="004816AC">
        <w:t xml:space="preserve">, касающихся Варианта </w:t>
      </w:r>
      <w:proofErr w:type="spellStart"/>
      <w:r w:rsidR="00887B62" w:rsidRPr="004816AC">
        <w:rPr>
          <w:lang w:eastAsia="de-DE"/>
        </w:rPr>
        <w:t>1D</w:t>
      </w:r>
      <w:proofErr w:type="spellEnd"/>
      <w:r w:rsidR="00887B62" w:rsidRPr="004816AC">
        <w:rPr>
          <w:lang w:eastAsia="de-DE"/>
        </w:rPr>
        <w:t xml:space="preserve"> </w:t>
      </w:r>
      <w:r w:rsidR="003B192F" w:rsidRPr="004816AC">
        <w:rPr>
          <w:lang w:eastAsia="de-DE"/>
        </w:rPr>
        <w:t>(</w:t>
      </w:r>
      <w:proofErr w:type="spellStart"/>
      <w:r w:rsidR="003B192F" w:rsidRPr="004816AC">
        <w:rPr>
          <w:lang w:eastAsia="de-DE"/>
        </w:rPr>
        <w:t>NOC</w:t>
      </w:r>
      <w:proofErr w:type="spellEnd"/>
      <w:r w:rsidR="003B192F" w:rsidRPr="004816AC">
        <w:rPr>
          <w:lang w:eastAsia="de-DE"/>
        </w:rPr>
        <w:t>).</w:t>
      </w:r>
    </w:p>
    <w:p w:rsidR="003B192F" w:rsidRPr="004816AC" w:rsidRDefault="00887B62" w:rsidP="00B278CA">
      <w:pPr>
        <w:pStyle w:val="Reasons"/>
      </w:pPr>
      <w:r w:rsidRPr="004816AC">
        <w:rPr>
          <w:snapToGrid w:val="0"/>
          <w:lang w:eastAsia="ja-JP"/>
        </w:rPr>
        <w:t xml:space="preserve">Иран по-прежнему считает, что использование фрагментарного подхода к </w:t>
      </w:r>
      <w:r w:rsidR="00512BC3" w:rsidRPr="004816AC">
        <w:rPr>
          <w:color w:val="000000"/>
        </w:rPr>
        <w:t xml:space="preserve">изменению/улучшению </w:t>
      </w:r>
      <w:proofErr w:type="spellStart"/>
      <w:r w:rsidR="00512BC3" w:rsidRPr="004816AC">
        <w:rPr>
          <w:color w:val="000000"/>
        </w:rPr>
        <w:t>регламентарных</w:t>
      </w:r>
      <w:proofErr w:type="spellEnd"/>
      <w:r w:rsidR="00512BC3" w:rsidRPr="004816AC">
        <w:rPr>
          <w:color w:val="000000"/>
        </w:rPr>
        <w:t xml:space="preserve"> положений, регулирующих использование орбитальных/спектральных ресурсов в космических службах, </w:t>
      </w:r>
      <w:r w:rsidR="00B278CA" w:rsidRPr="004816AC">
        <w:rPr>
          <w:color w:val="000000"/>
        </w:rPr>
        <w:t xml:space="preserve">предусматривающего, в частности, </w:t>
      </w:r>
      <w:r w:rsidR="00512BC3" w:rsidRPr="004816AC">
        <w:rPr>
          <w:color w:val="000000"/>
        </w:rPr>
        <w:t>уменьшение координационной дуги, изменение п</w:t>
      </w:r>
      <w:r w:rsidR="003B192F" w:rsidRPr="004816AC">
        <w:rPr>
          <w:snapToGrid w:val="0"/>
          <w:lang w:eastAsia="ja-JP"/>
        </w:rPr>
        <w:t>. 9.41</w:t>
      </w:r>
      <w:r w:rsidR="00512BC3" w:rsidRPr="004816AC">
        <w:rPr>
          <w:snapToGrid w:val="0"/>
          <w:lang w:eastAsia="ja-JP"/>
        </w:rPr>
        <w:t xml:space="preserve"> </w:t>
      </w:r>
      <w:proofErr w:type="spellStart"/>
      <w:r w:rsidR="00512BC3" w:rsidRPr="004816AC">
        <w:rPr>
          <w:snapToGrid w:val="0"/>
          <w:lang w:eastAsia="ja-JP"/>
        </w:rPr>
        <w:t>РР</w:t>
      </w:r>
      <w:proofErr w:type="spellEnd"/>
      <w:r w:rsidR="003B192F" w:rsidRPr="004816AC">
        <w:rPr>
          <w:snapToGrid w:val="0"/>
          <w:lang w:eastAsia="ja-JP"/>
        </w:rPr>
        <w:t xml:space="preserve">, </w:t>
      </w:r>
      <w:r w:rsidR="00512BC3" w:rsidRPr="004816AC">
        <w:rPr>
          <w:snapToGrid w:val="0"/>
          <w:lang w:eastAsia="ja-JP"/>
        </w:rPr>
        <w:t>увеличение порогового критерия</w:t>
      </w:r>
      <w:r w:rsidR="003B192F" w:rsidRPr="004816AC">
        <w:rPr>
          <w:snapToGrid w:val="0"/>
          <w:lang w:eastAsia="ja-JP"/>
        </w:rPr>
        <w:t xml:space="preserve"> </w:t>
      </w:r>
      <w:proofErr w:type="spellStart"/>
      <w:r w:rsidR="003B192F" w:rsidRPr="004816AC">
        <w:rPr>
          <w:snapToGrid w:val="0"/>
          <w:lang w:eastAsia="ja-JP"/>
        </w:rPr>
        <w:t>Δ</w:t>
      </w:r>
      <w:r w:rsidR="003B192F" w:rsidRPr="004816AC">
        <w:rPr>
          <w:i/>
          <w:iCs/>
          <w:snapToGrid w:val="0"/>
          <w:lang w:eastAsia="ja-JP"/>
        </w:rPr>
        <w:t>T</w:t>
      </w:r>
      <w:proofErr w:type="spellEnd"/>
      <w:r w:rsidR="003B192F" w:rsidRPr="004816AC">
        <w:rPr>
          <w:i/>
          <w:iCs/>
          <w:snapToGrid w:val="0"/>
          <w:lang w:eastAsia="ja-JP"/>
        </w:rPr>
        <w:t>/T</w:t>
      </w:r>
      <w:r w:rsidR="00512BC3" w:rsidRPr="004816AC">
        <w:rPr>
          <w:i/>
          <w:iCs/>
          <w:snapToGrid w:val="0"/>
          <w:lang w:eastAsia="ja-JP"/>
        </w:rPr>
        <w:t xml:space="preserve"> </w:t>
      </w:r>
      <w:r w:rsidR="00512BC3" w:rsidRPr="004816AC">
        <w:rPr>
          <w:snapToGrid w:val="0"/>
          <w:lang w:eastAsia="ja-JP"/>
        </w:rPr>
        <w:t>или его замен</w:t>
      </w:r>
      <w:r w:rsidR="00B278CA" w:rsidRPr="004816AC">
        <w:rPr>
          <w:snapToGrid w:val="0"/>
          <w:lang w:eastAsia="ja-JP"/>
        </w:rPr>
        <w:t>у</w:t>
      </w:r>
      <w:r w:rsidR="00512BC3" w:rsidRPr="004816AC">
        <w:rPr>
          <w:snapToGrid w:val="0"/>
          <w:lang w:eastAsia="ja-JP"/>
        </w:rPr>
        <w:t xml:space="preserve"> другим критерием (таким</w:t>
      </w:r>
      <w:r w:rsidR="004816AC" w:rsidRPr="004816AC">
        <w:rPr>
          <w:snapToGrid w:val="0"/>
          <w:lang w:eastAsia="ja-JP"/>
        </w:rPr>
        <w:t>,</w:t>
      </w:r>
      <w:r w:rsidR="00512BC3" w:rsidRPr="004816AC">
        <w:rPr>
          <w:snapToGrid w:val="0"/>
          <w:lang w:eastAsia="ja-JP"/>
        </w:rPr>
        <w:t xml:space="preserve"> как </w:t>
      </w:r>
      <w:r w:rsidR="003B192F" w:rsidRPr="004816AC">
        <w:rPr>
          <w:i/>
          <w:iCs/>
          <w:snapToGrid w:val="0"/>
          <w:lang w:eastAsia="ja-JP"/>
        </w:rPr>
        <w:t>C/I</w:t>
      </w:r>
      <w:r w:rsidR="003B192F" w:rsidRPr="004816AC">
        <w:rPr>
          <w:snapToGrid w:val="0"/>
          <w:lang w:eastAsia="ja-JP"/>
        </w:rPr>
        <w:t xml:space="preserve"> </w:t>
      </w:r>
      <w:r w:rsidR="00512BC3" w:rsidRPr="004816AC">
        <w:rPr>
          <w:snapToGrid w:val="0"/>
          <w:lang w:eastAsia="ja-JP"/>
        </w:rPr>
        <w:t xml:space="preserve">или маска </w:t>
      </w:r>
      <w:proofErr w:type="spellStart"/>
      <w:r w:rsidR="00512BC3" w:rsidRPr="004816AC">
        <w:rPr>
          <w:color w:val="000000"/>
        </w:rPr>
        <w:t>п.п.м</w:t>
      </w:r>
      <w:proofErr w:type="spellEnd"/>
      <w:r w:rsidR="003B192F" w:rsidRPr="004816AC">
        <w:rPr>
          <w:snapToGrid w:val="0"/>
          <w:lang w:eastAsia="ja-JP"/>
        </w:rPr>
        <w:t xml:space="preserve">) </w:t>
      </w:r>
      <w:r w:rsidR="00512BC3" w:rsidRPr="004816AC">
        <w:rPr>
          <w:snapToGrid w:val="0"/>
          <w:lang w:eastAsia="ja-JP"/>
        </w:rPr>
        <w:t>независимым образом является нецелесообразным</w:t>
      </w:r>
      <w:r w:rsidR="003B192F" w:rsidRPr="004816AC">
        <w:rPr>
          <w:snapToGrid w:val="0"/>
          <w:lang w:eastAsia="ja-JP"/>
        </w:rPr>
        <w:t xml:space="preserve">. </w:t>
      </w:r>
      <w:r w:rsidR="00512BC3" w:rsidRPr="004816AC">
        <w:rPr>
          <w:snapToGrid w:val="0"/>
          <w:lang w:eastAsia="ja-JP"/>
        </w:rPr>
        <w:t>Ввиду того, что эти вопросы носят взаимозависимый характер,</w:t>
      </w:r>
      <w:r w:rsidR="001533FB" w:rsidRPr="004816AC">
        <w:rPr>
          <w:snapToGrid w:val="0"/>
          <w:lang w:eastAsia="ja-JP"/>
        </w:rPr>
        <w:t xml:space="preserve"> то при </w:t>
      </w:r>
      <w:r w:rsidR="00B278CA" w:rsidRPr="004816AC">
        <w:rPr>
          <w:snapToGrid w:val="0"/>
          <w:lang w:eastAsia="ja-JP"/>
        </w:rPr>
        <w:t>их решении</w:t>
      </w:r>
      <w:r w:rsidR="001533FB" w:rsidRPr="004816AC">
        <w:rPr>
          <w:snapToGrid w:val="0"/>
          <w:lang w:eastAsia="ja-JP"/>
        </w:rPr>
        <w:t xml:space="preserve"> </w:t>
      </w:r>
      <w:r w:rsidR="00512BC3" w:rsidRPr="004816AC">
        <w:rPr>
          <w:snapToGrid w:val="0"/>
          <w:lang w:eastAsia="ja-JP"/>
        </w:rPr>
        <w:t xml:space="preserve">последствия этой </w:t>
      </w:r>
      <w:r w:rsidR="001533FB" w:rsidRPr="004816AC">
        <w:rPr>
          <w:snapToGrid w:val="0"/>
          <w:lang w:eastAsia="ja-JP"/>
        </w:rPr>
        <w:t>взаимосвязи</w:t>
      </w:r>
      <w:r w:rsidR="00512BC3" w:rsidRPr="004816AC">
        <w:rPr>
          <w:snapToGrid w:val="0"/>
          <w:lang w:eastAsia="ja-JP"/>
        </w:rPr>
        <w:t xml:space="preserve"> следует более подробно изучить и </w:t>
      </w:r>
      <w:r w:rsidR="00B278CA" w:rsidRPr="004816AC">
        <w:rPr>
          <w:snapToGrid w:val="0"/>
          <w:lang w:eastAsia="ja-JP"/>
        </w:rPr>
        <w:t>рассмотреть на</w:t>
      </w:r>
      <w:r w:rsidR="001533FB" w:rsidRPr="004816AC">
        <w:rPr>
          <w:snapToGrid w:val="0"/>
          <w:lang w:eastAsia="ja-JP"/>
        </w:rPr>
        <w:t xml:space="preserve"> основе глобального подхода</w:t>
      </w:r>
      <w:r w:rsidR="003B192F" w:rsidRPr="004816AC">
        <w:rPr>
          <w:snapToGrid w:val="0"/>
          <w:lang w:eastAsia="ja-JP"/>
        </w:rPr>
        <w:t>.</w:t>
      </w:r>
    </w:p>
    <w:p w:rsidR="007D5BDF" w:rsidRPr="004816AC" w:rsidRDefault="003B192F" w:rsidP="003B192F">
      <w:pPr>
        <w:spacing w:before="720"/>
        <w:jc w:val="center"/>
      </w:pPr>
      <w:r w:rsidRPr="004816AC">
        <w:t>______________</w:t>
      </w:r>
    </w:p>
    <w:sectPr w:rsidR="007D5BDF" w:rsidRPr="004816AC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651A57" w:rsidRDefault="00567276">
    <w:pPr>
      <w:ind w:right="360"/>
      <w:rPr>
        <w:lang w:val="en-US"/>
      </w:rPr>
    </w:pPr>
    <w:r>
      <w:fldChar w:fldCharType="begin"/>
    </w:r>
    <w:r w:rsidRPr="00651A57">
      <w:rPr>
        <w:lang w:val="en-US"/>
      </w:rPr>
      <w:instrText xml:space="preserve"> FILENAME \p  \* MERGEFORMAT </w:instrText>
    </w:r>
    <w:r>
      <w:fldChar w:fldCharType="separate"/>
    </w:r>
    <w:r w:rsidR="0016486E">
      <w:rPr>
        <w:noProof/>
        <w:lang w:val="en-US"/>
      </w:rPr>
      <w:t>P:\RUS\ITU-R\CONF-R\CMR15\000\061ADD23ADD01ADD02R.docx</w:t>
    </w:r>
    <w:r>
      <w:fldChar w:fldCharType="end"/>
    </w:r>
    <w:r w:rsidRPr="00651A5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6486E">
      <w:rPr>
        <w:noProof/>
      </w:rPr>
      <w:t>23.10.15</w:t>
    </w:r>
    <w:r>
      <w:fldChar w:fldCharType="end"/>
    </w:r>
    <w:r w:rsidRPr="00651A5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6486E">
      <w:rPr>
        <w:noProof/>
      </w:rPr>
      <w:t>23.10.15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651A57">
      <w:rPr>
        <w:lang w:val="en-US"/>
      </w:rPr>
      <w:instrText xml:space="preserve"> FILENAME \p  \* MERGEFORMAT </w:instrText>
    </w:r>
    <w:r>
      <w:fldChar w:fldCharType="separate"/>
    </w:r>
    <w:r w:rsidR="0016486E">
      <w:rPr>
        <w:lang w:val="en-US"/>
      </w:rPr>
      <w:t>P:\RUS\ITU-R\CONF-R\CMR15\000\061ADD23ADD01ADD02R.docx</w:t>
    </w:r>
    <w:r>
      <w:fldChar w:fldCharType="end"/>
    </w:r>
    <w:r w:rsidR="00F65F8B">
      <w:t xml:space="preserve"> (388299)</w:t>
    </w:r>
    <w:r w:rsidRPr="00651A5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6486E">
      <w:t>23.10.15</w:t>
    </w:r>
    <w:r>
      <w:fldChar w:fldCharType="end"/>
    </w:r>
    <w:r w:rsidRPr="00651A5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6486E">
      <w:t>23.10.15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651A57" w:rsidRDefault="00567276" w:rsidP="00DE2EBA">
    <w:pPr>
      <w:pStyle w:val="Footer"/>
      <w:rPr>
        <w:lang w:val="en-US"/>
      </w:rPr>
    </w:pPr>
    <w:r>
      <w:fldChar w:fldCharType="begin"/>
    </w:r>
    <w:r w:rsidRPr="00651A57">
      <w:rPr>
        <w:lang w:val="en-US"/>
      </w:rPr>
      <w:instrText xml:space="preserve"> FILENAME \p  \* MERGEFORMAT </w:instrText>
    </w:r>
    <w:r>
      <w:fldChar w:fldCharType="separate"/>
    </w:r>
    <w:r w:rsidR="0016486E">
      <w:rPr>
        <w:lang w:val="en-US"/>
      </w:rPr>
      <w:t>P:\RUS\ITU-R\CONF-R\CMR15\000\061ADD23ADD01ADD02R.docx</w:t>
    </w:r>
    <w:r>
      <w:fldChar w:fldCharType="end"/>
    </w:r>
    <w:r w:rsidR="00F65F8B">
      <w:t xml:space="preserve"> (388299)</w:t>
    </w:r>
    <w:r w:rsidRPr="00651A5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6486E">
      <w:t>23.10.15</w:t>
    </w:r>
    <w:r>
      <w:fldChar w:fldCharType="end"/>
    </w:r>
    <w:r w:rsidRPr="00651A5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6486E">
      <w:t>23.10.15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16486E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61(Add.23)(Add.1)(Add.2)-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>
    <w:nsid w:val="555028F3"/>
    <w:multiLevelType w:val="hybridMultilevel"/>
    <w:tmpl w:val="D0D87074"/>
    <w:lvl w:ilvl="0" w:tplc="9FF053D4">
      <w:start w:val="1"/>
      <w:numFmt w:val="decimal"/>
      <w:lvlText w:val="%1)"/>
      <w:lvlJc w:val="left"/>
      <w:pPr>
        <w:ind w:left="786" w:hanging="360"/>
      </w:pPr>
      <w:rPr>
        <w:rFonts w:ascii="Times New Roman" w:eastAsia="BatangChe" w:hAnsi="Times New Roman" w:cs="Times New Roman"/>
      </w:rPr>
    </w:lvl>
    <w:lvl w:ilvl="1" w:tplc="04140019" w:tentative="1">
      <w:start w:val="1"/>
      <w:numFmt w:val="lowerLetter"/>
      <w:lvlText w:val="%2."/>
      <w:lvlJc w:val="left"/>
      <w:pPr>
        <w:ind w:left="1506" w:hanging="360"/>
      </w:pPr>
    </w:lvl>
    <w:lvl w:ilvl="2" w:tplc="0414001B" w:tentative="1">
      <w:start w:val="1"/>
      <w:numFmt w:val="lowerRoman"/>
      <w:lvlText w:val="%3."/>
      <w:lvlJc w:val="right"/>
      <w:pPr>
        <w:ind w:left="2226" w:hanging="180"/>
      </w:pPr>
    </w:lvl>
    <w:lvl w:ilvl="3" w:tplc="0414000F" w:tentative="1">
      <w:start w:val="1"/>
      <w:numFmt w:val="decimal"/>
      <w:lvlText w:val="%4."/>
      <w:lvlJc w:val="left"/>
      <w:pPr>
        <w:ind w:left="2946" w:hanging="360"/>
      </w:pPr>
    </w:lvl>
    <w:lvl w:ilvl="4" w:tplc="04140019" w:tentative="1">
      <w:start w:val="1"/>
      <w:numFmt w:val="lowerLetter"/>
      <w:lvlText w:val="%5."/>
      <w:lvlJc w:val="left"/>
      <w:pPr>
        <w:ind w:left="3666" w:hanging="360"/>
      </w:pPr>
    </w:lvl>
    <w:lvl w:ilvl="5" w:tplc="0414001B" w:tentative="1">
      <w:start w:val="1"/>
      <w:numFmt w:val="lowerRoman"/>
      <w:lvlText w:val="%6."/>
      <w:lvlJc w:val="right"/>
      <w:pPr>
        <w:ind w:left="4386" w:hanging="180"/>
      </w:pPr>
    </w:lvl>
    <w:lvl w:ilvl="6" w:tplc="0414000F" w:tentative="1">
      <w:start w:val="1"/>
      <w:numFmt w:val="decimal"/>
      <w:lvlText w:val="%7."/>
      <w:lvlJc w:val="left"/>
      <w:pPr>
        <w:ind w:left="5106" w:hanging="360"/>
      </w:pPr>
    </w:lvl>
    <w:lvl w:ilvl="7" w:tplc="04140019" w:tentative="1">
      <w:start w:val="1"/>
      <w:numFmt w:val="lowerLetter"/>
      <w:lvlText w:val="%8."/>
      <w:lvlJc w:val="left"/>
      <w:pPr>
        <w:ind w:left="5826" w:hanging="360"/>
      </w:pPr>
    </w:lvl>
    <w:lvl w:ilvl="8" w:tplc="041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AU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87623"/>
    <w:rsid w:val="000A0EF3"/>
    <w:rsid w:val="000F33D8"/>
    <w:rsid w:val="000F39B4"/>
    <w:rsid w:val="00113D0B"/>
    <w:rsid w:val="001226EC"/>
    <w:rsid w:val="00123B68"/>
    <w:rsid w:val="00124C09"/>
    <w:rsid w:val="00126F2E"/>
    <w:rsid w:val="0014446B"/>
    <w:rsid w:val="001521AE"/>
    <w:rsid w:val="001533FB"/>
    <w:rsid w:val="0016486E"/>
    <w:rsid w:val="001A5585"/>
    <w:rsid w:val="001E5FB4"/>
    <w:rsid w:val="00202CA0"/>
    <w:rsid w:val="00230582"/>
    <w:rsid w:val="00236CDF"/>
    <w:rsid w:val="002449AA"/>
    <w:rsid w:val="00245A1F"/>
    <w:rsid w:val="002836D8"/>
    <w:rsid w:val="00290C74"/>
    <w:rsid w:val="002A2D3F"/>
    <w:rsid w:val="00300F84"/>
    <w:rsid w:val="00344EB8"/>
    <w:rsid w:val="00346BEC"/>
    <w:rsid w:val="003B192F"/>
    <w:rsid w:val="003C583C"/>
    <w:rsid w:val="003F0078"/>
    <w:rsid w:val="003F2F8A"/>
    <w:rsid w:val="00434A7C"/>
    <w:rsid w:val="0045143A"/>
    <w:rsid w:val="004816AC"/>
    <w:rsid w:val="004A58F4"/>
    <w:rsid w:val="004B716F"/>
    <w:rsid w:val="004C47ED"/>
    <w:rsid w:val="004F3B0D"/>
    <w:rsid w:val="0050594C"/>
    <w:rsid w:val="00512BC3"/>
    <w:rsid w:val="0051315E"/>
    <w:rsid w:val="00514E1F"/>
    <w:rsid w:val="005305D5"/>
    <w:rsid w:val="005369F9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1A57"/>
    <w:rsid w:val="00657DE0"/>
    <w:rsid w:val="00692C06"/>
    <w:rsid w:val="006A6E9B"/>
    <w:rsid w:val="00763F4F"/>
    <w:rsid w:val="00775720"/>
    <w:rsid w:val="007917AE"/>
    <w:rsid w:val="007A08B5"/>
    <w:rsid w:val="007D5BDF"/>
    <w:rsid w:val="00811633"/>
    <w:rsid w:val="00812452"/>
    <w:rsid w:val="00815749"/>
    <w:rsid w:val="00872FC8"/>
    <w:rsid w:val="00887B62"/>
    <w:rsid w:val="008B43F2"/>
    <w:rsid w:val="008C3257"/>
    <w:rsid w:val="009119CC"/>
    <w:rsid w:val="00917C0A"/>
    <w:rsid w:val="00941A02"/>
    <w:rsid w:val="009A7FA7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573E"/>
    <w:rsid w:val="00AC66E6"/>
    <w:rsid w:val="00B16A2D"/>
    <w:rsid w:val="00B278CA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A1DC8"/>
    <w:rsid w:val="00CC47C6"/>
    <w:rsid w:val="00CC4DE6"/>
    <w:rsid w:val="00CE5E47"/>
    <w:rsid w:val="00CF020F"/>
    <w:rsid w:val="00D3067B"/>
    <w:rsid w:val="00D53715"/>
    <w:rsid w:val="00D758F6"/>
    <w:rsid w:val="00DE2EBA"/>
    <w:rsid w:val="00E2253F"/>
    <w:rsid w:val="00E43E99"/>
    <w:rsid w:val="00E5155F"/>
    <w:rsid w:val="00E65919"/>
    <w:rsid w:val="00E976C1"/>
    <w:rsid w:val="00F21A03"/>
    <w:rsid w:val="00F65C19"/>
    <w:rsid w:val="00F65F8B"/>
    <w:rsid w:val="00F761D2"/>
    <w:rsid w:val="00F97203"/>
    <w:rsid w:val="00FC63FD"/>
    <w:rsid w:val="00FD1653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0B78E6B-A10A-4EEF-8F48-65A197B7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9F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  <w:style w:type="paragraph" w:styleId="ListParagraph">
    <w:name w:val="List Paragraph"/>
    <w:basedOn w:val="Normal"/>
    <w:link w:val="ListParagraphChar"/>
    <w:uiPriority w:val="34"/>
    <w:qFormat/>
    <w:rsid w:val="00F65F8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Chars="400" w:left="840"/>
      <w:textAlignment w:val="auto"/>
    </w:pPr>
    <w:rPr>
      <w:rFonts w:eastAsia="BatangChe"/>
      <w:sz w:val="24"/>
      <w:szCs w:val="24"/>
      <w:lang w:val="en-GB" w:bidi="fa-IR"/>
    </w:rPr>
  </w:style>
  <w:style w:type="character" w:customStyle="1" w:styleId="ListParagraphChar">
    <w:name w:val="List Paragraph Char"/>
    <w:link w:val="ListParagraph"/>
    <w:uiPriority w:val="34"/>
    <w:locked/>
    <w:rsid w:val="00F65F8B"/>
    <w:rPr>
      <w:rFonts w:ascii="Times New Roman" w:eastAsia="BatangChe" w:hAnsi="Times New Roman"/>
      <w:sz w:val="24"/>
      <w:szCs w:val="24"/>
      <w:lang w:val="en-GB"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R15-WRC15-C-0061!A23-A1-A2!MSW-R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B779E6-055A-42A5-8C2C-DB41B7665138}">
  <ds:schemaRefs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996b2e75-67fd-4955-a3b0-5ab9934cb50b"/>
    <ds:schemaRef ds:uri="http://schemas.microsoft.com/office/infopath/2007/PartnerControls"/>
    <ds:schemaRef ds:uri="http://schemas.microsoft.com/office/2006/documentManagement/types"/>
    <ds:schemaRef ds:uri="32a1a8c5-2265-4ebc-b7a0-2071e2c5c9bb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628</Words>
  <Characters>4121</Characters>
  <Application>Microsoft Office Word</Application>
  <DocSecurity>0</DocSecurity>
  <Lines>82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R15-WRC15-C-0061!A23-A1-A2!MSW-R</vt:lpstr>
    </vt:vector>
  </TitlesOfParts>
  <Manager>General Secretariat - Pool</Manager>
  <Company>International Telecommunication Union (ITU)</Company>
  <LinksUpToDate>false</LinksUpToDate>
  <CharactersWithSpaces>4728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R15-WRC15-C-0061!A23-A1-A2!MSW-R</dc:title>
  <dc:subject>World Radiocommunication Conference - 2015</dc:subject>
  <dc:creator>Documents Proposals Manager (DPM)</dc:creator>
  <cp:keywords>DPM_v5.2015.10.15_prod</cp:keywords>
  <dc:description/>
  <cp:lastModifiedBy>Antipina, Nadezda</cp:lastModifiedBy>
  <cp:revision>7</cp:revision>
  <cp:lastPrinted>2015-10-23T10:06:00Z</cp:lastPrinted>
  <dcterms:created xsi:type="dcterms:W3CDTF">2015-10-22T16:17:00Z</dcterms:created>
  <dcterms:modified xsi:type="dcterms:W3CDTF">2015-10-23T10:06:00Z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