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E15649" w:rsidTr="0050008E">
        <w:trPr>
          <w:cantSplit/>
        </w:trPr>
        <w:tc>
          <w:tcPr>
            <w:tcW w:w="6911" w:type="dxa"/>
          </w:tcPr>
          <w:p w:rsidR="00BB1D82" w:rsidRPr="00E15649" w:rsidRDefault="00851625" w:rsidP="001C1463">
            <w:pPr>
              <w:spacing w:before="400" w:after="48"/>
              <w:rPr>
                <w:rFonts w:ascii="Verdana" w:hAnsi="Verdana"/>
                <w:b/>
                <w:bCs/>
                <w:sz w:val="20"/>
              </w:rPr>
            </w:pPr>
            <w:bookmarkStart w:id="0" w:name="_GoBack"/>
            <w:bookmarkEnd w:id="0"/>
            <w:r w:rsidRPr="00E15649">
              <w:rPr>
                <w:rFonts w:ascii="Verdana" w:hAnsi="Verdana"/>
                <w:b/>
                <w:bCs/>
                <w:sz w:val="20"/>
              </w:rPr>
              <w:t>Conférence mondiale des radiocommunications (CMR-15)</w:t>
            </w:r>
            <w:r w:rsidRPr="00E15649">
              <w:rPr>
                <w:rFonts w:ascii="Verdana" w:hAnsi="Verdana"/>
                <w:b/>
                <w:bCs/>
                <w:sz w:val="20"/>
              </w:rPr>
              <w:br/>
            </w:r>
            <w:r w:rsidRPr="00E15649">
              <w:rPr>
                <w:rFonts w:ascii="Verdana" w:hAnsi="Verdana"/>
                <w:b/>
                <w:bCs/>
                <w:sz w:val="18"/>
                <w:szCs w:val="18"/>
              </w:rPr>
              <w:t>Genève,</w:t>
            </w:r>
            <w:r w:rsidR="00E537FF" w:rsidRPr="00E15649">
              <w:rPr>
                <w:rFonts w:ascii="Verdana" w:hAnsi="Verdana"/>
                <w:b/>
                <w:bCs/>
                <w:sz w:val="18"/>
                <w:szCs w:val="18"/>
              </w:rPr>
              <w:t xml:space="preserve"> </w:t>
            </w:r>
            <w:r w:rsidRPr="00E15649">
              <w:rPr>
                <w:rFonts w:ascii="Verdana" w:hAnsi="Verdana"/>
                <w:b/>
                <w:bCs/>
                <w:sz w:val="18"/>
                <w:szCs w:val="18"/>
              </w:rPr>
              <w:t>2-27 novembre 2015</w:t>
            </w:r>
          </w:p>
        </w:tc>
        <w:tc>
          <w:tcPr>
            <w:tcW w:w="3120" w:type="dxa"/>
          </w:tcPr>
          <w:p w:rsidR="00BB1D82" w:rsidRPr="00E15649" w:rsidRDefault="002C28A4" w:rsidP="001C1463">
            <w:pPr>
              <w:spacing w:before="0"/>
              <w:jc w:val="right"/>
            </w:pPr>
            <w:bookmarkStart w:id="1" w:name="ditulogo"/>
            <w:bookmarkEnd w:id="1"/>
            <w:r w:rsidRPr="00E15649">
              <w:rPr>
                <w:noProof/>
                <w:lang w:val="en-US" w:eastAsia="zh-CN"/>
              </w:rPr>
              <w:drawing>
                <wp:inline distT="0" distB="0" distL="0" distR="0" wp14:anchorId="4EDCAEED" wp14:editId="032F8E9F">
                  <wp:extent cx="1247775" cy="9358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BB1D82" w:rsidRPr="00E15649" w:rsidTr="0050008E">
        <w:trPr>
          <w:cantSplit/>
        </w:trPr>
        <w:tc>
          <w:tcPr>
            <w:tcW w:w="6911" w:type="dxa"/>
            <w:tcBorders>
              <w:bottom w:val="single" w:sz="12" w:space="0" w:color="auto"/>
            </w:tcBorders>
          </w:tcPr>
          <w:p w:rsidR="00BB1D82" w:rsidRPr="00E15649" w:rsidRDefault="002C28A4" w:rsidP="001C1463">
            <w:pPr>
              <w:spacing w:before="0" w:after="48"/>
              <w:rPr>
                <w:b/>
                <w:smallCaps/>
                <w:szCs w:val="24"/>
              </w:rPr>
            </w:pPr>
            <w:bookmarkStart w:id="2" w:name="dhead"/>
            <w:r w:rsidRPr="00E15649">
              <w:rPr>
                <w:rFonts w:ascii="Verdana" w:hAnsi="Verdana"/>
                <w:b/>
                <w:bCs/>
                <w:sz w:val="20"/>
              </w:rPr>
              <w:t>UNION INTERNATIONALE DES TÉLÉCOMMUNICATIONS</w:t>
            </w:r>
          </w:p>
        </w:tc>
        <w:tc>
          <w:tcPr>
            <w:tcW w:w="3120" w:type="dxa"/>
            <w:tcBorders>
              <w:bottom w:val="single" w:sz="12" w:space="0" w:color="auto"/>
            </w:tcBorders>
          </w:tcPr>
          <w:p w:rsidR="00BB1D82" w:rsidRPr="00E15649" w:rsidRDefault="00BB1D82" w:rsidP="001C1463">
            <w:pPr>
              <w:spacing w:before="0"/>
              <w:rPr>
                <w:rFonts w:ascii="Verdana" w:hAnsi="Verdana"/>
                <w:szCs w:val="24"/>
              </w:rPr>
            </w:pPr>
          </w:p>
        </w:tc>
      </w:tr>
      <w:tr w:rsidR="00BB1D82" w:rsidRPr="00E15649" w:rsidTr="00BB1D82">
        <w:trPr>
          <w:cantSplit/>
        </w:trPr>
        <w:tc>
          <w:tcPr>
            <w:tcW w:w="6911" w:type="dxa"/>
            <w:tcBorders>
              <w:top w:val="single" w:sz="12" w:space="0" w:color="auto"/>
            </w:tcBorders>
          </w:tcPr>
          <w:p w:rsidR="00BB1D82" w:rsidRPr="00E15649" w:rsidRDefault="00BB1D82" w:rsidP="001C1463">
            <w:pPr>
              <w:spacing w:before="0" w:after="48"/>
              <w:rPr>
                <w:rFonts w:ascii="Verdana" w:hAnsi="Verdana"/>
                <w:b/>
                <w:smallCaps/>
                <w:sz w:val="20"/>
              </w:rPr>
            </w:pPr>
          </w:p>
        </w:tc>
        <w:tc>
          <w:tcPr>
            <w:tcW w:w="3120" w:type="dxa"/>
            <w:tcBorders>
              <w:top w:val="single" w:sz="12" w:space="0" w:color="auto"/>
            </w:tcBorders>
          </w:tcPr>
          <w:p w:rsidR="00BB1D82" w:rsidRPr="00E15649" w:rsidRDefault="00BB1D82" w:rsidP="001C1463">
            <w:pPr>
              <w:spacing w:before="0"/>
              <w:rPr>
                <w:rFonts w:ascii="Verdana" w:hAnsi="Verdana"/>
                <w:sz w:val="20"/>
              </w:rPr>
            </w:pPr>
          </w:p>
        </w:tc>
      </w:tr>
      <w:tr w:rsidR="00BB1D82" w:rsidRPr="00E15649" w:rsidTr="00BB1D82">
        <w:trPr>
          <w:cantSplit/>
        </w:trPr>
        <w:tc>
          <w:tcPr>
            <w:tcW w:w="6911" w:type="dxa"/>
            <w:shd w:val="clear" w:color="auto" w:fill="auto"/>
          </w:tcPr>
          <w:p w:rsidR="00BB1D82" w:rsidRPr="00E15649" w:rsidRDefault="006D4724" w:rsidP="001C1463">
            <w:pPr>
              <w:spacing w:before="0"/>
              <w:rPr>
                <w:rFonts w:ascii="Verdana" w:hAnsi="Verdana"/>
                <w:b/>
                <w:sz w:val="20"/>
              </w:rPr>
            </w:pPr>
            <w:r w:rsidRPr="00E15649">
              <w:rPr>
                <w:rFonts w:ascii="Verdana" w:hAnsi="Verdana"/>
                <w:b/>
                <w:sz w:val="20"/>
              </w:rPr>
              <w:t>SÉANCE PLÉNIÈRE</w:t>
            </w:r>
          </w:p>
        </w:tc>
        <w:tc>
          <w:tcPr>
            <w:tcW w:w="3120" w:type="dxa"/>
            <w:shd w:val="clear" w:color="auto" w:fill="auto"/>
          </w:tcPr>
          <w:p w:rsidR="00BB1D82" w:rsidRPr="00E15649" w:rsidRDefault="006D4724" w:rsidP="001C1463">
            <w:pPr>
              <w:spacing w:before="0"/>
              <w:rPr>
                <w:rFonts w:ascii="Verdana" w:hAnsi="Verdana"/>
                <w:sz w:val="20"/>
              </w:rPr>
            </w:pPr>
            <w:r w:rsidRPr="00E15649">
              <w:rPr>
                <w:rFonts w:ascii="Verdana" w:eastAsia="SimSun" w:hAnsi="Verdana" w:cs="Traditional Arabic"/>
                <w:b/>
                <w:sz w:val="20"/>
              </w:rPr>
              <w:t>Addendum 2 au</w:t>
            </w:r>
            <w:r w:rsidRPr="00E15649">
              <w:rPr>
                <w:rFonts w:ascii="Verdana" w:eastAsia="SimSun" w:hAnsi="Verdana" w:cs="Traditional Arabic"/>
                <w:b/>
                <w:sz w:val="20"/>
              </w:rPr>
              <w:br/>
              <w:t>Document 61(Add.21)</w:t>
            </w:r>
            <w:r w:rsidR="00BB1D82" w:rsidRPr="00E15649">
              <w:rPr>
                <w:rFonts w:ascii="Verdana" w:hAnsi="Verdana"/>
                <w:b/>
                <w:sz w:val="20"/>
              </w:rPr>
              <w:t>-</w:t>
            </w:r>
            <w:r w:rsidRPr="00E15649">
              <w:rPr>
                <w:rFonts w:ascii="Verdana" w:hAnsi="Verdana"/>
                <w:b/>
                <w:sz w:val="20"/>
              </w:rPr>
              <w:t>F</w:t>
            </w:r>
          </w:p>
        </w:tc>
      </w:tr>
      <w:bookmarkEnd w:id="2"/>
      <w:tr w:rsidR="00690C7B" w:rsidRPr="00E15649" w:rsidTr="00BB1D82">
        <w:trPr>
          <w:cantSplit/>
        </w:trPr>
        <w:tc>
          <w:tcPr>
            <w:tcW w:w="6911" w:type="dxa"/>
            <w:shd w:val="clear" w:color="auto" w:fill="auto"/>
          </w:tcPr>
          <w:p w:rsidR="00690C7B" w:rsidRPr="00E15649" w:rsidRDefault="00690C7B" w:rsidP="001C1463">
            <w:pPr>
              <w:spacing w:before="0"/>
              <w:rPr>
                <w:rFonts w:ascii="Verdana" w:hAnsi="Verdana"/>
                <w:b/>
                <w:sz w:val="20"/>
              </w:rPr>
            </w:pPr>
          </w:p>
        </w:tc>
        <w:tc>
          <w:tcPr>
            <w:tcW w:w="3120" w:type="dxa"/>
            <w:shd w:val="clear" w:color="auto" w:fill="auto"/>
          </w:tcPr>
          <w:p w:rsidR="00690C7B" w:rsidRPr="00E15649" w:rsidRDefault="00690C7B" w:rsidP="001C1463">
            <w:pPr>
              <w:spacing w:before="0"/>
              <w:rPr>
                <w:rFonts w:ascii="Verdana" w:hAnsi="Verdana"/>
                <w:b/>
                <w:sz w:val="20"/>
              </w:rPr>
            </w:pPr>
            <w:r w:rsidRPr="00E15649">
              <w:rPr>
                <w:rFonts w:ascii="Verdana" w:hAnsi="Verdana"/>
                <w:b/>
                <w:sz w:val="20"/>
              </w:rPr>
              <w:t>14 octobre 2015</w:t>
            </w:r>
          </w:p>
        </w:tc>
      </w:tr>
      <w:tr w:rsidR="00690C7B" w:rsidRPr="00E15649" w:rsidTr="00BB1D82">
        <w:trPr>
          <w:cantSplit/>
        </w:trPr>
        <w:tc>
          <w:tcPr>
            <w:tcW w:w="6911" w:type="dxa"/>
          </w:tcPr>
          <w:p w:rsidR="00690C7B" w:rsidRPr="00E15649" w:rsidRDefault="00690C7B" w:rsidP="001C1463">
            <w:pPr>
              <w:spacing w:before="0" w:after="48"/>
              <w:rPr>
                <w:rFonts w:ascii="Verdana" w:hAnsi="Verdana"/>
                <w:b/>
                <w:smallCaps/>
                <w:sz w:val="20"/>
              </w:rPr>
            </w:pPr>
          </w:p>
        </w:tc>
        <w:tc>
          <w:tcPr>
            <w:tcW w:w="3120" w:type="dxa"/>
          </w:tcPr>
          <w:p w:rsidR="00690C7B" w:rsidRPr="00E15649" w:rsidRDefault="00690C7B" w:rsidP="001C1463">
            <w:pPr>
              <w:spacing w:before="0"/>
              <w:rPr>
                <w:rFonts w:ascii="Verdana" w:hAnsi="Verdana"/>
                <w:b/>
                <w:sz w:val="20"/>
              </w:rPr>
            </w:pPr>
            <w:r w:rsidRPr="00E15649">
              <w:rPr>
                <w:rFonts w:ascii="Verdana" w:hAnsi="Verdana"/>
                <w:b/>
                <w:sz w:val="20"/>
              </w:rPr>
              <w:t>Original: anglais</w:t>
            </w:r>
          </w:p>
        </w:tc>
      </w:tr>
      <w:tr w:rsidR="00690C7B" w:rsidRPr="00E15649" w:rsidTr="00C11970">
        <w:trPr>
          <w:cantSplit/>
        </w:trPr>
        <w:tc>
          <w:tcPr>
            <w:tcW w:w="10031" w:type="dxa"/>
            <w:gridSpan w:val="2"/>
          </w:tcPr>
          <w:p w:rsidR="00690C7B" w:rsidRPr="00E15649" w:rsidRDefault="00690C7B" w:rsidP="001C1463">
            <w:pPr>
              <w:spacing w:before="0"/>
              <w:rPr>
                <w:rFonts w:ascii="Verdana" w:hAnsi="Verdana"/>
                <w:b/>
                <w:sz w:val="20"/>
              </w:rPr>
            </w:pPr>
          </w:p>
        </w:tc>
      </w:tr>
      <w:tr w:rsidR="00690C7B" w:rsidRPr="00E15649" w:rsidTr="0050008E">
        <w:trPr>
          <w:cantSplit/>
        </w:trPr>
        <w:tc>
          <w:tcPr>
            <w:tcW w:w="10031" w:type="dxa"/>
            <w:gridSpan w:val="2"/>
          </w:tcPr>
          <w:p w:rsidR="00690C7B" w:rsidRPr="00E15649" w:rsidRDefault="00690C7B" w:rsidP="001C1463">
            <w:pPr>
              <w:pStyle w:val="Source"/>
            </w:pPr>
            <w:bookmarkStart w:id="3" w:name="dsource" w:colFirst="0" w:colLast="0"/>
            <w:r w:rsidRPr="00E15649">
              <w:t>Iran (République islamique d')</w:t>
            </w:r>
          </w:p>
        </w:tc>
      </w:tr>
      <w:tr w:rsidR="00690C7B" w:rsidRPr="00E15649" w:rsidTr="0050008E">
        <w:trPr>
          <w:cantSplit/>
        </w:trPr>
        <w:tc>
          <w:tcPr>
            <w:tcW w:w="10031" w:type="dxa"/>
            <w:gridSpan w:val="2"/>
          </w:tcPr>
          <w:p w:rsidR="00690C7B" w:rsidRPr="00E15649" w:rsidRDefault="008E392C" w:rsidP="00971564">
            <w:pPr>
              <w:pStyle w:val="Title1"/>
            </w:pPr>
            <w:bookmarkStart w:id="4" w:name="dtitle1" w:colFirst="0" w:colLast="0"/>
            <w:bookmarkEnd w:id="3"/>
            <w:r w:rsidRPr="00E15649">
              <w:t>propositions pour les travaux de la conf</w:t>
            </w:r>
            <w:r w:rsidR="00971564" w:rsidRPr="00E15649">
              <w:t>é</w:t>
            </w:r>
            <w:r w:rsidRPr="00E15649">
              <w:t>rence</w:t>
            </w:r>
          </w:p>
        </w:tc>
      </w:tr>
      <w:tr w:rsidR="00690C7B" w:rsidRPr="00E15649" w:rsidTr="0050008E">
        <w:trPr>
          <w:cantSplit/>
        </w:trPr>
        <w:tc>
          <w:tcPr>
            <w:tcW w:w="10031" w:type="dxa"/>
            <w:gridSpan w:val="2"/>
          </w:tcPr>
          <w:p w:rsidR="00690C7B" w:rsidRPr="00E15649" w:rsidRDefault="00690C7B" w:rsidP="001C1463">
            <w:pPr>
              <w:pStyle w:val="Title2"/>
            </w:pPr>
            <w:bookmarkStart w:id="5" w:name="dtitle2" w:colFirst="0" w:colLast="0"/>
            <w:bookmarkEnd w:id="4"/>
          </w:p>
        </w:tc>
      </w:tr>
      <w:tr w:rsidR="00690C7B" w:rsidRPr="00E15649" w:rsidTr="0050008E">
        <w:trPr>
          <w:cantSplit/>
        </w:trPr>
        <w:tc>
          <w:tcPr>
            <w:tcW w:w="10031" w:type="dxa"/>
            <w:gridSpan w:val="2"/>
          </w:tcPr>
          <w:p w:rsidR="00690C7B" w:rsidRPr="00E15649" w:rsidRDefault="00690C7B" w:rsidP="001C1463">
            <w:pPr>
              <w:pStyle w:val="Agendaitem"/>
              <w:rPr>
                <w:lang w:val="fr-FR"/>
              </w:rPr>
            </w:pPr>
            <w:bookmarkStart w:id="6" w:name="dtitle3" w:colFirst="0" w:colLast="0"/>
            <w:bookmarkEnd w:id="5"/>
            <w:r w:rsidRPr="00E15649">
              <w:rPr>
                <w:lang w:val="fr-FR"/>
              </w:rPr>
              <w:t>Point 7(B) de l'ordre du jour</w:t>
            </w:r>
          </w:p>
        </w:tc>
      </w:tr>
    </w:tbl>
    <w:bookmarkEnd w:id="6"/>
    <w:p w:rsidR="001C0E40" w:rsidRPr="00E15649" w:rsidRDefault="008E392C" w:rsidP="001C1463">
      <w:r w:rsidRPr="00E15649">
        <w:t>7</w:t>
      </w:r>
      <w:r w:rsidRPr="00E15649">
        <w:tab/>
        <w:t>examiner d'éventuels changements à apporter, et d'autres options à mettre en œuvre,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E15649">
        <w:rPr>
          <w:b/>
          <w:bCs/>
        </w:rPr>
        <w:t>86 (Rév.CMR-07)</w:t>
      </w:r>
      <w:r w:rsidRPr="00E15649">
        <w:t>, afin de faciliter l'utilisation rationnelle, efficace et économique des fréquences radioélectriques et des orbites associées, y compris de l'orbite des satellites géostationnaires;</w:t>
      </w:r>
    </w:p>
    <w:p w:rsidR="001C0E40" w:rsidRPr="00E15649" w:rsidRDefault="008E392C" w:rsidP="001C1463">
      <w:r w:rsidRPr="00E15649">
        <w:t>7(B)</w:t>
      </w:r>
      <w:r w:rsidRPr="00E15649">
        <w:tab/>
        <w:t>Question B – Publication sur le site web de l'UIT des renseignements relatifs à la mise en service de réseaux à satellite.</w:t>
      </w:r>
    </w:p>
    <w:p w:rsidR="00E15649" w:rsidRPr="00E15649" w:rsidRDefault="00E15649" w:rsidP="001C1463"/>
    <w:p w:rsidR="00E15649" w:rsidRPr="00E15649" w:rsidRDefault="00E15649" w:rsidP="00E15649">
      <w:pPr>
        <w:pStyle w:val="Headingb"/>
      </w:pPr>
      <w:r w:rsidRPr="00E15649">
        <w:t>Introduction</w:t>
      </w:r>
    </w:p>
    <w:p w:rsidR="00457B33" w:rsidRPr="00E15649" w:rsidRDefault="008E392C" w:rsidP="00303072">
      <w:r w:rsidRPr="00E15649">
        <w:t>Pendant l'examen du point 7 de l'ordre du jour de la CMR</w:t>
      </w:r>
      <w:r w:rsidRPr="00E15649">
        <w:noBreakHyphen/>
        <w:t>12, des propositions de modification de certaines dispositions réglementaires, y compris celles relatives à la mise en service et à la suspension des réseaux à satellite, ont été reçues et adoptées, ce qui a considérablement clarifié les mesures que doivent prendre</w:t>
      </w:r>
      <w:r w:rsidR="001C1463" w:rsidRPr="00E15649">
        <w:t xml:space="preserve"> les administrations. En revanche</w:t>
      </w:r>
      <w:r w:rsidRPr="00E15649">
        <w:t>, les mesures prises par le Bureau des radiocommunications (BR) en ce qui concerne la publication des renseignements n'ont pas été examinées.</w:t>
      </w:r>
    </w:p>
    <w:p w:rsidR="008E392C" w:rsidRPr="00E15649" w:rsidRDefault="008E392C" w:rsidP="001C1463">
      <w:pPr>
        <w:rPr>
          <w:spacing w:val="-5"/>
        </w:rPr>
      </w:pPr>
      <w:r w:rsidRPr="00E15649">
        <w:rPr>
          <w:spacing w:val="-5"/>
        </w:rPr>
        <w:t>Cette question concerne les dispositions du Règlement des radiocommunications (RR) relatives à la publication des renseignements sur la mise en service des réseaux à satellite et vise également à réfléchir à la façon dont on pourrait clarifier les mesures que prend le Bureau des radiocommunications, afin d'améliorer l'accessibilité aux renseignements ainsi que leur transparence.</w:t>
      </w:r>
    </w:p>
    <w:p w:rsidR="008E392C" w:rsidRPr="00E15649" w:rsidRDefault="008E392C" w:rsidP="001C1463">
      <w:pPr>
        <w:rPr>
          <w:spacing w:val="-5"/>
        </w:rPr>
      </w:pPr>
      <w:r w:rsidRPr="00E15649">
        <w:t>Les efforts déployés par le Bureau des radiocommunications à cet égard doivent être étayés par les dispositions réglementant le statut juridique de tous les renseignements publiés.</w:t>
      </w:r>
    </w:p>
    <w:p w:rsidR="003A583E" w:rsidRPr="00E15649" w:rsidRDefault="00457B33" w:rsidP="001C1463">
      <w:pPr>
        <w:pStyle w:val="Headingb"/>
      </w:pPr>
      <w:r w:rsidRPr="00E15649">
        <w:t>Proposition</w:t>
      </w:r>
    </w:p>
    <w:p w:rsidR="0015203F" w:rsidRPr="00E15649" w:rsidRDefault="0015203F" w:rsidP="001C1463">
      <w:pPr>
        <w:tabs>
          <w:tab w:val="clear" w:pos="1134"/>
          <w:tab w:val="clear" w:pos="1871"/>
          <w:tab w:val="clear" w:pos="2268"/>
        </w:tabs>
        <w:overflowPunct/>
        <w:autoSpaceDE/>
        <w:autoSpaceDN/>
        <w:adjustRightInd/>
        <w:spacing w:before="0"/>
        <w:textAlignment w:val="auto"/>
      </w:pPr>
      <w:r w:rsidRPr="00E15649">
        <w:br w:type="page"/>
      </w:r>
    </w:p>
    <w:p w:rsidR="00482CB1" w:rsidRPr="00E15649" w:rsidRDefault="008E392C" w:rsidP="001C1463">
      <w:pPr>
        <w:pStyle w:val="Proposal"/>
      </w:pPr>
      <w:r w:rsidRPr="00E15649">
        <w:rPr>
          <w:u w:val="single"/>
        </w:rPr>
        <w:lastRenderedPageBreak/>
        <w:t>NOC</w:t>
      </w:r>
      <w:r w:rsidRPr="00E15649">
        <w:tab/>
        <w:t>IRN/61A21A2/1</w:t>
      </w:r>
    </w:p>
    <w:p w:rsidR="004A6A8C" w:rsidRPr="00E15649" w:rsidRDefault="008E392C" w:rsidP="001C1463">
      <w:pPr>
        <w:pStyle w:val="ArtNo"/>
      </w:pPr>
      <w:r w:rsidRPr="00E15649">
        <w:t xml:space="preserve">ARTICLE </w:t>
      </w:r>
      <w:r w:rsidRPr="00E15649">
        <w:rPr>
          <w:rStyle w:val="href"/>
        </w:rPr>
        <w:t>11</w:t>
      </w:r>
    </w:p>
    <w:p w:rsidR="004A6A8C" w:rsidRPr="00E15649" w:rsidRDefault="008E392C" w:rsidP="001C1463">
      <w:pPr>
        <w:pStyle w:val="Arttitle"/>
      </w:pPr>
      <w:r w:rsidRPr="00E15649">
        <w:t>Notification et inscription des assignations</w:t>
      </w:r>
      <w:r w:rsidRPr="00E15649">
        <w:br/>
        <w:t>de fréquence</w:t>
      </w:r>
      <w:r w:rsidRPr="00E15649">
        <w:rPr>
          <w:rStyle w:val="FootnoteReference"/>
        </w:rPr>
        <w:t>1, 2, 3, 4, 5, 6, 7, 7</w:t>
      </w:r>
      <w:r w:rsidRPr="00CC7155">
        <w:rPr>
          <w:rStyle w:val="FootnoteReference"/>
          <w:i/>
          <w:iCs/>
        </w:rPr>
        <w:t>bis</w:t>
      </w:r>
      <w:r w:rsidRPr="00E15649">
        <w:rPr>
          <w:rStyle w:val="FootnoteReference"/>
        </w:rPr>
        <w:t> </w:t>
      </w:r>
      <w:r w:rsidRPr="00E15649">
        <w:rPr>
          <w:b w:val="0"/>
          <w:bCs/>
          <w:sz w:val="16"/>
          <w:szCs w:val="16"/>
        </w:rPr>
        <w:t>  (CMR-12)</w:t>
      </w:r>
    </w:p>
    <w:p w:rsidR="00482CB1" w:rsidRPr="00E15649" w:rsidRDefault="008E392C" w:rsidP="001C1463">
      <w:pPr>
        <w:pStyle w:val="Reasons"/>
      </w:pPr>
      <w:r w:rsidRPr="00E15649">
        <w:rPr>
          <w:b/>
        </w:rPr>
        <w:t>Motifs:</w:t>
      </w:r>
      <w:r w:rsidRPr="00E15649">
        <w:tab/>
        <w:t xml:space="preserve">L'avantage de cette façon de procéder </w:t>
      </w:r>
      <w:r w:rsidR="001C1463" w:rsidRPr="00E15649">
        <w:t xml:space="preserve">dans le cadre de la méthode B3 </w:t>
      </w:r>
      <w:r w:rsidRPr="00E15649">
        <w:t xml:space="preserve">est qu'elle ne nécessiterait pas d'apporter de modifications particulières </w:t>
      </w:r>
      <w:r w:rsidR="001C1463" w:rsidRPr="00E15649">
        <w:t>au RR</w:t>
      </w:r>
      <w:r w:rsidRPr="00E15649">
        <w:t xml:space="preserve"> </w:t>
      </w:r>
      <w:r w:rsidR="001C1463" w:rsidRPr="00E15649">
        <w:t>tout en ayant le</w:t>
      </w:r>
      <w:r w:rsidRPr="00E15649">
        <w:t xml:space="preserve"> même effet que si des modifications </w:t>
      </w:r>
      <w:r w:rsidR="0033016B" w:rsidRPr="00E15649">
        <w:t>étaient apportées</w:t>
      </w:r>
      <w:r w:rsidRPr="00E15649">
        <w:t xml:space="preserve">. Cette pratique a été </w:t>
      </w:r>
      <w:r w:rsidR="0033016B" w:rsidRPr="00E15649">
        <w:t>suivie par l</w:t>
      </w:r>
      <w:r w:rsidRPr="00E15649">
        <w:t>es CMR p</w:t>
      </w:r>
      <w:r w:rsidR="0033016B" w:rsidRPr="00E15649">
        <w:t>récédentes, y compris la CMR-12, lors desquelles</w:t>
      </w:r>
      <w:r w:rsidRPr="00E15649">
        <w:t xml:space="preserve"> les résultats des décisions</w:t>
      </w:r>
      <w:r w:rsidR="0033016B" w:rsidRPr="00E15649">
        <w:t xml:space="preserve"> ont été consignés aux procès-verbaux des séances</w:t>
      </w:r>
      <w:r w:rsidRPr="00E15649">
        <w:t xml:space="preserve"> plénière</w:t>
      </w:r>
      <w:r w:rsidR="0033016B" w:rsidRPr="00E15649">
        <w:t>s et</w:t>
      </w:r>
      <w:r w:rsidRPr="00E15649">
        <w:t xml:space="preserve"> communiqués par lettre circulaire</w:t>
      </w:r>
      <w:r w:rsidR="0033016B" w:rsidRPr="00E15649">
        <w:t xml:space="preserve"> aux Etats Membres</w:t>
      </w:r>
      <w:r w:rsidRPr="00E15649">
        <w:t>. Par ailleurs, compte tenu de la charge de travail importante des CMR, en particulier de la CMR-15, il faut tout faire pour proposer des solutions qui ne suscitent pa</w:t>
      </w:r>
      <w:r w:rsidR="0033016B" w:rsidRPr="00E15649">
        <w:t>s de débats inutiles pendant la Conférence, afin de permettre à ladite Conférence</w:t>
      </w:r>
      <w:r w:rsidRPr="00E15649">
        <w:t xml:space="preserve"> de traiter des sujets importants qui nécessitent des débats et des discussions approfondis.</w:t>
      </w:r>
    </w:p>
    <w:p w:rsidR="00457B33" w:rsidRPr="00E15649" w:rsidRDefault="0033016B" w:rsidP="00557294">
      <w:r w:rsidRPr="00E15649">
        <w:t>Néanmoins</w:t>
      </w:r>
      <w:r w:rsidR="00457B33" w:rsidRPr="00E15649">
        <w:t>, l</w:t>
      </w:r>
      <w:r w:rsidR="00303072" w:rsidRPr="00E15649">
        <w:t>'</w:t>
      </w:r>
      <w:r w:rsidR="00457B33" w:rsidRPr="00E15649">
        <w:t>Administration de la République islamique d</w:t>
      </w:r>
      <w:r w:rsidR="00303072" w:rsidRPr="00E15649">
        <w:t>'</w:t>
      </w:r>
      <w:r w:rsidR="00457B33" w:rsidRPr="00E15649">
        <w:t>Iran envisagera peut-ê</w:t>
      </w:r>
      <w:r w:rsidRPr="00E15649">
        <w:t>tre d</w:t>
      </w:r>
      <w:r w:rsidR="00303072" w:rsidRPr="00E15649">
        <w:t>'</w:t>
      </w:r>
      <w:r w:rsidRPr="00E15649">
        <w:t>autres solutions, en fonction de ce que</w:t>
      </w:r>
      <w:r w:rsidR="00457B33" w:rsidRPr="00E15649">
        <w:t xml:space="preserve"> la Conférence</w:t>
      </w:r>
      <w:r w:rsidRPr="00E15649">
        <w:t xml:space="preserve"> décidera sur cette question</w:t>
      </w:r>
      <w:r w:rsidR="00457B33" w:rsidRPr="00E15649">
        <w:t>, si cela est justifié et approprié.</w:t>
      </w:r>
    </w:p>
    <w:p w:rsidR="00557294" w:rsidRPr="00E15649" w:rsidRDefault="00557294" w:rsidP="0032202E">
      <w:pPr>
        <w:pStyle w:val="Reasons"/>
      </w:pPr>
    </w:p>
    <w:p w:rsidR="00557294" w:rsidRPr="00E15649" w:rsidRDefault="00557294">
      <w:pPr>
        <w:jc w:val="center"/>
      </w:pPr>
      <w:r w:rsidRPr="00E15649">
        <w:t>______________</w:t>
      </w:r>
    </w:p>
    <w:p w:rsidR="00557294" w:rsidRPr="00E15649" w:rsidRDefault="00557294" w:rsidP="00557294">
      <w:pPr>
        <w:pStyle w:val="Reasons"/>
      </w:pPr>
    </w:p>
    <w:sectPr w:rsidR="00557294" w:rsidRPr="00E15649">
      <w:headerReference w:type="even" r:id="rId13"/>
      <w:headerReference w:type="default" r:id="rId14"/>
      <w:footerReference w:type="even" r:id="rId15"/>
      <w:footerReference w:type="default" r:id="rId16"/>
      <w:headerReference w:type="first" r:id="rId17"/>
      <w:footerReference w:type="first" r:id="rId18"/>
      <w:pgSz w:w="11907" w:h="16840" w:code="9"/>
      <w:pgMar w:top="1418" w:right="1134" w:bottom="1418"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17E8" w:rsidRDefault="001F17E8">
      <w:r>
        <w:separator/>
      </w:r>
    </w:p>
  </w:endnote>
  <w:endnote w:type="continuationSeparator" w:id="0">
    <w:p w:rsidR="001F17E8" w:rsidRDefault="001F1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D228E8">
      <w:rPr>
        <w:noProof/>
        <w:lang w:val="en-US"/>
      </w:rPr>
      <w:t>P:\FRA\ITU-R\CONF-R\CMR15\000\061ADD21ADD02F.docx</w:t>
    </w:r>
    <w:r>
      <w:fldChar w:fldCharType="end"/>
    </w:r>
    <w:r>
      <w:rPr>
        <w:lang w:val="en-US"/>
      </w:rPr>
      <w:tab/>
    </w:r>
    <w:r>
      <w:fldChar w:fldCharType="begin"/>
    </w:r>
    <w:r>
      <w:instrText xml:space="preserve"> SAVEDATE \@ DD.MM.YY </w:instrText>
    </w:r>
    <w:r>
      <w:fldChar w:fldCharType="separate"/>
    </w:r>
    <w:r w:rsidR="00D228E8">
      <w:rPr>
        <w:noProof/>
      </w:rPr>
      <w:t>20.10.15</w:t>
    </w:r>
    <w:r>
      <w:fldChar w:fldCharType="end"/>
    </w:r>
    <w:r>
      <w:rPr>
        <w:lang w:val="en-US"/>
      </w:rPr>
      <w:tab/>
    </w:r>
    <w:r>
      <w:fldChar w:fldCharType="begin"/>
    </w:r>
    <w:r>
      <w:instrText xml:space="preserve"> PRINTDATE \@ DD.MM.YY </w:instrText>
    </w:r>
    <w:r>
      <w:fldChar w:fldCharType="separate"/>
    </w:r>
    <w:r w:rsidR="00D228E8">
      <w:rPr>
        <w:noProof/>
      </w:rPr>
      <w:t>20.10.15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1C1463" w:rsidRDefault="00936D25">
    <w:pPr>
      <w:pStyle w:val="Footer"/>
      <w:rPr>
        <w:lang w:val="es-ES_tradnl"/>
      </w:rPr>
    </w:pPr>
    <w:r>
      <w:fldChar w:fldCharType="begin"/>
    </w:r>
    <w:r w:rsidRPr="001C1463">
      <w:rPr>
        <w:lang w:val="es-ES_tradnl"/>
      </w:rPr>
      <w:instrText xml:space="preserve"> FILENAME \p  \* MERGEFORMAT </w:instrText>
    </w:r>
    <w:r>
      <w:fldChar w:fldCharType="separate"/>
    </w:r>
    <w:r w:rsidR="00D228E8">
      <w:rPr>
        <w:lang w:val="es-ES_tradnl"/>
      </w:rPr>
      <w:t>P:\FRA\ITU-R\CONF-R\CMR15\000\061ADD21ADD02F.docx</w:t>
    </w:r>
    <w:r>
      <w:fldChar w:fldCharType="end"/>
    </w:r>
    <w:r w:rsidR="008E392C" w:rsidRPr="001C1463">
      <w:rPr>
        <w:lang w:val="es-ES_tradnl"/>
      </w:rPr>
      <w:t xml:space="preserve"> (388289)</w:t>
    </w:r>
    <w:r w:rsidRPr="001C1463">
      <w:rPr>
        <w:lang w:val="es-ES_tradnl"/>
      </w:rPr>
      <w:tab/>
    </w:r>
    <w:r>
      <w:fldChar w:fldCharType="begin"/>
    </w:r>
    <w:r>
      <w:instrText xml:space="preserve"> SAVEDATE \@ DD.MM.YY </w:instrText>
    </w:r>
    <w:r>
      <w:fldChar w:fldCharType="separate"/>
    </w:r>
    <w:r w:rsidR="00D228E8">
      <w:t>20.10.15</w:t>
    </w:r>
    <w:r>
      <w:fldChar w:fldCharType="end"/>
    </w:r>
    <w:r w:rsidRPr="001C1463">
      <w:rPr>
        <w:lang w:val="es-ES_tradnl"/>
      </w:rPr>
      <w:tab/>
    </w:r>
    <w:r>
      <w:fldChar w:fldCharType="begin"/>
    </w:r>
    <w:r>
      <w:instrText xml:space="preserve"> PRINTDATE \@ DD.MM.YY </w:instrText>
    </w:r>
    <w:r>
      <w:fldChar w:fldCharType="separate"/>
    </w:r>
    <w:r w:rsidR="00D228E8">
      <w:t>20.10.15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1C1463" w:rsidRDefault="00936D25">
    <w:pPr>
      <w:pStyle w:val="Footer"/>
      <w:rPr>
        <w:lang w:val="es-ES_tradnl"/>
      </w:rPr>
    </w:pPr>
    <w:r>
      <w:fldChar w:fldCharType="begin"/>
    </w:r>
    <w:r w:rsidRPr="001C1463">
      <w:rPr>
        <w:lang w:val="es-ES_tradnl"/>
      </w:rPr>
      <w:instrText xml:space="preserve"> FILENAME \p  \* MERGEFORMAT </w:instrText>
    </w:r>
    <w:r>
      <w:fldChar w:fldCharType="separate"/>
    </w:r>
    <w:r w:rsidR="00D228E8">
      <w:rPr>
        <w:lang w:val="es-ES_tradnl"/>
      </w:rPr>
      <w:t>P:\FRA\ITU-R\CONF-R\CMR15\000\061ADD21ADD02F.docx</w:t>
    </w:r>
    <w:r>
      <w:fldChar w:fldCharType="end"/>
    </w:r>
    <w:r w:rsidR="008E392C" w:rsidRPr="001C1463">
      <w:rPr>
        <w:lang w:val="es-ES_tradnl"/>
      </w:rPr>
      <w:t xml:space="preserve"> (388289)</w:t>
    </w:r>
    <w:r w:rsidRPr="001C1463">
      <w:rPr>
        <w:lang w:val="es-ES_tradnl"/>
      </w:rPr>
      <w:tab/>
    </w:r>
    <w:r>
      <w:fldChar w:fldCharType="begin"/>
    </w:r>
    <w:r>
      <w:instrText xml:space="preserve"> SAVEDATE \@ DD.MM.YY </w:instrText>
    </w:r>
    <w:r>
      <w:fldChar w:fldCharType="separate"/>
    </w:r>
    <w:r w:rsidR="00D228E8">
      <w:t>20.10.15</w:t>
    </w:r>
    <w:r>
      <w:fldChar w:fldCharType="end"/>
    </w:r>
    <w:r w:rsidRPr="001C1463">
      <w:rPr>
        <w:lang w:val="es-ES_tradnl"/>
      </w:rPr>
      <w:tab/>
    </w:r>
    <w:r>
      <w:fldChar w:fldCharType="begin"/>
    </w:r>
    <w:r>
      <w:instrText xml:space="preserve"> PRINTDATE \@ DD.MM.YY </w:instrText>
    </w:r>
    <w:r>
      <w:fldChar w:fldCharType="separate"/>
    </w:r>
    <w:r w:rsidR="00D228E8">
      <w:t>20.10.15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17E8" w:rsidRDefault="001F17E8">
      <w:r>
        <w:rPr>
          <w:b/>
        </w:rPr>
        <w:t>_______________</w:t>
      </w:r>
    </w:p>
  </w:footnote>
  <w:footnote w:type="continuationSeparator" w:id="0">
    <w:p w:rsidR="001F17E8" w:rsidRDefault="001F17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64" w:rsidRDefault="0097156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D228E8">
      <w:rPr>
        <w:noProof/>
      </w:rPr>
      <w:t>2</w:t>
    </w:r>
    <w:r>
      <w:fldChar w:fldCharType="end"/>
    </w:r>
  </w:p>
  <w:p w:rsidR="004F1F8E" w:rsidRDefault="004F1F8E" w:rsidP="002C28A4">
    <w:pPr>
      <w:pStyle w:val="Header"/>
    </w:pPr>
    <w:r>
      <w:t>CMR1</w:t>
    </w:r>
    <w:r w:rsidR="002C28A4">
      <w:t>5</w:t>
    </w:r>
    <w:r>
      <w:t>/</w:t>
    </w:r>
    <w:r w:rsidR="006A4B45">
      <w:t>61(Add.21)(Add.2)-</w:t>
    </w:r>
    <w:r w:rsidR="00010B43" w:rsidRPr="00010B43">
      <w:t>F</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1564" w:rsidRDefault="0097156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activeWritingStyle w:appName="MSWord" w:lang="fr-FR" w:vendorID="64" w:dllVersion="131078" w:nlCheck="1" w:checkStyle="1"/>
  <w:activeWritingStyle w:appName="MSWord" w:lang="en-US" w:vendorID="64" w:dllVersion="131078" w:nlCheck="1" w:checkStyle="1"/>
  <w:activeWritingStyle w:appName="MSWord" w:lang="es-ES_tradnl"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B612C4B-B561-49BA-8859-85EB06150C0A}"/>
    <w:docVar w:name="dgnword-eventsink" w:val="308118048"/>
  </w:docVars>
  <w:rsids>
    <w:rsidRoot w:val="00BB1D82"/>
    <w:rsid w:val="00007EC7"/>
    <w:rsid w:val="00010B43"/>
    <w:rsid w:val="00016648"/>
    <w:rsid w:val="0003522F"/>
    <w:rsid w:val="00080E2C"/>
    <w:rsid w:val="000A4755"/>
    <w:rsid w:val="000B2E0C"/>
    <w:rsid w:val="000B3D0C"/>
    <w:rsid w:val="001167B9"/>
    <w:rsid w:val="001267A0"/>
    <w:rsid w:val="00143DA4"/>
    <w:rsid w:val="0015203F"/>
    <w:rsid w:val="00160C64"/>
    <w:rsid w:val="0018169B"/>
    <w:rsid w:val="0019352B"/>
    <w:rsid w:val="001960D0"/>
    <w:rsid w:val="001C1463"/>
    <w:rsid w:val="001F17E8"/>
    <w:rsid w:val="00204306"/>
    <w:rsid w:val="00232FD2"/>
    <w:rsid w:val="0026554E"/>
    <w:rsid w:val="002A4622"/>
    <w:rsid w:val="002A6F8F"/>
    <w:rsid w:val="002B17E5"/>
    <w:rsid w:val="002C0EBF"/>
    <w:rsid w:val="002C28A4"/>
    <w:rsid w:val="00303072"/>
    <w:rsid w:val="00315AFE"/>
    <w:rsid w:val="0033016B"/>
    <w:rsid w:val="003606A6"/>
    <w:rsid w:val="0036650C"/>
    <w:rsid w:val="00393ACD"/>
    <w:rsid w:val="003A583E"/>
    <w:rsid w:val="003E112B"/>
    <w:rsid w:val="003E1D1C"/>
    <w:rsid w:val="003E7B05"/>
    <w:rsid w:val="00457B33"/>
    <w:rsid w:val="00466211"/>
    <w:rsid w:val="00476606"/>
    <w:rsid w:val="00482CB1"/>
    <w:rsid w:val="004834A9"/>
    <w:rsid w:val="004D01FC"/>
    <w:rsid w:val="004E28C3"/>
    <w:rsid w:val="004F1F8E"/>
    <w:rsid w:val="00512A32"/>
    <w:rsid w:val="00557294"/>
    <w:rsid w:val="005867C2"/>
    <w:rsid w:val="00586CF2"/>
    <w:rsid w:val="005C3768"/>
    <w:rsid w:val="005C6C3F"/>
    <w:rsid w:val="00613635"/>
    <w:rsid w:val="0062093D"/>
    <w:rsid w:val="00637ECF"/>
    <w:rsid w:val="00647B59"/>
    <w:rsid w:val="00690C7B"/>
    <w:rsid w:val="006A4B45"/>
    <w:rsid w:val="006D4724"/>
    <w:rsid w:val="00701BAE"/>
    <w:rsid w:val="00721F04"/>
    <w:rsid w:val="00730E95"/>
    <w:rsid w:val="007426B9"/>
    <w:rsid w:val="007548F0"/>
    <w:rsid w:val="00764342"/>
    <w:rsid w:val="00774362"/>
    <w:rsid w:val="00786598"/>
    <w:rsid w:val="007A04E8"/>
    <w:rsid w:val="00851625"/>
    <w:rsid w:val="008555F9"/>
    <w:rsid w:val="00863C0A"/>
    <w:rsid w:val="008A3120"/>
    <w:rsid w:val="008D41BE"/>
    <w:rsid w:val="008D58D3"/>
    <w:rsid w:val="008E392C"/>
    <w:rsid w:val="00923064"/>
    <w:rsid w:val="00930FFD"/>
    <w:rsid w:val="00936D25"/>
    <w:rsid w:val="00941EA5"/>
    <w:rsid w:val="00964700"/>
    <w:rsid w:val="00966C16"/>
    <w:rsid w:val="00971564"/>
    <w:rsid w:val="0098732F"/>
    <w:rsid w:val="009A045F"/>
    <w:rsid w:val="009C7E7C"/>
    <w:rsid w:val="00A00473"/>
    <w:rsid w:val="00A03C9B"/>
    <w:rsid w:val="00A37105"/>
    <w:rsid w:val="00A606C3"/>
    <w:rsid w:val="00A83B09"/>
    <w:rsid w:val="00A84541"/>
    <w:rsid w:val="00AE36A0"/>
    <w:rsid w:val="00B00294"/>
    <w:rsid w:val="00B64FD0"/>
    <w:rsid w:val="00BA5BD0"/>
    <w:rsid w:val="00BB1D82"/>
    <w:rsid w:val="00BF26E7"/>
    <w:rsid w:val="00C53FCA"/>
    <w:rsid w:val="00C76BAF"/>
    <w:rsid w:val="00C814B9"/>
    <w:rsid w:val="00CC7155"/>
    <w:rsid w:val="00CD516F"/>
    <w:rsid w:val="00D119A7"/>
    <w:rsid w:val="00D228E8"/>
    <w:rsid w:val="00D25FBA"/>
    <w:rsid w:val="00D32B28"/>
    <w:rsid w:val="00D42954"/>
    <w:rsid w:val="00D66EAC"/>
    <w:rsid w:val="00D730DF"/>
    <w:rsid w:val="00D772F0"/>
    <w:rsid w:val="00D77BDC"/>
    <w:rsid w:val="00DC402B"/>
    <w:rsid w:val="00DE0932"/>
    <w:rsid w:val="00E03A27"/>
    <w:rsid w:val="00E049F1"/>
    <w:rsid w:val="00E15649"/>
    <w:rsid w:val="00E37A25"/>
    <w:rsid w:val="00E537FF"/>
    <w:rsid w:val="00E6539B"/>
    <w:rsid w:val="00E70A31"/>
    <w:rsid w:val="00EA3F38"/>
    <w:rsid w:val="00EA5AB6"/>
    <w:rsid w:val="00EC7615"/>
    <w:rsid w:val="00ED16AA"/>
    <w:rsid w:val="00EF662E"/>
    <w:rsid w:val="00F148F1"/>
    <w:rsid w:val="00FA3BBF"/>
    <w:rsid w:val="00FC41F8"/>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5:docId w15:val="{02AE0AC6-FAEF-4C87-B7A6-043AD1ACA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D25FBA"/>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786598"/>
    <w:rPr>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4A6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R15-WRC15-C-0061!A21-A2!MSW-F</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7A3F6-9649-43F8-A81D-6708B3C8CF61}">
  <ds:schemaRefs>
    <ds:schemaRef ds:uri="http://schemas.microsoft.com/office/infopath/2007/PartnerControls"/>
    <ds:schemaRef ds:uri="http://schemas.microsoft.com/office/2006/documentManagement/types"/>
    <ds:schemaRef ds:uri="http://purl.org/dc/dcmitype/"/>
    <ds:schemaRef ds:uri="http://purl.org/dc/terms/"/>
    <ds:schemaRef ds:uri="http://schemas.openxmlformats.org/package/2006/metadata/core-properties"/>
    <ds:schemaRef ds:uri="32a1a8c5-2265-4ebc-b7a0-2071e2c5c9bb"/>
    <ds:schemaRef ds:uri="http://purl.org/dc/elements/1.1/"/>
    <ds:schemaRef ds:uri="http://www.w3.org/XML/1998/namespace"/>
    <ds:schemaRef ds:uri="996b2e75-67fd-4955-a3b0-5ab9934cb50b"/>
    <ds:schemaRef ds:uri="http://schemas.microsoft.com/office/2006/metadata/properties"/>
  </ds:schemaRefs>
</ds:datastoreItem>
</file>

<file path=customXml/itemProps2.xml><?xml version="1.0" encoding="utf-8"?>
<ds:datastoreItem xmlns:ds="http://schemas.openxmlformats.org/officeDocument/2006/customXml" ds:itemID="{06B15F63-C17A-4B3A-8BA8-7EA960B4DE6C}">
  <ds:schemaRefs>
    <ds:schemaRef ds:uri="http://schemas.microsoft.com/sharepoint/events"/>
  </ds:schemaRefs>
</ds:datastoreItem>
</file>

<file path=customXml/itemProps3.xml><?xml version="1.0" encoding="utf-8"?>
<ds:datastoreItem xmlns:ds="http://schemas.openxmlformats.org/officeDocument/2006/customXml" ds:itemID="{3FB65110-A6C8-4D90-87A5-46A4C8ABB89B}">
  <ds:schemaRefs>
    <ds:schemaRef ds:uri="http://schemas.microsoft.com/sharepoint/v3/contenttype/forms"/>
  </ds:schemaRefs>
</ds:datastoreItem>
</file>

<file path=customXml/itemProps4.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BAB2827-823D-45B2-89C2-4FDB4F805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472</Words>
  <Characters>2773</Characters>
  <Application>Microsoft Office Word</Application>
  <DocSecurity>0</DocSecurity>
  <Lines>62</Lines>
  <Paragraphs>22</Paragraphs>
  <ScaleCrop>false</ScaleCrop>
  <HeadingPairs>
    <vt:vector size="2" baseType="variant">
      <vt:variant>
        <vt:lpstr>Title</vt:lpstr>
      </vt:variant>
      <vt:variant>
        <vt:i4>1</vt:i4>
      </vt:variant>
    </vt:vector>
  </HeadingPairs>
  <TitlesOfParts>
    <vt:vector size="1" baseType="lpstr">
      <vt:lpstr>R15-WRC15-C-0061!A21-A2!MSW-F</vt:lpstr>
    </vt:vector>
  </TitlesOfParts>
  <Manager>Secrétariat général - Pool</Manager>
  <Company>Union internationale des télécommunications (UIT)</Company>
  <LinksUpToDate>false</LinksUpToDate>
  <CharactersWithSpaces>3226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R15-WRC15-C-0061!A21-A2!MSW-F</dc:title>
  <dc:subject>Conférence mondiale des radiocommunications - 2015</dc:subject>
  <dc:creator>Documents Proposals Manager (DPM)</dc:creator>
  <cp:keywords>DPM_v5.2015.10.15_prod</cp:keywords>
  <dc:description/>
  <cp:lastModifiedBy>Royer, Veronique</cp:lastModifiedBy>
  <cp:revision>7</cp:revision>
  <cp:lastPrinted>2015-10-20T13:00:00Z</cp:lastPrinted>
  <dcterms:created xsi:type="dcterms:W3CDTF">2015-10-20T12:32:00Z</dcterms:created>
  <dcterms:modified xsi:type="dcterms:W3CDTF">2015-10-20T13:00:00Z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