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5651C9" w:rsidRPr="00576DEF" w:rsidTr="001226EC">
        <w:trPr>
          <w:cantSplit/>
        </w:trPr>
        <w:tc>
          <w:tcPr>
            <w:tcW w:w="6771" w:type="dxa"/>
          </w:tcPr>
          <w:p w:rsidR="005651C9" w:rsidRPr="00576DEF" w:rsidRDefault="00E65919" w:rsidP="002A2D3F">
            <w:pPr>
              <w:spacing w:before="400" w:after="48" w:line="240" w:lineRule="atLeast"/>
              <w:rPr>
                <w:rFonts w:ascii="Verdana" w:hAnsi="Verdana"/>
                <w:b/>
                <w:bCs/>
                <w:position w:val="6"/>
              </w:rPr>
            </w:pPr>
            <w:bookmarkStart w:id="0" w:name="dtemplate"/>
            <w:bookmarkEnd w:id="0"/>
            <w:r w:rsidRPr="00576DEF">
              <w:rPr>
                <w:rFonts w:ascii="Verdana" w:hAnsi="Verdana"/>
                <w:b/>
                <w:bCs/>
                <w:szCs w:val="22"/>
              </w:rPr>
              <w:t>Всемирная конференция радиосвязи (ВКР-15)</w:t>
            </w:r>
            <w:r w:rsidRPr="00576DEF">
              <w:rPr>
                <w:rFonts w:ascii="Verdana" w:hAnsi="Verdana"/>
                <w:b/>
                <w:bCs/>
                <w:sz w:val="18"/>
                <w:szCs w:val="18"/>
              </w:rPr>
              <w:br/>
              <w:t>Женева, 2–27 ноября 2015 года</w:t>
            </w:r>
          </w:p>
        </w:tc>
        <w:tc>
          <w:tcPr>
            <w:tcW w:w="3260" w:type="dxa"/>
          </w:tcPr>
          <w:p w:rsidR="005651C9" w:rsidRPr="00576DEF" w:rsidRDefault="00597005" w:rsidP="00597005">
            <w:pPr>
              <w:spacing w:before="0" w:line="240" w:lineRule="atLeast"/>
              <w:jc w:val="right"/>
            </w:pPr>
            <w:bookmarkStart w:id="1" w:name="ditulogo"/>
            <w:bookmarkEnd w:id="1"/>
            <w:r w:rsidRPr="00576DEF">
              <w:rPr>
                <w:noProof/>
                <w:lang w:val="en-US" w:eastAsia="zh-CN"/>
              </w:rPr>
              <w:drawing>
                <wp:inline distT="0" distB="0" distL="0" distR="0" wp14:anchorId="08F7BBD5" wp14:editId="22ED7FEC">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5651C9" w:rsidRPr="00576DEF" w:rsidTr="001226EC">
        <w:trPr>
          <w:cantSplit/>
        </w:trPr>
        <w:tc>
          <w:tcPr>
            <w:tcW w:w="6771" w:type="dxa"/>
            <w:tcBorders>
              <w:bottom w:val="single" w:sz="12" w:space="0" w:color="auto"/>
            </w:tcBorders>
          </w:tcPr>
          <w:p w:rsidR="005651C9" w:rsidRPr="00576DEF" w:rsidRDefault="00597005">
            <w:pPr>
              <w:spacing w:after="48" w:line="240" w:lineRule="atLeast"/>
              <w:rPr>
                <w:b/>
                <w:smallCaps/>
                <w:szCs w:val="22"/>
              </w:rPr>
            </w:pPr>
            <w:bookmarkStart w:id="2" w:name="dhead"/>
            <w:r w:rsidRPr="00576DEF">
              <w:rPr>
                <w:rFonts w:ascii="Verdana" w:hAnsi="Verdana"/>
                <w:b/>
                <w:smallCaps/>
                <w:sz w:val="18"/>
                <w:szCs w:val="18"/>
              </w:rPr>
              <w:t>МЕЖДУНАРОДНЫЙ СОЮЗ ЭЛЕКТРОСВЯЗИ</w:t>
            </w:r>
          </w:p>
        </w:tc>
        <w:tc>
          <w:tcPr>
            <w:tcW w:w="3260" w:type="dxa"/>
            <w:tcBorders>
              <w:bottom w:val="single" w:sz="12" w:space="0" w:color="auto"/>
            </w:tcBorders>
          </w:tcPr>
          <w:p w:rsidR="005651C9" w:rsidRPr="00576DEF" w:rsidRDefault="005651C9">
            <w:pPr>
              <w:spacing w:line="240" w:lineRule="atLeast"/>
              <w:rPr>
                <w:rFonts w:ascii="Verdana" w:hAnsi="Verdana"/>
                <w:szCs w:val="22"/>
              </w:rPr>
            </w:pPr>
          </w:p>
        </w:tc>
      </w:tr>
      <w:tr w:rsidR="005651C9" w:rsidRPr="00576DEF" w:rsidTr="001226EC">
        <w:trPr>
          <w:cantSplit/>
        </w:trPr>
        <w:tc>
          <w:tcPr>
            <w:tcW w:w="6771" w:type="dxa"/>
            <w:tcBorders>
              <w:top w:val="single" w:sz="12" w:space="0" w:color="auto"/>
            </w:tcBorders>
          </w:tcPr>
          <w:p w:rsidR="005651C9" w:rsidRPr="00576DEF" w:rsidRDefault="005651C9" w:rsidP="005651C9">
            <w:pPr>
              <w:spacing w:before="0" w:after="48" w:line="240" w:lineRule="atLeast"/>
              <w:rPr>
                <w:rFonts w:ascii="Verdana" w:hAnsi="Verdana"/>
                <w:b/>
                <w:smallCaps/>
                <w:sz w:val="18"/>
                <w:szCs w:val="22"/>
              </w:rPr>
            </w:pPr>
            <w:bookmarkStart w:id="3" w:name="dspace"/>
          </w:p>
        </w:tc>
        <w:tc>
          <w:tcPr>
            <w:tcW w:w="3260" w:type="dxa"/>
            <w:tcBorders>
              <w:top w:val="single" w:sz="12" w:space="0" w:color="auto"/>
            </w:tcBorders>
          </w:tcPr>
          <w:p w:rsidR="005651C9" w:rsidRPr="00576DEF" w:rsidRDefault="005651C9" w:rsidP="005651C9">
            <w:pPr>
              <w:spacing w:before="0" w:line="240" w:lineRule="atLeast"/>
              <w:rPr>
                <w:rFonts w:ascii="Verdana" w:hAnsi="Verdana"/>
                <w:sz w:val="18"/>
                <w:szCs w:val="22"/>
              </w:rPr>
            </w:pPr>
          </w:p>
        </w:tc>
      </w:tr>
      <w:bookmarkEnd w:id="2"/>
      <w:bookmarkEnd w:id="3"/>
      <w:tr w:rsidR="005651C9" w:rsidRPr="00576DEF" w:rsidTr="001226EC">
        <w:trPr>
          <w:cantSplit/>
        </w:trPr>
        <w:tc>
          <w:tcPr>
            <w:tcW w:w="6771" w:type="dxa"/>
            <w:shd w:val="clear" w:color="auto" w:fill="auto"/>
          </w:tcPr>
          <w:p w:rsidR="005651C9" w:rsidRPr="00576DEF" w:rsidRDefault="005A295E" w:rsidP="00C266F4">
            <w:pPr>
              <w:spacing w:before="0"/>
              <w:rPr>
                <w:rFonts w:ascii="Verdana" w:hAnsi="Verdana"/>
                <w:b/>
                <w:smallCaps/>
                <w:sz w:val="18"/>
                <w:szCs w:val="22"/>
              </w:rPr>
            </w:pPr>
            <w:r w:rsidRPr="00576DEF">
              <w:rPr>
                <w:rFonts w:ascii="Verdana" w:hAnsi="Verdana"/>
                <w:b/>
                <w:smallCaps/>
                <w:sz w:val="18"/>
                <w:szCs w:val="22"/>
              </w:rPr>
              <w:t>ПЛЕНАРНОЕ ЗАСЕДАНИЕ</w:t>
            </w:r>
          </w:p>
        </w:tc>
        <w:tc>
          <w:tcPr>
            <w:tcW w:w="3260" w:type="dxa"/>
            <w:shd w:val="clear" w:color="auto" w:fill="auto"/>
          </w:tcPr>
          <w:p w:rsidR="005651C9" w:rsidRPr="00576DEF" w:rsidRDefault="005A295E" w:rsidP="00C266F4">
            <w:pPr>
              <w:tabs>
                <w:tab w:val="left" w:pos="851"/>
              </w:tabs>
              <w:spacing w:before="0"/>
              <w:rPr>
                <w:rFonts w:ascii="Verdana" w:hAnsi="Verdana"/>
                <w:b/>
                <w:sz w:val="18"/>
                <w:szCs w:val="18"/>
              </w:rPr>
            </w:pPr>
            <w:r w:rsidRPr="00576DEF">
              <w:rPr>
                <w:rFonts w:ascii="Verdana" w:eastAsia="SimSun" w:hAnsi="Verdana" w:cs="Traditional Arabic"/>
                <w:b/>
                <w:bCs/>
                <w:sz w:val="18"/>
                <w:szCs w:val="18"/>
              </w:rPr>
              <w:t>Дополнительный документ 1</w:t>
            </w:r>
            <w:r w:rsidRPr="00576DEF">
              <w:rPr>
                <w:rFonts w:ascii="Verdana" w:eastAsia="SimSun" w:hAnsi="Verdana" w:cs="Traditional Arabic"/>
                <w:b/>
                <w:bCs/>
                <w:sz w:val="18"/>
                <w:szCs w:val="18"/>
              </w:rPr>
              <w:br/>
              <w:t>к Документу 61(Add.21)</w:t>
            </w:r>
            <w:r w:rsidR="005651C9" w:rsidRPr="00576DEF">
              <w:rPr>
                <w:rFonts w:ascii="Verdana" w:hAnsi="Verdana"/>
                <w:b/>
                <w:bCs/>
                <w:sz w:val="18"/>
                <w:szCs w:val="18"/>
              </w:rPr>
              <w:t>-</w:t>
            </w:r>
            <w:r w:rsidRPr="00576DEF">
              <w:rPr>
                <w:rFonts w:ascii="Verdana" w:hAnsi="Verdana"/>
                <w:b/>
                <w:bCs/>
                <w:sz w:val="18"/>
                <w:szCs w:val="18"/>
              </w:rPr>
              <w:t>R</w:t>
            </w:r>
          </w:p>
        </w:tc>
      </w:tr>
      <w:tr w:rsidR="000F33D8" w:rsidRPr="00576DEF" w:rsidTr="001226EC">
        <w:trPr>
          <w:cantSplit/>
        </w:trPr>
        <w:tc>
          <w:tcPr>
            <w:tcW w:w="6771" w:type="dxa"/>
            <w:shd w:val="clear" w:color="auto" w:fill="auto"/>
          </w:tcPr>
          <w:p w:rsidR="000F33D8" w:rsidRPr="00576DEF" w:rsidRDefault="000F33D8" w:rsidP="00C266F4">
            <w:pPr>
              <w:spacing w:before="0"/>
              <w:rPr>
                <w:rFonts w:ascii="Verdana" w:hAnsi="Verdana"/>
                <w:b/>
                <w:smallCaps/>
                <w:sz w:val="18"/>
                <w:szCs w:val="22"/>
              </w:rPr>
            </w:pPr>
          </w:p>
        </w:tc>
        <w:tc>
          <w:tcPr>
            <w:tcW w:w="3260" w:type="dxa"/>
            <w:shd w:val="clear" w:color="auto" w:fill="auto"/>
          </w:tcPr>
          <w:p w:rsidR="000F33D8" w:rsidRPr="00576DEF" w:rsidRDefault="000F33D8" w:rsidP="00C266F4">
            <w:pPr>
              <w:spacing w:before="0"/>
              <w:rPr>
                <w:rFonts w:ascii="Verdana" w:hAnsi="Verdana"/>
                <w:sz w:val="18"/>
                <w:szCs w:val="22"/>
              </w:rPr>
            </w:pPr>
            <w:r w:rsidRPr="00576DEF">
              <w:rPr>
                <w:rFonts w:ascii="Verdana" w:hAnsi="Verdana"/>
                <w:b/>
                <w:bCs/>
                <w:sz w:val="18"/>
                <w:szCs w:val="18"/>
              </w:rPr>
              <w:t>14 октября 2015 года</w:t>
            </w:r>
          </w:p>
        </w:tc>
      </w:tr>
      <w:tr w:rsidR="000F33D8" w:rsidRPr="00576DEF" w:rsidTr="001226EC">
        <w:trPr>
          <w:cantSplit/>
        </w:trPr>
        <w:tc>
          <w:tcPr>
            <w:tcW w:w="6771" w:type="dxa"/>
          </w:tcPr>
          <w:p w:rsidR="000F33D8" w:rsidRPr="00576DEF" w:rsidRDefault="000F33D8" w:rsidP="00C266F4">
            <w:pPr>
              <w:spacing w:before="0"/>
              <w:rPr>
                <w:rFonts w:ascii="Verdana" w:hAnsi="Verdana"/>
                <w:b/>
                <w:smallCaps/>
                <w:sz w:val="18"/>
                <w:szCs w:val="22"/>
              </w:rPr>
            </w:pPr>
          </w:p>
        </w:tc>
        <w:tc>
          <w:tcPr>
            <w:tcW w:w="3260" w:type="dxa"/>
          </w:tcPr>
          <w:p w:rsidR="000F33D8" w:rsidRPr="00576DEF" w:rsidRDefault="000F33D8" w:rsidP="00C266F4">
            <w:pPr>
              <w:spacing w:before="0"/>
              <w:rPr>
                <w:rFonts w:ascii="Verdana" w:hAnsi="Verdana"/>
                <w:sz w:val="18"/>
                <w:szCs w:val="22"/>
              </w:rPr>
            </w:pPr>
            <w:r w:rsidRPr="00576DEF">
              <w:rPr>
                <w:rFonts w:ascii="Verdana" w:hAnsi="Verdana"/>
                <w:b/>
                <w:bCs/>
                <w:sz w:val="18"/>
                <w:szCs w:val="22"/>
              </w:rPr>
              <w:t>Оригинал: английский</w:t>
            </w:r>
          </w:p>
        </w:tc>
      </w:tr>
      <w:tr w:rsidR="000F33D8" w:rsidRPr="00576DEF" w:rsidTr="009546EA">
        <w:trPr>
          <w:cantSplit/>
        </w:trPr>
        <w:tc>
          <w:tcPr>
            <w:tcW w:w="10031" w:type="dxa"/>
            <w:gridSpan w:val="2"/>
          </w:tcPr>
          <w:p w:rsidR="000F33D8" w:rsidRPr="00576DEF" w:rsidRDefault="000F33D8" w:rsidP="004B716F">
            <w:pPr>
              <w:spacing w:before="0"/>
              <w:rPr>
                <w:rFonts w:ascii="Verdana" w:hAnsi="Verdana"/>
                <w:b/>
                <w:bCs/>
                <w:sz w:val="18"/>
                <w:szCs w:val="22"/>
              </w:rPr>
            </w:pPr>
          </w:p>
        </w:tc>
      </w:tr>
      <w:tr w:rsidR="000F33D8" w:rsidRPr="00576DEF">
        <w:trPr>
          <w:cantSplit/>
        </w:trPr>
        <w:tc>
          <w:tcPr>
            <w:tcW w:w="10031" w:type="dxa"/>
            <w:gridSpan w:val="2"/>
          </w:tcPr>
          <w:p w:rsidR="000F33D8" w:rsidRPr="00576DEF" w:rsidRDefault="000F33D8" w:rsidP="00D8089F">
            <w:pPr>
              <w:pStyle w:val="Source"/>
            </w:pPr>
            <w:bookmarkStart w:id="4" w:name="dsource" w:colFirst="0" w:colLast="0"/>
            <w:r w:rsidRPr="00576DEF">
              <w:t>Иран (Исламская Республика)</w:t>
            </w:r>
          </w:p>
        </w:tc>
      </w:tr>
      <w:tr w:rsidR="000F33D8" w:rsidRPr="00576DEF">
        <w:trPr>
          <w:cantSplit/>
        </w:trPr>
        <w:tc>
          <w:tcPr>
            <w:tcW w:w="10031" w:type="dxa"/>
            <w:gridSpan w:val="2"/>
          </w:tcPr>
          <w:p w:rsidR="000F33D8" w:rsidRPr="00576DEF" w:rsidRDefault="00F15645" w:rsidP="00D8089F">
            <w:pPr>
              <w:pStyle w:val="Title1"/>
            </w:pPr>
            <w:bookmarkStart w:id="5" w:name="dtitle1" w:colFirst="0" w:colLast="0"/>
            <w:bookmarkEnd w:id="4"/>
            <w:r w:rsidRPr="00576DEF">
              <w:t>ПРЕДЛОЖЕНИЯ ДЛЯ РАБОТЫ КОНФЕРЕНЦИИ</w:t>
            </w:r>
          </w:p>
        </w:tc>
      </w:tr>
      <w:tr w:rsidR="000F33D8" w:rsidRPr="00576DEF">
        <w:trPr>
          <w:cantSplit/>
        </w:trPr>
        <w:tc>
          <w:tcPr>
            <w:tcW w:w="10031" w:type="dxa"/>
            <w:gridSpan w:val="2"/>
          </w:tcPr>
          <w:p w:rsidR="000F33D8" w:rsidRPr="00576DEF" w:rsidRDefault="000F33D8" w:rsidP="000F33D8">
            <w:pPr>
              <w:pStyle w:val="Title2"/>
              <w:rPr>
                <w:szCs w:val="26"/>
              </w:rPr>
            </w:pPr>
            <w:bookmarkStart w:id="6" w:name="dtitle2" w:colFirst="0" w:colLast="0"/>
            <w:bookmarkEnd w:id="5"/>
          </w:p>
        </w:tc>
      </w:tr>
      <w:tr w:rsidR="000F33D8" w:rsidRPr="00576DEF">
        <w:trPr>
          <w:cantSplit/>
        </w:trPr>
        <w:tc>
          <w:tcPr>
            <w:tcW w:w="10031" w:type="dxa"/>
            <w:gridSpan w:val="2"/>
          </w:tcPr>
          <w:p w:rsidR="000F33D8" w:rsidRPr="00576DEF" w:rsidRDefault="000F33D8" w:rsidP="000F33D8">
            <w:pPr>
              <w:pStyle w:val="Agendaitem"/>
              <w:rPr>
                <w:lang w:val="ru-RU"/>
              </w:rPr>
            </w:pPr>
            <w:bookmarkStart w:id="7" w:name="dtitle3" w:colFirst="0" w:colLast="0"/>
            <w:bookmarkEnd w:id="6"/>
            <w:r w:rsidRPr="00576DEF">
              <w:rPr>
                <w:lang w:val="ru-RU"/>
              </w:rPr>
              <w:t>Пункт 7(A) повестки дня</w:t>
            </w:r>
          </w:p>
        </w:tc>
      </w:tr>
    </w:tbl>
    <w:bookmarkEnd w:id="7"/>
    <w:p w:rsidR="00CA74EE" w:rsidRPr="00E537E9" w:rsidRDefault="00900244" w:rsidP="00D8089F">
      <w:pPr>
        <w:pStyle w:val="Normalaftertitle"/>
        <w:rPr>
          <w14:scene3d>
            <w14:camera w14:prst="orthographicFront"/>
            <w14:lightRig w14:rig="threePt" w14:dir="t">
              <w14:rot w14:lat="0" w14:lon="0" w14:rev="0"/>
            </w14:lightRig>
          </w14:scene3d>
        </w:rPr>
      </w:pPr>
      <w:r w:rsidRPr="00576DEF">
        <w:t>7</w:t>
      </w:r>
      <w:r w:rsidRPr="00576DEF">
        <w:tab/>
        <w:t>рассмотреть возможные изменения и други</w:t>
      </w:r>
      <w:r w:rsidR="004D24E5" w:rsidRPr="00576DEF">
        <w:t>е варианты в связи с Резолюцией </w:t>
      </w:r>
      <w:r w:rsidRPr="00576DEF">
        <w:t>86 (Пересм. Марракеш, 2002 г.) Полномочной конференции о</w:t>
      </w:r>
      <w:bookmarkStart w:id="8" w:name="_GoBack"/>
      <w:bookmarkEnd w:id="8"/>
      <w:r w:rsidRPr="00576DEF">
        <w:t xml:space="preserve"> процедурах предварительной публикации, координации, заявления и регистрации частотных присвоений, относящихся к спутниковым сетям в соответствии с Резолюцией </w:t>
      </w:r>
      <w:r w:rsidRPr="00576DEF">
        <w:rPr>
          <w:b/>
          <w:bCs/>
        </w:rPr>
        <w:t>86 (Пересм. ВКР-07)</w:t>
      </w:r>
      <w:r w:rsidRPr="00576DEF">
        <w:t xml:space="preserve"> в целях содействия рациональному, эффективному и экономному использованию радиочастот и любых связанных с ними орбит, включая геостационарную спутниковую орбиту;</w:t>
      </w:r>
      <w:r w:rsidR="00E537E9" w:rsidRPr="00E537E9">
        <w:t xml:space="preserve"> </w:t>
      </w:r>
    </w:p>
    <w:p w:rsidR="00CA74EE" w:rsidRPr="00576DEF" w:rsidRDefault="00900244" w:rsidP="00D8089F">
      <w:r w:rsidRPr="00576DEF">
        <w:t>7(A)</w:t>
      </w:r>
      <w:r w:rsidRPr="00576DEF">
        <w:tab/>
        <w:t>Вопрос А – Информирование Бюро о приостановке на срок, превышающий шесть месяцев, согласно п. </w:t>
      </w:r>
      <w:r w:rsidRPr="00576DEF">
        <w:rPr>
          <w:b/>
          <w:bCs/>
        </w:rPr>
        <w:t>11.49</w:t>
      </w:r>
      <w:r w:rsidR="004D24E5" w:rsidRPr="00576DEF">
        <w:t> </w:t>
      </w:r>
      <w:r w:rsidRPr="00576DEF">
        <w:t>РР</w:t>
      </w:r>
    </w:p>
    <w:p w:rsidR="0003535B" w:rsidRPr="00576DEF" w:rsidRDefault="00F15645" w:rsidP="00D8089F">
      <w:pPr>
        <w:pStyle w:val="Headingb"/>
        <w:rPr>
          <w:lang w:val="ru-RU"/>
        </w:rPr>
      </w:pPr>
      <w:r w:rsidRPr="00576DEF">
        <w:rPr>
          <w:lang w:val="ru-RU"/>
        </w:rPr>
        <w:t>Введение</w:t>
      </w:r>
    </w:p>
    <w:p w:rsidR="00BC7823" w:rsidRPr="00576DEF" w:rsidRDefault="00BC7823" w:rsidP="00EC59A0">
      <w:r w:rsidRPr="00576DEF">
        <w:t>ВКР-12 внесла изменения в п. 11.49 РР для продления срока, на который администрациям разрешается приостанавливать использование зарегистрированного частотного присвоения космической станции, с двух</w:t>
      </w:r>
      <w:r w:rsidR="007447E6" w:rsidRPr="00576DEF">
        <w:t>летнего интервала времени</w:t>
      </w:r>
      <w:r w:rsidRPr="00576DEF">
        <w:t xml:space="preserve"> до трех лет. Кроме того, согласно измененному п. 11.49 РР, от администрации не требуется сообщать </w:t>
      </w:r>
      <w:r w:rsidR="007447E6" w:rsidRPr="00576DEF">
        <w:t xml:space="preserve">Бюро </w:t>
      </w:r>
      <w:r w:rsidRPr="00576DEF">
        <w:t xml:space="preserve">о приостановке, срок которой не превышает шести месяцев, но администрация должна сообщить Бюро о приостановке, срок которой превышает шесть месяцев, в кратчайшие сроки, но в любом случае не позже, чем через шесть месяцев с даты приостановки. </w:t>
      </w:r>
      <w:r w:rsidR="007447E6" w:rsidRPr="00576DEF">
        <w:t xml:space="preserve">Хотя </w:t>
      </w:r>
      <w:r w:rsidRPr="00576DEF">
        <w:t>ВКР</w:t>
      </w:r>
      <w:r w:rsidRPr="00576DEF">
        <w:noBreakHyphen/>
        <w:t>12 четко указала свое намерение обеспечить оперативное уведомление о</w:t>
      </w:r>
      <w:r w:rsidR="007447E6" w:rsidRPr="00576DEF">
        <w:t xml:space="preserve">б отвечающей этому случаю </w:t>
      </w:r>
      <w:r w:rsidRPr="00576DEF">
        <w:t xml:space="preserve">приостановке, она не определила последствий для присвоений администрации, которая не сообщила о приостановке до истечения </w:t>
      </w:r>
      <w:r w:rsidR="00EC59A0" w:rsidRPr="00576DEF">
        <w:t xml:space="preserve">предельного </w:t>
      </w:r>
      <w:r w:rsidRPr="00576DEF">
        <w:t xml:space="preserve">шестимесячного </w:t>
      </w:r>
      <w:r w:rsidR="00EC59A0" w:rsidRPr="00576DEF">
        <w:t>срока</w:t>
      </w:r>
      <w:r w:rsidRPr="00576DEF">
        <w:t>.</w:t>
      </w:r>
    </w:p>
    <w:p w:rsidR="00BC7823" w:rsidRPr="00576DEF" w:rsidRDefault="00BC7823" w:rsidP="00EC59A0">
      <w:r w:rsidRPr="00576DEF">
        <w:t>Проанализировав практическую реализацию решений ВКР-12, БР предложило Правило процедуры</w:t>
      </w:r>
      <w:r w:rsidR="00EC59A0" w:rsidRPr="00576DEF">
        <w:t xml:space="preserve"> </w:t>
      </w:r>
      <w:r w:rsidR="00EC59A0" w:rsidRPr="00576DEF">
        <w:rPr>
          <w:color w:val="000000"/>
        </w:rPr>
        <w:t>(RoP)</w:t>
      </w:r>
      <w:r w:rsidRPr="00576DEF">
        <w:t>, в соответствии с которым частотные присвоения, использование которых приостановлено, аннулируются, если БР не получает уведомления о приостановке до истечения шестимесячного периода или к моменту его истечения. При всей законности такого толкования этого обязательства аннулирование частотного присвоения при уведомлении о приостановке по истечении шестимесячного периода может рассматриваться как несоответствующее решению ВКР-12, которое предоставляет администрациям максимум три года с даты приостановки для возобновления использования своих частотных присвоений.</w:t>
      </w:r>
    </w:p>
    <w:p w:rsidR="00912D4D" w:rsidRPr="00576DEF" w:rsidRDefault="00CE6ADC" w:rsidP="00FB0257">
      <w:r w:rsidRPr="00576DEF">
        <w:t>В результате</w:t>
      </w:r>
      <w:r w:rsidR="00912D4D" w:rsidRPr="00576DEF">
        <w:t xml:space="preserve"> </w:t>
      </w:r>
      <w:r w:rsidRPr="00576DEF">
        <w:t>Радиорегламентарный комитет (РРК) на своем 61</w:t>
      </w:r>
      <w:r w:rsidR="00E537E9">
        <w:t>-м</w:t>
      </w:r>
      <w:r w:rsidRPr="00576DEF">
        <w:t xml:space="preserve"> собрании не включил аннулирование частотного присвоения при уведомлении о приостановке </w:t>
      </w:r>
      <w:r w:rsidR="008417DE" w:rsidRPr="00576DEF">
        <w:t xml:space="preserve">его </w:t>
      </w:r>
      <w:r w:rsidRPr="00576DEF">
        <w:t xml:space="preserve">использования </w:t>
      </w:r>
      <w:r w:rsidR="008417DE" w:rsidRPr="00576DEF">
        <w:t>после шестимесячного интервала в принятые Правила процедуры</w:t>
      </w:r>
      <w:r w:rsidR="00912D4D" w:rsidRPr="00576DEF">
        <w:t>.</w:t>
      </w:r>
    </w:p>
    <w:p w:rsidR="00912D4D" w:rsidRPr="00576DEF" w:rsidRDefault="00F15645" w:rsidP="00912D4D">
      <w:pPr>
        <w:pStyle w:val="Headingb"/>
        <w:rPr>
          <w:lang w:val="ru-RU"/>
        </w:rPr>
      </w:pPr>
      <w:r w:rsidRPr="00576DEF">
        <w:rPr>
          <w:lang w:val="ru-RU"/>
        </w:rPr>
        <w:lastRenderedPageBreak/>
        <w:t>Предложения</w:t>
      </w:r>
    </w:p>
    <w:p w:rsidR="008E2497" w:rsidRPr="00576DEF" w:rsidRDefault="00900244" w:rsidP="00C25E64">
      <w:pPr>
        <w:pStyle w:val="ArtNo"/>
      </w:pPr>
      <w:bookmarkStart w:id="9" w:name="_Toc331607701"/>
      <w:r w:rsidRPr="00576DEF">
        <w:t xml:space="preserve">СТАТЬЯ </w:t>
      </w:r>
      <w:r w:rsidRPr="00576DEF">
        <w:rPr>
          <w:rStyle w:val="href"/>
        </w:rPr>
        <w:t>11</w:t>
      </w:r>
      <w:bookmarkEnd w:id="9"/>
    </w:p>
    <w:p w:rsidR="008E2497" w:rsidRPr="00576DEF" w:rsidRDefault="00900244" w:rsidP="007C7DC3">
      <w:pPr>
        <w:pStyle w:val="Arttitle"/>
        <w:keepNext w:val="0"/>
        <w:keepLines w:val="0"/>
        <w:rPr>
          <w:b w:val="0"/>
          <w:bCs/>
          <w:sz w:val="16"/>
          <w:szCs w:val="16"/>
        </w:rPr>
      </w:pPr>
      <w:bookmarkStart w:id="10" w:name="_Toc331607702"/>
      <w:r w:rsidRPr="00576DEF">
        <w:t xml:space="preserve">Заявление и регистрация частотных </w:t>
      </w:r>
      <w:r w:rsidRPr="00576DEF">
        <w:br/>
        <w:t>присвоений</w:t>
      </w:r>
      <w:r w:rsidRPr="00576DEF">
        <w:rPr>
          <w:rStyle w:val="FootnoteReference"/>
          <w:b w:val="0"/>
          <w:bCs/>
        </w:rPr>
        <w:t>1, 2, 3, 4, 5, 6,</w:t>
      </w:r>
      <w:r w:rsidRPr="00576DEF">
        <w:rPr>
          <w:b w:val="0"/>
          <w:bCs/>
        </w:rPr>
        <w:t xml:space="preserve"> </w:t>
      </w:r>
      <w:r w:rsidRPr="00576DEF">
        <w:rPr>
          <w:rStyle w:val="FootnoteReference"/>
          <w:b w:val="0"/>
          <w:bCs/>
        </w:rPr>
        <w:t>7, 7</w:t>
      </w:r>
      <w:r w:rsidRPr="00576DEF">
        <w:rPr>
          <w:rStyle w:val="FootnoteReference"/>
          <w:b w:val="0"/>
          <w:bCs/>
          <w:i/>
          <w:iCs/>
        </w:rPr>
        <w:t>bis</w:t>
      </w:r>
      <w:r w:rsidRPr="00576DEF">
        <w:rPr>
          <w:b w:val="0"/>
          <w:bCs/>
          <w:sz w:val="16"/>
          <w:szCs w:val="16"/>
        </w:rPr>
        <w:t>     (ВКР-12)</w:t>
      </w:r>
      <w:bookmarkEnd w:id="10"/>
    </w:p>
    <w:p w:rsidR="008E2497" w:rsidRPr="00576DEF" w:rsidRDefault="00900244" w:rsidP="008E2497">
      <w:pPr>
        <w:pStyle w:val="Section1"/>
      </w:pPr>
      <w:bookmarkStart w:id="11" w:name="_Toc331607704"/>
      <w:r w:rsidRPr="00576DEF">
        <w:t xml:space="preserve">Раздел II  –  Рассмотрение заявок и регистрация частотных присвоений </w:t>
      </w:r>
      <w:r w:rsidRPr="00576DEF">
        <w:br/>
        <w:t>в Справочном регистре</w:t>
      </w:r>
      <w:bookmarkEnd w:id="11"/>
    </w:p>
    <w:p w:rsidR="00387DAB" w:rsidRPr="00576DEF" w:rsidRDefault="00900244" w:rsidP="00912D4D">
      <w:pPr>
        <w:pStyle w:val="Proposal"/>
      </w:pPr>
      <w:r w:rsidRPr="00576DEF">
        <w:rPr>
          <w:u w:val="single"/>
        </w:rPr>
        <w:t>NOC</w:t>
      </w:r>
      <w:r w:rsidRPr="00576DEF">
        <w:tab/>
        <w:t>IRN/61A21A1/1</w:t>
      </w:r>
    </w:p>
    <w:p w:rsidR="008E2497" w:rsidRPr="00576DEF" w:rsidRDefault="00900244" w:rsidP="00170EC5">
      <w:r w:rsidRPr="00576DEF">
        <w:rPr>
          <w:rStyle w:val="Artdef"/>
        </w:rPr>
        <w:t>11.49</w:t>
      </w:r>
      <w:r w:rsidRPr="00576DEF">
        <w:tab/>
      </w:r>
      <w:r w:rsidRPr="00576DEF">
        <w:tab/>
        <w:t xml:space="preserve">В тех случаях когда использование зарегистрированного частотного присвоения космической станции приостанавливается на срок, превышающий шесть месяцев, заявляющая администрация должна как можно скорее, но не позднее чем через шесть месяцев после даты приостановки использования, сообщить Бюро дату приостановки использования. Когда зарегистрированное частотное присвоение вновь вводится в действие, заявляющая администрация должна </w:t>
      </w:r>
      <w:r w:rsidR="004D24E5" w:rsidRPr="00576DEF">
        <w:rPr>
          <w:lang w:eastAsia="zh-CN"/>
        </w:rPr>
        <w:t>в соответствии с положениями п. </w:t>
      </w:r>
      <w:r w:rsidRPr="00576DEF">
        <w:rPr>
          <w:b/>
          <w:bCs/>
          <w:lang w:eastAsia="zh-CN"/>
        </w:rPr>
        <w:t>11.49.1</w:t>
      </w:r>
      <w:r w:rsidRPr="00576DEF">
        <w:rPr>
          <w:lang w:eastAsia="zh-CN"/>
        </w:rPr>
        <w:t xml:space="preserve">, когда это применимо, </w:t>
      </w:r>
      <w:r w:rsidRPr="00576DEF">
        <w:t>как можно скорее уведомить об этом Бюро. Дата повторного ввода в действие</w:t>
      </w:r>
      <w:r w:rsidRPr="00576DEF">
        <w:rPr>
          <w:rStyle w:val="FootnoteReference"/>
        </w:rPr>
        <w:t>22</w:t>
      </w:r>
      <w:r w:rsidRPr="00576DEF">
        <w:t xml:space="preserve"> зарегистрированного присвоения не должна превышать трех лет с даты приостановки использования.</w:t>
      </w:r>
      <w:r w:rsidRPr="00576DEF">
        <w:rPr>
          <w:sz w:val="16"/>
          <w:szCs w:val="16"/>
        </w:rPr>
        <w:t>     (ВКР</w:t>
      </w:r>
      <w:r w:rsidRPr="00576DEF">
        <w:rPr>
          <w:sz w:val="16"/>
          <w:szCs w:val="16"/>
        </w:rPr>
        <w:noBreakHyphen/>
        <w:t>12)</w:t>
      </w:r>
    </w:p>
    <w:p w:rsidR="00912D4D" w:rsidRPr="00576DEF" w:rsidRDefault="00900244" w:rsidP="008417DE">
      <w:pPr>
        <w:pStyle w:val="Reasons"/>
      </w:pPr>
      <w:r w:rsidRPr="00576DEF">
        <w:rPr>
          <w:b/>
          <w:bCs/>
        </w:rPr>
        <w:t>Основания</w:t>
      </w:r>
      <w:r w:rsidRPr="00576DEF">
        <w:t>:</w:t>
      </w:r>
      <w:r w:rsidRPr="00576DEF">
        <w:tab/>
      </w:r>
      <w:r w:rsidR="00F05C5E" w:rsidRPr="00576DEF">
        <w:t>Действующего Регламента достаточно и никаких изменений не требуется</w:t>
      </w:r>
      <w:r w:rsidR="008417DE" w:rsidRPr="00576DEF">
        <w:t>,</w:t>
      </w:r>
      <w:r w:rsidR="004D24E5" w:rsidRPr="00576DEF">
        <w:t xml:space="preserve"> </w:t>
      </w:r>
      <w:r w:rsidR="008417DE" w:rsidRPr="00576DEF">
        <w:t>п</w:t>
      </w:r>
      <w:r w:rsidR="00F05C5E" w:rsidRPr="00576DEF">
        <w:t>оскольку п.</w:t>
      </w:r>
      <w:r w:rsidR="00912D4D" w:rsidRPr="00576DEF">
        <w:t xml:space="preserve"> 11.49 </w:t>
      </w:r>
      <w:r w:rsidR="00F05C5E" w:rsidRPr="00576DEF">
        <w:t>РР действовал и применялся до сих пор без каких-либо трудностей</w:t>
      </w:r>
      <w:r w:rsidR="00912D4D" w:rsidRPr="00576DEF">
        <w:t>.</w:t>
      </w:r>
    </w:p>
    <w:p w:rsidR="00912D4D" w:rsidRPr="00576DEF" w:rsidRDefault="00F05C5E" w:rsidP="00576DEF">
      <w:pPr>
        <w:pStyle w:val="Reasons"/>
      </w:pPr>
      <w:r w:rsidRPr="00D25E27">
        <w:t>Тем не менее настоящая администрация может рассмотреть и другое(ие) решение(я), основанное(ые) на расширенной проработке этого предмета/вопроса на конференции, если это будет обосновано и целесообразно</w:t>
      </w:r>
      <w:r w:rsidR="00912D4D" w:rsidRPr="00576DEF">
        <w:t>.</w:t>
      </w:r>
    </w:p>
    <w:p w:rsidR="00912D4D" w:rsidRPr="00576DEF" w:rsidRDefault="00912D4D" w:rsidP="00912D4D">
      <w:pPr>
        <w:spacing w:before="720"/>
        <w:jc w:val="center"/>
      </w:pPr>
      <w:r w:rsidRPr="00576DEF">
        <w:t>______________</w:t>
      </w:r>
    </w:p>
    <w:sectPr w:rsidR="00912D4D" w:rsidRPr="00576DEF">
      <w:headerReference w:type="default" r:id="rId12"/>
      <w:footerReference w:type="even" r:id="rId13"/>
      <w:footerReference w:type="default" r:id="rId14"/>
      <w:footerReference w:type="first" r:id="rId15"/>
      <w:type w:val="oddPage"/>
      <w:pgSz w:w="11907" w:h="16840"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5BE" w:rsidRDefault="006115BE">
      <w:r>
        <w:separator/>
      </w:r>
    </w:p>
  </w:endnote>
  <w:endnote w:type="continuationSeparator" w:id="0">
    <w:p w:rsidR="006115BE" w:rsidRDefault="0061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Default="00567276">
    <w:pPr>
      <w:framePr w:wrap="around" w:vAnchor="text" w:hAnchor="margin" w:xAlign="right" w:y="1"/>
    </w:pPr>
    <w:r>
      <w:fldChar w:fldCharType="begin"/>
    </w:r>
    <w:r>
      <w:instrText xml:space="preserve">PAGE  </w:instrText>
    </w:r>
    <w:r>
      <w:fldChar w:fldCharType="end"/>
    </w:r>
  </w:p>
  <w:p w:rsidR="00567276" w:rsidRPr="006673E1" w:rsidRDefault="00567276">
    <w:pPr>
      <w:ind w:right="360"/>
      <w:rPr>
        <w:lang w:val="en-US"/>
      </w:rPr>
    </w:pPr>
    <w:r>
      <w:fldChar w:fldCharType="begin"/>
    </w:r>
    <w:r w:rsidRPr="006673E1">
      <w:rPr>
        <w:lang w:val="en-US"/>
      </w:rPr>
      <w:instrText xml:space="preserve"> FILENAME \p  \* MERGEFORMAT </w:instrText>
    </w:r>
    <w:r>
      <w:fldChar w:fldCharType="separate"/>
    </w:r>
    <w:r w:rsidR="006673E1" w:rsidRPr="006673E1">
      <w:rPr>
        <w:noProof/>
        <w:lang w:val="en-US"/>
      </w:rPr>
      <w:t>P:\RUS\ITU-R\CONF-R\CMR15\000\061ADD21ADD01R.docx</w:t>
    </w:r>
    <w:r>
      <w:fldChar w:fldCharType="end"/>
    </w:r>
    <w:r w:rsidRPr="006673E1">
      <w:rPr>
        <w:lang w:val="en-US"/>
      </w:rPr>
      <w:tab/>
    </w:r>
    <w:r>
      <w:fldChar w:fldCharType="begin"/>
    </w:r>
    <w:r>
      <w:instrText xml:space="preserve"> SAVEDATE \@ DD.MM.YY </w:instrText>
    </w:r>
    <w:r>
      <w:fldChar w:fldCharType="separate"/>
    </w:r>
    <w:r w:rsidR="006673E1">
      <w:rPr>
        <w:noProof/>
      </w:rPr>
      <w:t>25.10.15</w:t>
    </w:r>
    <w:r>
      <w:fldChar w:fldCharType="end"/>
    </w:r>
    <w:r w:rsidRPr="006673E1">
      <w:rPr>
        <w:lang w:val="en-US"/>
      </w:rPr>
      <w:tab/>
    </w:r>
    <w:r>
      <w:fldChar w:fldCharType="begin"/>
    </w:r>
    <w:r>
      <w:instrText xml:space="preserve"> PRINTDATE \@ DD.MM.YY </w:instrText>
    </w:r>
    <w:r>
      <w:fldChar w:fldCharType="separate"/>
    </w:r>
    <w:r w:rsidR="006673E1">
      <w:rPr>
        <w:noProof/>
      </w:rPr>
      <w:t>25.10.15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Default="00567276" w:rsidP="00DE2EBA">
    <w:pPr>
      <w:pStyle w:val="Footer"/>
    </w:pPr>
    <w:r>
      <w:fldChar w:fldCharType="begin"/>
    </w:r>
    <w:r w:rsidRPr="00D8089F">
      <w:rPr>
        <w:lang w:val="en-US"/>
      </w:rPr>
      <w:instrText xml:space="preserve"> FILENAME \p  \* MERGEFORMAT </w:instrText>
    </w:r>
    <w:r>
      <w:fldChar w:fldCharType="separate"/>
    </w:r>
    <w:r w:rsidR="006673E1">
      <w:rPr>
        <w:lang w:val="en-US"/>
      </w:rPr>
      <w:t>P:\RUS\ITU-R\CONF-R\CMR15\000\061ADD21ADD01R.docx</w:t>
    </w:r>
    <w:r>
      <w:fldChar w:fldCharType="end"/>
    </w:r>
    <w:r w:rsidR="00D8089F">
      <w:t xml:space="preserve"> (388288)</w:t>
    </w:r>
    <w:r w:rsidRPr="00D8089F">
      <w:rPr>
        <w:lang w:val="en-US"/>
      </w:rPr>
      <w:tab/>
    </w:r>
    <w:r>
      <w:fldChar w:fldCharType="begin"/>
    </w:r>
    <w:r>
      <w:instrText xml:space="preserve"> SAVEDATE \@ DD.MM.YY </w:instrText>
    </w:r>
    <w:r>
      <w:fldChar w:fldCharType="separate"/>
    </w:r>
    <w:r w:rsidR="006673E1">
      <w:t>25.10.15</w:t>
    </w:r>
    <w:r>
      <w:fldChar w:fldCharType="end"/>
    </w:r>
    <w:r w:rsidRPr="00D8089F">
      <w:rPr>
        <w:lang w:val="en-US"/>
      </w:rPr>
      <w:tab/>
    </w:r>
    <w:r>
      <w:fldChar w:fldCharType="begin"/>
    </w:r>
    <w:r>
      <w:instrText xml:space="preserve"> PRINTDATE \@ DD.MM.YY </w:instrText>
    </w:r>
    <w:r>
      <w:fldChar w:fldCharType="separate"/>
    </w:r>
    <w:r w:rsidR="006673E1">
      <w:t>25.10.15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Pr="00D8089F" w:rsidRDefault="00567276" w:rsidP="00DE2EBA">
    <w:pPr>
      <w:pStyle w:val="Footer"/>
      <w:rPr>
        <w:lang w:val="en-US"/>
      </w:rPr>
    </w:pPr>
    <w:r>
      <w:fldChar w:fldCharType="begin"/>
    </w:r>
    <w:r w:rsidRPr="00D8089F">
      <w:rPr>
        <w:lang w:val="en-US"/>
      </w:rPr>
      <w:instrText xml:space="preserve"> FILENAME \p  \* MERGEFORMAT </w:instrText>
    </w:r>
    <w:r>
      <w:fldChar w:fldCharType="separate"/>
    </w:r>
    <w:r w:rsidR="006673E1">
      <w:rPr>
        <w:lang w:val="en-US"/>
      </w:rPr>
      <w:t>P:\RUS\ITU-R\CONF-R\CMR15\000\061ADD21ADD01R.docx</w:t>
    </w:r>
    <w:r>
      <w:fldChar w:fldCharType="end"/>
    </w:r>
    <w:r w:rsidR="00D8089F">
      <w:t xml:space="preserve"> (388288)</w:t>
    </w:r>
    <w:r w:rsidRPr="00D8089F">
      <w:rPr>
        <w:lang w:val="en-US"/>
      </w:rPr>
      <w:tab/>
    </w:r>
    <w:r>
      <w:fldChar w:fldCharType="begin"/>
    </w:r>
    <w:r>
      <w:instrText xml:space="preserve"> SAVEDATE \@ DD.MM.YY </w:instrText>
    </w:r>
    <w:r>
      <w:fldChar w:fldCharType="separate"/>
    </w:r>
    <w:r w:rsidR="006673E1">
      <w:t>25.10.15</w:t>
    </w:r>
    <w:r>
      <w:fldChar w:fldCharType="end"/>
    </w:r>
    <w:r w:rsidRPr="00D8089F">
      <w:rPr>
        <w:lang w:val="en-US"/>
      </w:rPr>
      <w:tab/>
    </w:r>
    <w:r>
      <w:fldChar w:fldCharType="begin"/>
    </w:r>
    <w:r>
      <w:instrText xml:space="preserve"> PRINTDATE \@ DD.MM.YY </w:instrText>
    </w:r>
    <w:r>
      <w:fldChar w:fldCharType="separate"/>
    </w:r>
    <w:r w:rsidR="006673E1">
      <w:t>25.10.15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5BE" w:rsidRDefault="006115BE">
      <w:r>
        <w:rPr>
          <w:b/>
        </w:rPr>
        <w:t>_______________</w:t>
      </w:r>
    </w:p>
  </w:footnote>
  <w:footnote w:type="continuationSeparator" w:id="0">
    <w:p w:rsidR="006115BE" w:rsidRDefault="006115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Pr="00434A7C" w:rsidRDefault="00567276" w:rsidP="00DE2EBA">
    <w:pPr>
      <w:pStyle w:val="Header"/>
      <w:rPr>
        <w:lang w:val="en-US"/>
      </w:rPr>
    </w:pPr>
    <w:r>
      <w:fldChar w:fldCharType="begin"/>
    </w:r>
    <w:r>
      <w:instrText xml:space="preserve"> PAGE </w:instrText>
    </w:r>
    <w:r>
      <w:fldChar w:fldCharType="separate"/>
    </w:r>
    <w:r w:rsidR="006673E1">
      <w:rPr>
        <w:noProof/>
      </w:rPr>
      <w:t>2</w:t>
    </w:r>
    <w:r>
      <w:fldChar w:fldCharType="end"/>
    </w:r>
  </w:p>
  <w:p w:rsidR="00567276" w:rsidRDefault="00567276" w:rsidP="00597005">
    <w:pPr>
      <w:pStyle w:val="Header"/>
      <w:rPr>
        <w:lang w:val="en-US"/>
      </w:rPr>
    </w:pPr>
    <w:r>
      <w:t>CMR</w:t>
    </w:r>
    <w:r w:rsidR="00434A7C">
      <w:rPr>
        <w:lang w:val="en-US"/>
      </w:rPr>
      <w:t>1</w:t>
    </w:r>
    <w:r w:rsidR="00597005">
      <w:rPr>
        <w:lang w:val="en-US"/>
      </w:rPr>
      <w:t>5</w:t>
    </w:r>
    <w:r>
      <w:t>/</w:t>
    </w:r>
    <w:r w:rsidR="00F761D2">
      <w:t>61(Add.21)(Add.1)-</w:t>
    </w:r>
    <w:r w:rsidR="00113D0B" w:rsidRPr="00113D0B">
      <w: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C9"/>
    <w:rsid w:val="000260F1"/>
    <w:rsid w:val="0003535B"/>
    <w:rsid w:val="000A0EF3"/>
    <w:rsid w:val="000F33D8"/>
    <w:rsid w:val="000F39B4"/>
    <w:rsid w:val="00113D0B"/>
    <w:rsid w:val="001226EC"/>
    <w:rsid w:val="00123B68"/>
    <w:rsid w:val="00124C09"/>
    <w:rsid w:val="00126F2E"/>
    <w:rsid w:val="001521AE"/>
    <w:rsid w:val="001A5585"/>
    <w:rsid w:val="001E5FB4"/>
    <w:rsid w:val="00202CA0"/>
    <w:rsid w:val="00230582"/>
    <w:rsid w:val="002449AA"/>
    <w:rsid w:val="00245A1F"/>
    <w:rsid w:val="00290C74"/>
    <w:rsid w:val="002A2D3F"/>
    <w:rsid w:val="002F6ABC"/>
    <w:rsid w:val="00300F84"/>
    <w:rsid w:val="00344EB8"/>
    <w:rsid w:val="00346BEC"/>
    <w:rsid w:val="00387DAB"/>
    <w:rsid w:val="003C583C"/>
    <w:rsid w:val="003F0078"/>
    <w:rsid w:val="00434A7C"/>
    <w:rsid w:val="0045143A"/>
    <w:rsid w:val="004A58F4"/>
    <w:rsid w:val="004B716F"/>
    <w:rsid w:val="004C47ED"/>
    <w:rsid w:val="004D24E5"/>
    <w:rsid w:val="004F3B0D"/>
    <w:rsid w:val="0051315E"/>
    <w:rsid w:val="00514E1F"/>
    <w:rsid w:val="005305D5"/>
    <w:rsid w:val="00540D1E"/>
    <w:rsid w:val="005651C9"/>
    <w:rsid w:val="00567276"/>
    <w:rsid w:val="005755E2"/>
    <w:rsid w:val="00576DEF"/>
    <w:rsid w:val="00597005"/>
    <w:rsid w:val="005A295E"/>
    <w:rsid w:val="005D1879"/>
    <w:rsid w:val="005D79A3"/>
    <w:rsid w:val="005E61DD"/>
    <w:rsid w:val="006023DF"/>
    <w:rsid w:val="006115BE"/>
    <w:rsid w:val="00614771"/>
    <w:rsid w:val="00620DD7"/>
    <w:rsid w:val="00657DE0"/>
    <w:rsid w:val="006673E1"/>
    <w:rsid w:val="00692C06"/>
    <w:rsid w:val="006A6E9B"/>
    <w:rsid w:val="007447E6"/>
    <w:rsid w:val="00763F4F"/>
    <w:rsid w:val="00775720"/>
    <w:rsid w:val="007917AE"/>
    <w:rsid w:val="007A08B5"/>
    <w:rsid w:val="00811633"/>
    <w:rsid w:val="00812452"/>
    <w:rsid w:val="00815749"/>
    <w:rsid w:val="008417DE"/>
    <w:rsid w:val="00872FC8"/>
    <w:rsid w:val="008B43F2"/>
    <w:rsid w:val="008C3257"/>
    <w:rsid w:val="00900244"/>
    <w:rsid w:val="009119CC"/>
    <w:rsid w:val="00912D4D"/>
    <w:rsid w:val="00917C0A"/>
    <w:rsid w:val="00941A02"/>
    <w:rsid w:val="009B5CC2"/>
    <w:rsid w:val="009E5FC8"/>
    <w:rsid w:val="00A117A3"/>
    <w:rsid w:val="00A138D0"/>
    <w:rsid w:val="00A141AF"/>
    <w:rsid w:val="00A2044F"/>
    <w:rsid w:val="00A4600A"/>
    <w:rsid w:val="00A57C04"/>
    <w:rsid w:val="00A61057"/>
    <w:rsid w:val="00A710E7"/>
    <w:rsid w:val="00A81026"/>
    <w:rsid w:val="00A97EC0"/>
    <w:rsid w:val="00AC66E6"/>
    <w:rsid w:val="00B468A6"/>
    <w:rsid w:val="00B75113"/>
    <w:rsid w:val="00BA13A4"/>
    <w:rsid w:val="00BA1AA1"/>
    <w:rsid w:val="00BA35DC"/>
    <w:rsid w:val="00BC5313"/>
    <w:rsid w:val="00BC7823"/>
    <w:rsid w:val="00C20466"/>
    <w:rsid w:val="00C266F4"/>
    <w:rsid w:val="00C324A8"/>
    <w:rsid w:val="00C56E7A"/>
    <w:rsid w:val="00C779CE"/>
    <w:rsid w:val="00CC47C6"/>
    <w:rsid w:val="00CC4DE6"/>
    <w:rsid w:val="00CE5E47"/>
    <w:rsid w:val="00CE6ADC"/>
    <w:rsid w:val="00CF020F"/>
    <w:rsid w:val="00D25E27"/>
    <w:rsid w:val="00D53715"/>
    <w:rsid w:val="00D8089F"/>
    <w:rsid w:val="00DE2EBA"/>
    <w:rsid w:val="00E2253F"/>
    <w:rsid w:val="00E43E99"/>
    <w:rsid w:val="00E5155F"/>
    <w:rsid w:val="00E537E9"/>
    <w:rsid w:val="00E65919"/>
    <w:rsid w:val="00E976C1"/>
    <w:rsid w:val="00EC59A0"/>
    <w:rsid w:val="00F05C5E"/>
    <w:rsid w:val="00F15645"/>
    <w:rsid w:val="00F21A03"/>
    <w:rsid w:val="00F65C19"/>
    <w:rsid w:val="00F761D2"/>
    <w:rsid w:val="00F97203"/>
    <w:rsid w:val="00FB0257"/>
    <w:rsid w:val="00FC63FD"/>
    <w:rsid w:val="00FD18DB"/>
    <w:rsid w:val="00FD51E3"/>
    <w:rsid w:val="00FE34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9F2B4F-01B8-4949-94C7-3B9E9D57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89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basedOn w:val="DefaultParagraphFont"/>
    <w:rsid w:val="00941A02"/>
    <w:rPr>
      <w:position w:val="6"/>
      <w:sz w:val="16"/>
    </w:rPr>
  </w:style>
  <w:style w:type="paragraph" w:styleId="FootnoteText">
    <w:name w:val="footnote text"/>
    <w:basedOn w:val="Normal"/>
    <w:link w:val="FootnoteTextChar"/>
    <w:rsid w:val="00941A02"/>
    <w:pPr>
      <w:keepLines/>
      <w:tabs>
        <w:tab w:val="left" w:pos="284"/>
      </w:tabs>
      <w:spacing w:before="60"/>
    </w:pPr>
    <w:rPr>
      <w:lang w:val="en-GB"/>
    </w:rPr>
  </w:style>
  <w:style w:type="character" w:customStyle="1" w:styleId="FootnoteTextChar">
    <w:name w:val="Footnote Text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qFormat/>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qFormat/>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941A02"/>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941A02"/>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character" w:customStyle="1" w:styleId="href">
    <w:name w:val="href"/>
    <w:basedOn w:val="DefaultParagraphFont"/>
    <w:rsid w:val="000B1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R15-WRC15-C-0061!A21-A1!MSW-R</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BAF30B-5A74-4028-8790-7DABF43BC0B9}">
  <ds:schemaRefs>
    <ds:schemaRef ds:uri="http://schemas.microsoft.com/sharepoint/v3/contenttype/forms"/>
  </ds:schemaRefs>
</ds:datastoreItem>
</file>

<file path=customXml/itemProps2.xml><?xml version="1.0" encoding="utf-8"?>
<ds:datastoreItem xmlns:ds="http://schemas.openxmlformats.org/officeDocument/2006/customXml" ds:itemID="{D3D02A9E-D954-48AB-965C-452C3A73BB06}">
  <ds:schemaRefs>
    <ds:schemaRef ds:uri="http://schemas.microsoft.com/office/2006/metadata/properties"/>
    <ds:schemaRef ds:uri="http://www.w3.org/XML/1998/namespace"/>
    <ds:schemaRef ds:uri="http://purl.org/dc/dcmitype/"/>
    <ds:schemaRef ds:uri="http://purl.org/dc/terms/"/>
    <ds:schemaRef ds:uri="http://schemas.microsoft.com/office/2006/documentManagement/types"/>
    <ds:schemaRef ds:uri="http://schemas.microsoft.com/office/infopath/2007/PartnerControls"/>
    <ds:schemaRef ds:uri="32a1a8c5-2265-4ebc-b7a0-2071e2c5c9bb"/>
    <ds:schemaRef ds:uri="http://schemas.openxmlformats.org/package/2006/metadata/core-properties"/>
    <ds:schemaRef ds:uri="996b2e75-67fd-4955-a3b0-5ab9934cb50b"/>
    <ds:schemaRef ds:uri="http://purl.org/dc/elements/1.1/"/>
  </ds:schemaRefs>
</ds:datastoreItem>
</file>

<file path=customXml/itemProps3.xml><?xml version="1.0" encoding="utf-8"?>
<ds:datastoreItem xmlns:ds="http://schemas.openxmlformats.org/officeDocument/2006/customXml" ds:itemID="{993CD357-0E8B-4DF8-9B16-2FDF96F81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588140-B330-46FC-88AA-8F99C213A1E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482</Words>
  <Characters>3392</Characters>
  <Application>Microsoft Office Word</Application>
  <DocSecurity>0</DocSecurity>
  <Lines>70</Lines>
  <Paragraphs>24</Paragraphs>
  <ScaleCrop>false</ScaleCrop>
  <HeadingPairs>
    <vt:vector size="2" baseType="variant">
      <vt:variant>
        <vt:lpstr>Title</vt:lpstr>
      </vt:variant>
      <vt:variant>
        <vt:i4>1</vt:i4>
      </vt:variant>
    </vt:vector>
  </HeadingPairs>
  <TitlesOfParts>
    <vt:vector size="1" baseType="lpstr">
      <vt:lpstr>R15-WRC15-C-0061!A21-A1!MSW-R</vt:lpstr>
    </vt:vector>
  </TitlesOfParts>
  <Manager>General Secretariat - Pool</Manager>
  <Company>International Telecommunication Union (ITU)</Company>
  <LinksUpToDate>false</LinksUpToDate>
  <CharactersWithSpaces>3865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R15-WRC15-C-0061!A21-A1!MSW-R</dc:title>
  <dc:subject>World Radiocommunication Conference - 2015</dc:subject>
  <dc:creator>Documents Proposals Manager (DPM)</dc:creator>
  <cp:keywords>DPM_v5.2015.10.15_prod</cp:keywords>
  <dc:description/>
  <cp:lastModifiedBy>Berdyeva, Elena</cp:lastModifiedBy>
  <cp:revision>11</cp:revision>
  <cp:lastPrinted>2015-10-25T19:57:00Z</cp:lastPrinted>
  <dcterms:created xsi:type="dcterms:W3CDTF">2015-10-20T12:09:00Z</dcterms:created>
  <dcterms:modified xsi:type="dcterms:W3CDTF">2015-10-25T19:57:00Z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