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 to</w:t>
            </w:r>
            <w:r>
              <w:rPr>
                <w:rFonts w:ascii="Verdana" w:eastAsia="SimSun" w:hAnsi="Verdana" w:cs="Traditional Arabic"/>
                <w:b/>
                <w:sz w:val="20"/>
              </w:rPr>
              <w:br/>
              <w:t>Document 61(Add.21)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14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Iran (Islamic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7(A)</w:t>
            </w:r>
          </w:p>
        </w:tc>
      </w:tr>
    </w:tbl>
    <w:bookmarkEnd w:id="6"/>
    <w:bookmarkEnd w:id="7"/>
    <w:p w:rsidR="00B02325" w:rsidRPr="000002F2" w:rsidRDefault="00056335" w:rsidP="001C7D70">
      <w:pPr>
        <w:overflowPunct/>
        <w:autoSpaceDE/>
        <w:autoSpaceDN/>
        <w:adjustRightInd/>
        <w:textAlignment w:val="auto"/>
      </w:pPr>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241FA2" w:rsidRDefault="00056335" w:rsidP="00056335">
      <w:r>
        <w:t>7(A)</w:t>
      </w:r>
      <w:r>
        <w:tab/>
        <w:t xml:space="preserve">Issue A – Informing the Bureau of a suspension </w:t>
      </w:r>
      <w:r w:rsidRPr="009350A1">
        <w:t xml:space="preserve">under RR No. </w:t>
      </w:r>
      <w:r w:rsidRPr="00371E1F">
        <w:rPr>
          <w:b/>
          <w:bCs/>
        </w:rPr>
        <w:t>11.49</w:t>
      </w:r>
      <w:r>
        <w:t xml:space="preserve"> </w:t>
      </w:r>
      <w:r w:rsidRPr="009350A1">
        <w:rPr>
          <w:bCs/>
        </w:rPr>
        <w:t xml:space="preserve">beyond </w:t>
      </w:r>
      <w:r>
        <w:rPr>
          <w:bCs/>
        </w:rPr>
        <w:t>six</w:t>
      </w:r>
      <w:r w:rsidRPr="009350A1">
        <w:rPr>
          <w:bCs/>
        </w:rPr>
        <w:t xml:space="preserve"> months</w:t>
      </w:r>
    </w:p>
    <w:p w:rsidR="00866E15" w:rsidRPr="000F24EC" w:rsidRDefault="00866E15" w:rsidP="000F24EC"/>
    <w:p w:rsidR="00056335" w:rsidRPr="00643A70" w:rsidRDefault="00056335" w:rsidP="00056335">
      <w:pPr>
        <w:pStyle w:val="Headingb"/>
        <w:rPr>
          <w:lang w:val="en-US"/>
        </w:rPr>
      </w:pPr>
      <w:r w:rsidRPr="00643A70">
        <w:rPr>
          <w:lang w:val="en-US"/>
        </w:rPr>
        <w:t>Introduction</w:t>
      </w:r>
    </w:p>
    <w:p w:rsidR="00056335" w:rsidRDefault="00056335" w:rsidP="00056335">
      <w:r>
        <w:t xml:space="preserve">WRC-12 modified RR No. </w:t>
      </w:r>
      <w:r w:rsidRPr="00B476CB">
        <w:t>11.49</w:t>
      </w:r>
      <w:r>
        <w:t xml:space="preserve"> to expand the time an administration is allowed to suspend the use of </w:t>
      </w:r>
      <w:r w:rsidRPr="00065532">
        <w:t>recorded</w:t>
      </w:r>
      <w:r>
        <w:t xml:space="preserve"> frequency assignments to a space station from a two-year time period to three years. In addition, in the modified RR No. </w:t>
      </w:r>
      <w:r w:rsidRPr="00B476CB">
        <w:t>11.49</w:t>
      </w:r>
      <w:r>
        <w:t>, an administration does not need to inform the Bureau of suspensions lasting less than six months, but must inform the BR of suspensions lasting longer than six months as soon as possible, but in any case no later than six months from the start date of the suspension. Although WRC-12 made clear its intention that qualifying suspensions would be reported quickly, it did not specify the consequences for the assignments of an administration that failed to report a suspension by the six-month deadline.</w:t>
      </w:r>
    </w:p>
    <w:p w:rsidR="00056335" w:rsidRPr="00B476CB" w:rsidRDefault="00056335" w:rsidP="00056335">
      <w:r>
        <w:t>Upon considering how the results of WRC-12 would</w:t>
      </w:r>
      <w:bookmarkStart w:id="8" w:name="_GoBack"/>
      <w:bookmarkEnd w:id="8"/>
      <w:r>
        <w:t xml:space="preserve"> be implemented in practice, the BR proposed a Rule of Procedure (RoP) that would have cancelled the suspended frequency assignments if the BR did not receive a notification of the suspension before or at the end of the six-month period. Although this would have been a legitimate reading of the obligation, the suppression of frequency assignments for the reporting of a </w:t>
      </w:r>
      <w:r w:rsidRPr="0024001D">
        <w:t xml:space="preserve">suspension </w:t>
      </w:r>
      <w:r w:rsidRPr="00B476CB">
        <w:t>beyond the six-month period</w:t>
      </w:r>
      <w:r>
        <w:t xml:space="preserve"> could be viewed as </w:t>
      </w:r>
      <w:r w:rsidRPr="00B476CB">
        <w:t xml:space="preserve">inconsistent with the WRC-12 decision for administrations to have a maximum of three years from the suspension date to resume use of their frequency assignments. </w:t>
      </w:r>
    </w:p>
    <w:p w:rsidR="00056335" w:rsidRDefault="00056335" w:rsidP="00056335">
      <w:r w:rsidRPr="00B476CB">
        <w:t>As a result, at its 61st meeting, the Radio Regulations Board (RRB) did not include cancellation of an assignment for a notification of suspended use beyond the six-month period in the adopted Rules of Procedure.</w:t>
      </w:r>
    </w:p>
    <w:p w:rsidR="00056335" w:rsidRPr="00056335" w:rsidRDefault="00056335" w:rsidP="00056335">
      <w:pPr>
        <w:pStyle w:val="Headingb"/>
        <w:rPr>
          <w:lang w:val="en-GB"/>
        </w:rPr>
      </w:pPr>
      <w:r w:rsidRPr="00866E15">
        <w:rPr>
          <w:lang w:val="en-US"/>
        </w:rPr>
        <w:lastRenderedPageBreak/>
        <w:t>Proposals</w:t>
      </w:r>
    </w:p>
    <w:p w:rsidR="009B463A" w:rsidRPr="00667882" w:rsidRDefault="00056335" w:rsidP="00FB3369">
      <w:pPr>
        <w:pStyle w:val="ArtNo"/>
      </w:pPr>
      <w:bookmarkStart w:id="9" w:name="_Toc327956595"/>
      <w:r w:rsidRPr="00FB3369">
        <w:t>ARTICLE</w:t>
      </w:r>
      <w:r w:rsidRPr="00D41CE2">
        <w:t xml:space="preserve"> </w:t>
      </w:r>
      <w:r w:rsidRPr="00667882">
        <w:rPr>
          <w:rStyle w:val="href"/>
          <w:noProof/>
          <w:lang w:val="en-CA"/>
        </w:rPr>
        <w:t>11</w:t>
      </w:r>
      <w:bookmarkEnd w:id="9"/>
    </w:p>
    <w:p w:rsidR="009B463A" w:rsidRPr="00D41CE2" w:rsidRDefault="00056335" w:rsidP="009B463A">
      <w:pPr>
        <w:pStyle w:val="Arttitle"/>
        <w:rPr>
          <w:sz w:val="16"/>
          <w:szCs w:val="16"/>
        </w:rPr>
      </w:pPr>
      <w:bookmarkStart w:id="10" w:name="_Toc327956596"/>
      <w:r w:rsidRPr="00D41CE2">
        <w:t xml:space="preserve">Notification and recording of frequency </w:t>
      </w:r>
      <w:r w:rsidRPr="00D41CE2">
        <w:br/>
        <w:t>assignments</w:t>
      </w:r>
      <w:r>
        <w:rPr>
          <w:rStyle w:val="FootnoteReference"/>
        </w:rPr>
        <w:t>1</w:t>
      </w:r>
      <w:r w:rsidRPr="00835A36">
        <w:rPr>
          <w:rStyle w:val="FootnoteReference"/>
        </w:rPr>
        <w:t xml:space="preserve">, </w:t>
      </w:r>
      <w:r>
        <w:rPr>
          <w:rStyle w:val="FootnoteReference"/>
        </w:rPr>
        <w:t>2</w:t>
      </w:r>
      <w:r w:rsidRPr="00835A36">
        <w:rPr>
          <w:rStyle w:val="FootnoteReference"/>
        </w:rPr>
        <w:t xml:space="preserve">, </w:t>
      </w:r>
      <w:r>
        <w:rPr>
          <w:rStyle w:val="FootnoteReference"/>
        </w:rPr>
        <w:t>3</w:t>
      </w:r>
      <w:r w:rsidRPr="00835A36">
        <w:rPr>
          <w:rStyle w:val="FootnoteReference"/>
        </w:rPr>
        <w:t xml:space="preserve">, </w:t>
      </w:r>
      <w:r>
        <w:rPr>
          <w:rStyle w:val="FootnoteReference"/>
        </w:rPr>
        <w:t>4</w:t>
      </w:r>
      <w:r w:rsidRPr="00835A36">
        <w:rPr>
          <w:rStyle w:val="FootnoteReference"/>
        </w:rPr>
        <w:t xml:space="preserve">, </w:t>
      </w:r>
      <w:r>
        <w:rPr>
          <w:rStyle w:val="FootnoteReference"/>
        </w:rPr>
        <w:t>5</w:t>
      </w:r>
      <w:r w:rsidRPr="00835A36">
        <w:rPr>
          <w:rStyle w:val="FootnoteReference"/>
        </w:rPr>
        <w:t xml:space="preserve">, </w:t>
      </w:r>
      <w:r>
        <w:rPr>
          <w:rStyle w:val="FootnoteReference"/>
        </w:rPr>
        <w:t>6</w:t>
      </w:r>
      <w:r w:rsidRPr="00835A36">
        <w:rPr>
          <w:rStyle w:val="FootnoteReference"/>
        </w:rPr>
        <w:t xml:space="preserve">, </w:t>
      </w:r>
      <w:r>
        <w:rPr>
          <w:rStyle w:val="FootnoteReference"/>
        </w:rPr>
        <w:t>7</w:t>
      </w:r>
      <w:r w:rsidRPr="00835A36">
        <w:rPr>
          <w:rStyle w:val="FootnoteReference"/>
        </w:rPr>
        <w:t xml:space="preserve">, </w:t>
      </w:r>
      <w:r w:rsidRPr="004C21D9">
        <w:rPr>
          <w:rStyle w:val="FootnoteReference"/>
        </w:rPr>
        <w:t>7</w:t>
      </w:r>
      <w:r w:rsidRPr="004C21D9">
        <w:rPr>
          <w:rStyle w:val="FootnoteReference"/>
          <w:i/>
          <w:iCs/>
        </w:rPr>
        <w:t>bis</w:t>
      </w:r>
      <w:r w:rsidRPr="00577A24">
        <w:rPr>
          <w:b w:val="0"/>
          <w:bCs/>
          <w:sz w:val="16"/>
          <w:szCs w:val="16"/>
        </w:rPr>
        <w:t>   </w:t>
      </w:r>
      <w:r w:rsidRPr="003D1979">
        <w:rPr>
          <w:b w:val="0"/>
          <w:bCs/>
          <w:sz w:val="16"/>
          <w:szCs w:val="16"/>
        </w:rPr>
        <w:t> (WRC</w:t>
      </w:r>
      <w:r w:rsidRPr="003D1979">
        <w:rPr>
          <w:b w:val="0"/>
          <w:bCs/>
          <w:sz w:val="16"/>
          <w:szCs w:val="16"/>
        </w:rPr>
        <w:noBreakHyphen/>
        <w:t>12)</w:t>
      </w:r>
      <w:bookmarkEnd w:id="10"/>
    </w:p>
    <w:p w:rsidR="009B463A" w:rsidRDefault="00056335" w:rsidP="009B463A">
      <w:pPr>
        <w:pStyle w:val="Section1"/>
        <w:keepNext/>
        <w:rPr>
          <w:lang w:val="en-US"/>
        </w:rPr>
      </w:pPr>
      <w:r>
        <w:rPr>
          <w:lang w:val="en-US"/>
        </w:rPr>
        <w:t xml:space="preserve">Section II − Examination of notices and recording of frequency assignments </w:t>
      </w:r>
      <w:r>
        <w:rPr>
          <w:lang w:val="en-US"/>
        </w:rPr>
        <w:br/>
        <w:t xml:space="preserve">in the </w:t>
      </w:r>
      <w:r w:rsidRPr="00200E6D">
        <w:t>Master</w:t>
      </w:r>
      <w:r>
        <w:rPr>
          <w:lang w:val="en-US"/>
        </w:rPr>
        <w:t xml:space="preserve"> Register</w:t>
      </w:r>
    </w:p>
    <w:p w:rsidR="00275516" w:rsidRDefault="00056335">
      <w:pPr>
        <w:pStyle w:val="Proposal"/>
      </w:pPr>
      <w:r>
        <w:rPr>
          <w:u w:val="single"/>
        </w:rPr>
        <w:t>NOC</w:t>
      </w:r>
      <w:r>
        <w:tab/>
        <w:t>IRN/61A21A1/1</w:t>
      </w:r>
    </w:p>
    <w:p w:rsidR="009B463A" w:rsidRPr="00D41CE2" w:rsidRDefault="00056335" w:rsidP="00866E15">
      <w:pPr>
        <w:pStyle w:val="Note"/>
      </w:pPr>
      <w:r w:rsidRPr="00D41CE2">
        <w:rPr>
          <w:rStyle w:val="Artdef"/>
        </w:rPr>
        <w:t>11.49</w:t>
      </w:r>
      <w:r w:rsidRPr="00D41CE2">
        <w:rPr>
          <w:rStyle w:val="Artdef"/>
        </w:rPr>
        <w:tab/>
      </w:r>
      <w:r w:rsidRPr="00D41CE2">
        <w:rPr>
          <w:rStyle w:val="Artdef"/>
        </w:rPr>
        <w:tab/>
      </w:r>
      <w:r w:rsidRPr="00D41CE2">
        <w:t>Wherever the use of a recorded frequency assignment to a space station is suspended for a period exceeding six months, the notifying administration shall, as soon as possible, but no later than six months from the date on which the use was suspended, inform the Bureau of the date on which such use was suspended</w:t>
      </w:r>
      <w:r w:rsidRPr="00D41CE2">
        <w:rPr>
          <w:color w:val="000000"/>
        </w:rPr>
        <w:t xml:space="preserve">. When the recorded assignment is brought back into use, the notifying administration shall, subject to the provisions of </w:t>
      </w:r>
      <w:r w:rsidRPr="00D41CE2">
        <w:t>No. </w:t>
      </w:r>
      <w:r w:rsidRPr="00D41CE2">
        <w:rPr>
          <w:b/>
          <w:bCs/>
          <w:color w:val="000000"/>
        </w:rPr>
        <w:t>11.49.1</w:t>
      </w:r>
      <w:r w:rsidRPr="00D41CE2">
        <w:rPr>
          <w:color w:val="000000"/>
        </w:rPr>
        <w:t xml:space="preserve"> when applicable, so inform the Bureau, as soon as possible</w:t>
      </w:r>
      <w:r w:rsidRPr="00D41CE2">
        <w:t>. The date on which the recorded assignment is brought back into use</w:t>
      </w:r>
      <w:r w:rsidRPr="000F24EC">
        <w:rPr>
          <w:rStyle w:val="FootnoteReference"/>
          <w:vertAlign w:val="superscript"/>
        </w:rPr>
        <w:t>22</w:t>
      </w:r>
      <w:r w:rsidRPr="00835A36">
        <w:rPr>
          <w:rStyle w:val="FootnoteReference"/>
        </w:rPr>
        <w:t xml:space="preserve"> </w:t>
      </w:r>
      <w:r w:rsidRPr="00D41CE2">
        <w:t>shall be not later than three years from the date of suspension.</w:t>
      </w:r>
      <w:r>
        <w:rPr>
          <w:sz w:val="16"/>
        </w:rPr>
        <w:t>  </w:t>
      </w:r>
      <w:r w:rsidRPr="00D41CE2">
        <w:rPr>
          <w:sz w:val="16"/>
        </w:rPr>
        <w:t>  (</w:t>
      </w:r>
      <w:r>
        <w:rPr>
          <w:sz w:val="16"/>
        </w:rPr>
        <w:t>WRC</w:t>
      </w:r>
      <w:r>
        <w:rPr>
          <w:sz w:val="16"/>
        </w:rPr>
        <w:noBreakHyphen/>
      </w:r>
      <w:r w:rsidRPr="00D41CE2">
        <w:rPr>
          <w:sz w:val="16"/>
        </w:rPr>
        <w:t>12)</w:t>
      </w:r>
    </w:p>
    <w:p w:rsidR="00275516" w:rsidRDefault="00056335">
      <w:pPr>
        <w:pStyle w:val="Reasons"/>
      </w:pPr>
      <w:r>
        <w:rPr>
          <w:b/>
        </w:rPr>
        <w:t>Reasons:</w:t>
      </w:r>
      <w:r>
        <w:tab/>
      </w:r>
      <w:r w:rsidRPr="00B476CB">
        <w:t>The current Regulation is sufficient and no modifications are required .Since the RR</w:t>
      </w:r>
      <w:r w:rsidR="000870EA">
        <w:t> No</w:t>
      </w:r>
      <w:r w:rsidRPr="00B476CB">
        <w:t>.</w:t>
      </w:r>
      <w:r w:rsidR="000870EA">
        <w:t> </w:t>
      </w:r>
      <w:r w:rsidRPr="00B476CB">
        <w:t>11.49 has functioned and implemented so far without any difficulty.</w:t>
      </w:r>
    </w:p>
    <w:p w:rsidR="00056335" w:rsidRDefault="00056335">
      <w:pPr>
        <w:pStyle w:val="Reasons"/>
      </w:pPr>
      <w:r>
        <w:t>However, This Administration may consider other solution(s), based on the deliberations of the matter/issue at the Conference, if justified and appropriate.</w:t>
      </w:r>
    </w:p>
    <w:p w:rsidR="00056335" w:rsidRDefault="00056335" w:rsidP="0032202E">
      <w:pPr>
        <w:pStyle w:val="Reasons"/>
      </w:pPr>
    </w:p>
    <w:p w:rsidR="00866E15" w:rsidRDefault="00866E15" w:rsidP="0032202E">
      <w:pPr>
        <w:pStyle w:val="Reasons"/>
      </w:pPr>
    </w:p>
    <w:p w:rsidR="00056335" w:rsidRDefault="00056335">
      <w:pPr>
        <w:jc w:val="center"/>
      </w:pPr>
      <w:r>
        <w:t>______________</w:t>
      </w:r>
    </w:p>
    <w:p w:rsidR="00056335" w:rsidRDefault="00056335">
      <w:pPr>
        <w:pStyle w:val="Reasons"/>
      </w:pPr>
    </w:p>
    <w:sectPr w:rsidR="00056335">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95BD7">
      <w:rPr>
        <w:noProof/>
        <w:lang w:val="en-US"/>
      </w:rPr>
      <w:t>P:\ENG\ITU-R\CONF-R\CMR15\000\061ADD21ADD01E.docx</w:t>
    </w:r>
    <w:r>
      <w:fldChar w:fldCharType="end"/>
    </w:r>
    <w:r w:rsidRPr="0041348E">
      <w:rPr>
        <w:lang w:val="en-US"/>
      </w:rPr>
      <w:tab/>
    </w:r>
    <w:r>
      <w:fldChar w:fldCharType="begin"/>
    </w:r>
    <w:r>
      <w:instrText xml:space="preserve"> SAVEDATE \@ DD.MM.YY </w:instrText>
    </w:r>
    <w:r>
      <w:fldChar w:fldCharType="separate"/>
    </w:r>
    <w:r w:rsidR="00595BD7">
      <w:rPr>
        <w:noProof/>
      </w:rPr>
      <w:t>25.10.15</w:t>
    </w:r>
    <w:r>
      <w:fldChar w:fldCharType="end"/>
    </w:r>
    <w:r w:rsidRPr="0041348E">
      <w:rPr>
        <w:lang w:val="en-US"/>
      </w:rPr>
      <w:tab/>
    </w:r>
    <w:r>
      <w:fldChar w:fldCharType="begin"/>
    </w:r>
    <w:r>
      <w:instrText xml:space="preserve"> PRINTDATE \@ DD.MM.YY </w:instrText>
    </w:r>
    <w:r>
      <w:fldChar w:fldCharType="separate"/>
    </w:r>
    <w:r w:rsidR="00595BD7">
      <w:rPr>
        <w:noProof/>
      </w:rPr>
      <w:t>25.10.15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C59" w:rsidRDefault="00677C59" w:rsidP="00677C59">
    <w:pPr>
      <w:pStyle w:val="Header"/>
    </w:pPr>
  </w:p>
  <w:p w:rsidR="00677C59" w:rsidRDefault="00677C59" w:rsidP="00677C59"/>
  <w:p w:rsidR="00E45D05" w:rsidRDefault="00595BD7" w:rsidP="00677C59">
    <w:pPr>
      <w:pStyle w:val="Footer"/>
    </w:pPr>
    <w:r>
      <w:fldChar w:fldCharType="begin"/>
    </w:r>
    <w:r>
      <w:instrText xml:space="preserve"> FILENAME \p  \* MERGEFORMAT </w:instrText>
    </w:r>
    <w:r>
      <w:fldChar w:fldCharType="separate"/>
    </w:r>
    <w:r>
      <w:t>P:\ENG\ITU-R\CONF-R\CMR15\000\061ADD21ADD01E.docx</w:t>
    </w:r>
    <w:r>
      <w:fldChar w:fldCharType="end"/>
    </w:r>
    <w:r w:rsidR="00677C59">
      <w:t xml:space="preserve"> (388288)</w:t>
    </w:r>
    <w:r w:rsidR="00677C59">
      <w:tab/>
    </w:r>
    <w:r w:rsidR="00677C59">
      <w:fldChar w:fldCharType="begin"/>
    </w:r>
    <w:r w:rsidR="00677C59">
      <w:instrText xml:space="preserve"> SAVEDATE \@ DD.MM.YY </w:instrText>
    </w:r>
    <w:r w:rsidR="00677C59">
      <w:fldChar w:fldCharType="separate"/>
    </w:r>
    <w:r>
      <w:t>25.10.15</w:t>
    </w:r>
    <w:r w:rsidR="00677C59">
      <w:fldChar w:fldCharType="end"/>
    </w:r>
    <w:r w:rsidR="00677C59">
      <w:tab/>
    </w:r>
    <w:r w:rsidR="00677C59">
      <w:fldChar w:fldCharType="begin"/>
    </w:r>
    <w:r w:rsidR="00677C59">
      <w:instrText xml:space="preserve"> PRINTDATE \@ DD.MM.YY </w:instrText>
    </w:r>
    <w:r w:rsidR="00677C59">
      <w:fldChar w:fldCharType="separate"/>
    </w:r>
    <w:r>
      <w:t>25.10.15</w:t>
    </w:r>
    <w:r w:rsidR="00677C59">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677C59" w:rsidRDefault="000F24EC" w:rsidP="00677C59">
    <w:pPr>
      <w:pStyle w:val="Footer"/>
    </w:pPr>
    <w:fldSimple w:instr=" FILENAME \p  \* MERGEFORMAT ">
      <w:r w:rsidR="00595BD7">
        <w:t>P:\ENG\ITU-R\CONF-R\CMR15\000\061ADD21ADD01E.docx</w:t>
      </w:r>
    </w:fldSimple>
    <w:r w:rsidR="00677C59">
      <w:t xml:space="preserve"> (388288)</w:t>
    </w:r>
    <w:r w:rsidR="00677C59">
      <w:tab/>
    </w:r>
    <w:r w:rsidR="00677C59">
      <w:fldChar w:fldCharType="begin"/>
    </w:r>
    <w:r w:rsidR="00677C59">
      <w:instrText xml:space="preserve"> SAVEDATE \@ DD.MM.YY </w:instrText>
    </w:r>
    <w:r w:rsidR="00677C59">
      <w:fldChar w:fldCharType="separate"/>
    </w:r>
    <w:r w:rsidR="00595BD7">
      <w:t>25.10.15</w:t>
    </w:r>
    <w:r w:rsidR="00677C59">
      <w:fldChar w:fldCharType="end"/>
    </w:r>
    <w:r w:rsidR="00677C59">
      <w:tab/>
    </w:r>
    <w:r w:rsidR="00677C59">
      <w:fldChar w:fldCharType="begin"/>
    </w:r>
    <w:r w:rsidR="00677C59">
      <w:instrText xml:space="preserve"> PRINTDATE \@ DD.MM.YY </w:instrText>
    </w:r>
    <w:r w:rsidR="00677C59">
      <w:fldChar w:fldCharType="separate"/>
    </w:r>
    <w:r w:rsidR="00595BD7">
      <w:t>25.10.15</w:t>
    </w:r>
    <w:r w:rsidR="00677C5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595BD7">
      <w:rPr>
        <w:noProof/>
      </w:rPr>
      <w:t>2</w:t>
    </w:r>
    <w:r>
      <w:fldChar w:fldCharType="end"/>
    </w:r>
  </w:p>
  <w:p w:rsidR="00A066F1" w:rsidRPr="00A066F1" w:rsidRDefault="00187BD9" w:rsidP="00241FA2">
    <w:pPr>
      <w:pStyle w:val="Header"/>
    </w:pPr>
    <w:r>
      <w:t>CMR1</w:t>
    </w:r>
    <w:r w:rsidR="00241FA2">
      <w:t>5</w:t>
    </w:r>
    <w:r w:rsidR="00A066F1">
      <w:t>/</w:t>
    </w:r>
    <w:bookmarkStart w:id="11" w:name="OLE_LINK1"/>
    <w:bookmarkStart w:id="12" w:name="OLE_LINK2"/>
    <w:bookmarkStart w:id="13" w:name="OLE_LINK3"/>
    <w:r w:rsidR="00EB55C6">
      <w:t>61(Add.21)(Add.1)</w:t>
    </w:r>
    <w:bookmarkEnd w:id="11"/>
    <w:bookmarkEnd w:id="12"/>
    <w:bookmarkEnd w:id="13"/>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56335"/>
    <w:rsid w:val="000705F2"/>
    <w:rsid w:val="00077239"/>
    <w:rsid w:val="00086491"/>
    <w:rsid w:val="000870EA"/>
    <w:rsid w:val="00091346"/>
    <w:rsid w:val="0009706C"/>
    <w:rsid w:val="000D154B"/>
    <w:rsid w:val="000F24EC"/>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755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6981"/>
    <w:rsid w:val="0050139F"/>
    <w:rsid w:val="0055140B"/>
    <w:rsid w:val="005673FF"/>
    <w:rsid w:val="00595BD7"/>
    <w:rsid w:val="005964AB"/>
    <w:rsid w:val="005C099A"/>
    <w:rsid w:val="005C31A5"/>
    <w:rsid w:val="005E10C9"/>
    <w:rsid w:val="005E290B"/>
    <w:rsid w:val="005E61DD"/>
    <w:rsid w:val="006023DF"/>
    <w:rsid w:val="00616219"/>
    <w:rsid w:val="00657DE0"/>
    <w:rsid w:val="00677C59"/>
    <w:rsid w:val="00685313"/>
    <w:rsid w:val="00692833"/>
    <w:rsid w:val="006A6E9B"/>
    <w:rsid w:val="006B7C2A"/>
    <w:rsid w:val="006C23DA"/>
    <w:rsid w:val="006E3D45"/>
    <w:rsid w:val="007149F9"/>
    <w:rsid w:val="00733A30"/>
    <w:rsid w:val="00745AEE"/>
    <w:rsid w:val="00750F10"/>
    <w:rsid w:val="007742CA"/>
    <w:rsid w:val="00790D70"/>
    <w:rsid w:val="007A1E53"/>
    <w:rsid w:val="007A6F1F"/>
    <w:rsid w:val="007D5320"/>
    <w:rsid w:val="00800972"/>
    <w:rsid w:val="00804475"/>
    <w:rsid w:val="00811633"/>
    <w:rsid w:val="00841216"/>
    <w:rsid w:val="00866E15"/>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47C9925-B5A6-4E82-A3EE-438EC7C1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R15-WRC15-C-0061!A21-A1!MSW-E</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790CBAA4-3F49-405F-AD21-58957E02830C}">
  <ds:schemaRefs>
    <ds:schemaRef ds:uri="http://purl.org/dc/elements/1.1/"/>
    <ds:schemaRef ds:uri="32a1a8c5-2265-4ebc-b7a0-2071e2c5c9bb"/>
    <ds:schemaRef ds:uri="http://purl.org/dc/terms/"/>
    <ds:schemaRef ds:uri="http://schemas.openxmlformats.org/package/2006/metadata/core-properties"/>
    <ds:schemaRef ds:uri="http://purl.org/dc/dcmitype/"/>
    <ds:schemaRef ds:uri="http://www.w3.org/XML/1998/namespace"/>
    <ds:schemaRef ds:uri="http://schemas.microsoft.com/office/2006/metadata/properties"/>
    <ds:schemaRef ds:uri="996b2e75-67fd-4955-a3b0-5ab9934cb50b"/>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F4C8A7C6-C970-4096-9164-15C5BE34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8</TotalTime>
  <Pages>1</Pages>
  <Words>568</Words>
  <Characters>3090</Characters>
  <Application>Microsoft Office Word</Application>
  <DocSecurity>0</DocSecurity>
  <Lines>66</Lines>
  <Paragraphs>24</Paragraphs>
  <ScaleCrop>false</ScaleCrop>
  <HeadingPairs>
    <vt:vector size="2" baseType="variant">
      <vt:variant>
        <vt:lpstr>Title</vt:lpstr>
      </vt:variant>
      <vt:variant>
        <vt:i4>1</vt:i4>
      </vt:variant>
    </vt:vector>
  </HeadingPairs>
  <TitlesOfParts>
    <vt:vector size="1" baseType="lpstr">
      <vt:lpstr>R15-WRC15-C-0061!A21-A1!MSW-E</vt:lpstr>
    </vt:vector>
  </TitlesOfParts>
  <Manager>General Secretariat - Pool</Manager>
  <Company>International Telecommunication Union (ITU)</Company>
  <LinksUpToDate>false</LinksUpToDate>
  <CharactersWithSpaces>3644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R15-WRC15-C-0061!A21-A1!MSW-E</dc:title>
  <dc:subject>World Radiocommunication Conference - 2015</dc:subject>
  <dc:creator>Documents Proposals Manager (DPM)</dc:creator>
  <cp:keywords>DPM_v5.2015.10.8_prod</cp:keywords>
  <dc:description>Uploaded on 2015.07.06</dc:description>
  <cp:lastModifiedBy>Jones, Jacqueline</cp:lastModifiedBy>
  <cp:revision>7</cp:revision>
  <cp:lastPrinted>2015-10-25T18:11:00Z</cp:lastPrinted>
  <dcterms:created xsi:type="dcterms:W3CDTF">2015-10-20T07:30:00Z</dcterms:created>
  <dcterms:modified xsi:type="dcterms:W3CDTF">2015-10-25T18:12:00Z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