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423"/>
        <w:gridCol w:w="2966"/>
      </w:tblGrid>
      <w:tr w:rsidR="00280E04" w:rsidTr="003E1608">
        <w:trPr>
          <w:cantSplit/>
          <w:trHeight w:val="20"/>
        </w:trPr>
        <w:tc>
          <w:tcPr>
            <w:tcW w:w="6619" w:type="dxa"/>
          </w:tcPr>
          <w:p w:rsidR="00461FA7" w:rsidRPr="00584333" w:rsidRDefault="00461FA7" w:rsidP="00461FA7">
            <w:pPr>
              <w:pStyle w:val="LOGO"/>
              <w:framePr w:hSpace="0" w:wrap="auto" w:xAlign="left" w:yAlign="inline"/>
              <w:rPr>
                <w:rtl/>
              </w:rPr>
            </w:pPr>
            <w:r w:rsidRPr="00584333">
              <w:rPr>
                <w:rFonts w:hint="cs"/>
                <w:rtl/>
              </w:rPr>
              <w:t xml:space="preserve">المؤتمر العالمي للاتصالات الراديوية </w:t>
            </w:r>
            <w:r w:rsidRPr="00584333">
              <w:t>(WRC-1</w:t>
            </w:r>
            <w:r>
              <w:t>5</w:t>
            </w:r>
            <w:r w:rsidRPr="00584333">
              <w:t>)</w:t>
            </w:r>
          </w:p>
          <w:p w:rsidR="00280E04" w:rsidRPr="00F16602" w:rsidRDefault="00461FA7" w:rsidP="00461FA7">
            <w:pPr>
              <w:pStyle w:val="LOGO"/>
              <w:framePr w:hSpace="0" w:wrap="auto" w:xAlign="left" w:yAlign="inline"/>
              <w:spacing w:before="120"/>
              <w:rPr>
                <w:rtl/>
              </w:rPr>
            </w:pPr>
            <w:r w:rsidRPr="003E1D90">
              <w:rPr>
                <w:rFonts w:hint="cs"/>
                <w:sz w:val="25"/>
                <w:szCs w:val="38"/>
                <w:rtl/>
              </w:rPr>
              <w:t xml:space="preserve">جنيف، </w:t>
            </w:r>
            <w:r w:rsidRPr="00A809E8">
              <w:rPr>
                <w:sz w:val="24"/>
                <w:szCs w:val="36"/>
              </w:rPr>
              <w:t>2</w:t>
            </w:r>
            <w:r w:rsidRPr="00A809E8">
              <w:rPr>
                <w:rFonts w:hint="cs"/>
                <w:sz w:val="24"/>
                <w:szCs w:val="36"/>
                <w:rtl/>
              </w:rPr>
              <w:t>-</w:t>
            </w:r>
            <w:r w:rsidRPr="00A809E8">
              <w:rPr>
                <w:sz w:val="24"/>
                <w:szCs w:val="36"/>
              </w:rPr>
              <w:t>27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5"/>
                <w:szCs w:val="38"/>
                <w:rtl/>
              </w:rPr>
              <w:t>نوفمبر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4"/>
                <w:szCs w:val="36"/>
              </w:rPr>
              <w:t>2015</w:t>
            </w:r>
          </w:p>
        </w:tc>
        <w:tc>
          <w:tcPr>
            <w:tcW w:w="3053" w:type="dxa"/>
          </w:tcPr>
          <w:p w:rsidR="00280E04" w:rsidRDefault="006B0D94" w:rsidP="006B0D94">
            <w:pPr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70DED31C" wp14:editId="2F55BBDB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:rsidR="00280E04" w:rsidRPr="00960962" w:rsidRDefault="006B0D94" w:rsidP="00D44350">
            <w:pPr>
              <w:rPr>
                <w:rtl/>
                <w:lang w:bidi="ar-EG"/>
              </w:rPr>
            </w:pPr>
            <w:r w:rsidRPr="00486C51">
              <w:rPr>
                <w:b/>
                <w:bCs/>
                <w:sz w:val="24"/>
                <w:szCs w:val="32"/>
                <w:rtl/>
              </w:rPr>
              <w:t>الاتحـ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اد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 xml:space="preserve"> </w:t>
            </w:r>
            <w:r w:rsidRPr="00486C51">
              <w:rPr>
                <w:b/>
                <w:bCs/>
                <w:sz w:val="24"/>
                <w:szCs w:val="32"/>
                <w:rtl/>
              </w:rPr>
              <w:t>ال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دولـ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ي للاتص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الات</w:t>
            </w: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</w:pPr>
          </w:p>
        </w:tc>
      </w:tr>
      <w:tr w:rsidR="003E1608" w:rsidRPr="0038507D" w:rsidTr="003E1608">
        <w:trPr>
          <w:cantSplit/>
        </w:trPr>
        <w:tc>
          <w:tcPr>
            <w:tcW w:w="6619" w:type="dxa"/>
            <w:shd w:val="clear" w:color="auto" w:fill="auto"/>
          </w:tcPr>
          <w:p w:rsidR="003E1608" w:rsidRPr="0038507D" w:rsidRDefault="00E165ED" w:rsidP="003E1608">
            <w:pPr>
              <w:pStyle w:val="Committee"/>
              <w:framePr w:hSpace="0" w:wrap="auto" w:hAnchor="text" w:yAlign="inline"/>
              <w:tabs>
                <w:tab w:val="clear" w:pos="2268"/>
                <w:tab w:val="left" w:pos="2448"/>
              </w:tabs>
              <w:bidi/>
              <w:rPr>
                <w:rFonts w:ascii="Verdana Bold" w:hAnsi="Verdana Bold" w:cs="Traditional Arabic"/>
                <w:sz w:val="30"/>
                <w:szCs w:val="30"/>
                <w:rtl/>
              </w:rPr>
            </w:pPr>
            <w:r w:rsidRPr="0038507D">
              <w:rPr>
                <w:rFonts w:ascii="Verdana Bold" w:hAnsi="Verdana Bold" w:cs="Traditional Arabic"/>
                <w:bCs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3E1608" w:rsidRPr="0038507D" w:rsidRDefault="003E1608" w:rsidP="0038507D">
            <w:pPr>
              <w:pStyle w:val="Adress"/>
              <w:framePr w:hSpace="0" w:wrap="auto" w:xAlign="left" w:yAlign="inline"/>
              <w:rPr>
                <w:rtl/>
              </w:rPr>
            </w:pPr>
            <w:r w:rsidRPr="0038507D">
              <w:rPr>
                <w:rtl/>
              </w:rPr>
              <w:t xml:space="preserve">الإضافة </w:t>
            </w:r>
            <w:r w:rsidRPr="0038507D">
              <w:t>1</w:t>
            </w:r>
            <w:r w:rsidRPr="0038507D">
              <w:br/>
            </w:r>
            <w:r w:rsidRPr="0038507D">
              <w:rPr>
                <w:rtl/>
              </w:rPr>
              <w:t xml:space="preserve">للوثيقة </w:t>
            </w:r>
            <w:r w:rsidRPr="0038507D">
              <w:t>61(Add.21)</w:t>
            </w:r>
            <w:r w:rsidR="0038507D">
              <w:t>-A</w:t>
            </w:r>
          </w:p>
        </w:tc>
      </w:tr>
      <w:tr w:rsidR="00764079" w:rsidRPr="0038507D" w:rsidTr="003E1608">
        <w:trPr>
          <w:cantSplit/>
        </w:trPr>
        <w:tc>
          <w:tcPr>
            <w:tcW w:w="6619" w:type="dxa"/>
            <w:shd w:val="clear" w:color="auto" w:fill="auto"/>
          </w:tcPr>
          <w:p w:rsidR="00764079" w:rsidRPr="0038507D" w:rsidRDefault="00764079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shd w:val="clear" w:color="auto" w:fill="auto"/>
            <w:vAlign w:val="center"/>
          </w:tcPr>
          <w:p w:rsidR="00764079" w:rsidRPr="0038507D" w:rsidRDefault="00764079" w:rsidP="00D44350">
            <w:pPr>
              <w:pStyle w:val="Adress"/>
              <w:framePr w:hSpace="0" w:wrap="auto" w:xAlign="left" w:yAlign="inline"/>
              <w:rPr>
                <w:rtl/>
              </w:rPr>
            </w:pPr>
            <w:r w:rsidRPr="0038507D">
              <w:rPr>
                <w:rFonts w:eastAsia="SimSun"/>
              </w:rPr>
              <w:t>14</w:t>
            </w:r>
            <w:r w:rsidRPr="0038507D">
              <w:rPr>
                <w:rFonts w:eastAsia="SimSun"/>
                <w:rtl/>
              </w:rPr>
              <w:t xml:space="preserve"> أكتوبر </w:t>
            </w:r>
            <w:r w:rsidRPr="0038507D">
              <w:rPr>
                <w:rFonts w:eastAsia="SimSun"/>
              </w:rPr>
              <w:t>2015</w:t>
            </w:r>
          </w:p>
        </w:tc>
      </w:tr>
      <w:tr w:rsidR="00764079" w:rsidRPr="0038507D" w:rsidTr="003E1608">
        <w:trPr>
          <w:cantSplit/>
        </w:trPr>
        <w:tc>
          <w:tcPr>
            <w:tcW w:w="6619" w:type="dxa"/>
          </w:tcPr>
          <w:p w:rsidR="00764079" w:rsidRPr="0038507D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  <w:rtl/>
              </w:rPr>
            </w:pPr>
          </w:p>
        </w:tc>
        <w:tc>
          <w:tcPr>
            <w:tcW w:w="3053" w:type="dxa"/>
            <w:vAlign w:val="center"/>
          </w:tcPr>
          <w:p w:rsidR="00764079" w:rsidRPr="0038507D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</w:rPr>
            </w:pPr>
            <w:r w:rsidRPr="0038507D">
              <w:rPr>
                <w:rFonts w:eastAsia="SimSun"/>
                <w:rtl/>
              </w:rPr>
              <w:t>الأصل: بالإنكليزية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E621A3" w:rsidRDefault="00764079" w:rsidP="00D44350">
            <w:pPr>
              <w:pStyle w:val="Source"/>
              <w:rPr>
                <w:rtl/>
              </w:rPr>
            </w:pPr>
            <w:r w:rsidRPr="008204AC">
              <w:rPr>
                <w:rtl/>
              </w:rPr>
              <w:t>جمهورية إيران الإسلامية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1E3460" w:rsidRDefault="001E3460" w:rsidP="001E3460">
            <w:pPr>
              <w:pStyle w:val="Title1"/>
              <w:rPr>
                <w:rtl/>
              </w:rPr>
            </w:pPr>
            <w:r w:rsidRPr="001E3460">
              <w:rPr>
                <w:rFonts w:hint="cs"/>
                <w:rtl/>
              </w:rPr>
              <w:t>مقترحات بشأن أعمال ال</w:t>
            </w:r>
            <w:r w:rsidR="0038507D">
              <w:rPr>
                <w:rFonts w:hint="cs"/>
                <w:rtl/>
              </w:rPr>
              <w:t>‍</w:t>
            </w:r>
            <w:r w:rsidRPr="001E3460">
              <w:rPr>
                <w:rFonts w:hint="cs"/>
                <w:rtl/>
              </w:rPr>
              <w:t>مؤت</w:t>
            </w:r>
            <w:r w:rsidR="0038507D">
              <w:rPr>
                <w:rFonts w:hint="cs"/>
                <w:rtl/>
              </w:rPr>
              <w:t>‍</w:t>
            </w:r>
            <w:r w:rsidRPr="001E3460">
              <w:rPr>
                <w:rFonts w:hint="cs"/>
                <w:rtl/>
              </w:rPr>
              <w:t>مر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764079" w:rsidP="00D44350">
            <w:pPr>
              <w:pStyle w:val="Title2"/>
              <w:rPr>
                <w:rtl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2919E1" w:rsidRDefault="00764079" w:rsidP="0038507D">
            <w:pPr>
              <w:pStyle w:val="Agendaitem"/>
              <w:spacing w:before="240" w:line="192" w:lineRule="auto"/>
            </w:pPr>
            <w:r w:rsidRPr="008204AC">
              <w:rPr>
                <w:rtl/>
              </w:rPr>
              <w:t xml:space="preserve">البنـد </w:t>
            </w:r>
            <w:r w:rsidR="0038507D">
              <w:t>(A)7</w:t>
            </w:r>
            <w:r w:rsidRPr="008204AC">
              <w:rPr>
                <w:rtl/>
              </w:rPr>
              <w:t xml:space="preserve"> من جدول الأعمال</w:t>
            </w:r>
          </w:p>
        </w:tc>
      </w:tr>
    </w:tbl>
    <w:p w:rsidR="001D597A" w:rsidRPr="00431196" w:rsidRDefault="00CB0708" w:rsidP="00BE24DD">
      <w:pPr>
        <w:pStyle w:val="Normalaftertitle"/>
        <w:rPr>
          <w:rFonts w:eastAsia="SimSun"/>
          <w:rtl/>
        </w:rPr>
      </w:pPr>
      <w:r w:rsidRPr="00431196">
        <w:rPr>
          <w:rFonts w:eastAsia="SimSun"/>
        </w:rPr>
        <w:t>7</w:t>
      </w:r>
      <w:r w:rsidRPr="00431196">
        <w:rPr>
          <w:rFonts w:eastAsia="SimSun" w:hint="cs"/>
          <w:rtl/>
        </w:rPr>
        <w:tab/>
        <w:t>النظر في أي تغييرات قد يلزم إجراؤها، وفي خيارات أخرى، تطبيقاً للقرار</w:t>
      </w:r>
      <w:r w:rsidR="00BE24DD">
        <w:rPr>
          <w:rFonts w:eastAsia="SimSun" w:hint="eastAsia"/>
          <w:rtl/>
        </w:rPr>
        <w:t> </w:t>
      </w:r>
      <w:r w:rsidRPr="00431196">
        <w:rPr>
          <w:rFonts w:eastAsia="SimSun"/>
        </w:rPr>
        <w:t>86</w:t>
      </w:r>
      <w:r w:rsidRPr="00431196">
        <w:rPr>
          <w:rFonts w:eastAsia="SimSun" w:hint="cs"/>
          <w:rtl/>
        </w:rPr>
        <w:t xml:space="preserve"> (المراج</w:t>
      </w:r>
      <w:r w:rsidR="0038507D">
        <w:rPr>
          <w:rFonts w:eastAsia="SimSun" w:hint="cs"/>
          <w:rtl/>
          <w:lang w:bidi="ar-EG"/>
        </w:rPr>
        <w:t>َ</w:t>
      </w:r>
      <w:r w:rsidRPr="00431196">
        <w:rPr>
          <w:rFonts w:eastAsia="SimSun" w:hint="cs"/>
          <w:rtl/>
        </w:rPr>
        <w:t>ع في مراكش،</w:t>
      </w:r>
      <w:r w:rsidR="00BE24DD">
        <w:rPr>
          <w:rFonts w:eastAsia="SimSun" w:hint="eastAsia"/>
          <w:rtl/>
        </w:rPr>
        <w:t> </w:t>
      </w:r>
      <w:r w:rsidRPr="00431196">
        <w:rPr>
          <w:rFonts w:eastAsia="SimSun"/>
        </w:rPr>
        <w:t>(2002</w:t>
      </w:r>
      <w:r w:rsidRPr="00431196">
        <w:rPr>
          <w:rFonts w:eastAsia="SimSun" w:hint="cs"/>
          <w:rtl/>
        </w:rPr>
        <w:t xml:space="preserve"> لمؤتمر</w:t>
      </w:r>
      <w:r w:rsidR="0038507D">
        <w:rPr>
          <w:rFonts w:eastAsia="SimSun" w:hint="eastAsia"/>
          <w:rtl/>
        </w:rPr>
        <w:t> </w:t>
      </w:r>
      <w:r w:rsidRPr="00431196">
        <w:rPr>
          <w:rFonts w:eastAsia="SimSun" w:hint="cs"/>
          <w:rtl/>
        </w:rPr>
        <w:t xml:space="preserve">المندوبين المفوضين، بشأن "إجراءات النشر المسبق والتنسيق </w:t>
      </w:r>
      <w:r w:rsidRPr="00431196">
        <w:rPr>
          <w:rFonts w:eastAsia="SimSun" w:hint="cs"/>
          <w:spacing w:val="6"/>
          <w:rtl/>
          <w:lang w:bidi="ar-SY"/>
        </w:rPr>
        <w:t>والتبليغ</w:t>
      </w:r>
      <w:r w:rsidRPr="00431196">
        <w:rPr>
          <w:rFonts w:eastAsia="SimSun" w:hint="cs"/>
          <w:rtl/>
        </w:rPr>
        <w:t xml:space="preserve"> والتسجيل لتخصيصات التردد للشبكات الساتلية"، وفقاً للقرار</w:t>
      </w:r>
      <w:r w:rsidR="000F2919">
        <w:rPr>
          <w:rFonts w:eastAsia="SimSun" w:hint="cs"/>
          <w:rtl/>
        </w:rPr>
        <w:t xml:space="preserve"> </w:t>
      </w:r>
      <w:r w:rsidR="00BE24DD">
        <w:rPr>
          <w:rFonts w:eastAsia="SimSun"/>
          <w:b/>
          <w:bCs/>
        </w:rPr>
        <w:t>86 </w:t>
      </w:r>
      <w:r w:rsidRPr="00431196">
        <w:rPr>
          <w:rFonts w:eastAsia="SimSun"/>
          <w:b/>
          <w:bCs/>
        </w:rPr>
        <w:t>(Rev.WRC</w:t>
      </w:r>
      <w:r w:rsidRPr="00431196">
        <w:rPr>
          <w:rFonts w:eastAsia="SimSun"/>
          <w:b/>
          <w:bCs/>
        </w:rPr>
        <w:noBreakHyphen/>
        <w:t>07)</w:t>
      </w:r>
      <w:r w:rsidRPr="00431196">
        <w:rPr>
          <w:rFonts w:eastAsia="SimSun" w:hint="cs"/>
          <w:rtl/>
        </w:rPr>
        <w:t xml:space="preserve"> تيسيراً للاستخدام الرشيد والفع</w:t>
      </w:r>
      <w:r w:rsidR="0038507D">
        <w:rPr>
          <w:rFonts w:eastAsia="SimSun" w:hint="cs"/>
          <w:rtl/>
        </w:rPr>
        <w:t>ّ</w:t>
      </w:r>
      <w:r w:rsidRPr="00431196">
        <w:rPr>
          <w:rFonts w:eastAsia="SimSun" w:hint="cs"/>
          <w:rtl/>
        </w:rPr>
        <w:t>ال والاقتصادي للترددات الراديوية وأي مدارات مرتبطة بها، بما</w:t>
      </w:r>
      <w:r w:rsidR="0038507D">
        <w:rPr>
          <w:rFonts w:eastAsia="SimSun" w:hint="eastAsia"/>
          <w:rtl/>
        </w:rPr>
        <w:t> </w:t>
      </w:r>
      <w:r w:rsidRPr="00431196">
        <w:rPr>
          <w:rFonts w:eastAsia="SimSun" w:hint="cs"/>
          <w:rtl/>
        </w:rPr>
        <w:t>فيها مدار السواتل المستقرة بالنسبة إلى الأرض؛</w:t>
      </w:r>
      <w:r w:rsidR="000F2919">
        <w:rPr>
          <w:rFonts w:eastAsia="SimSun" w:hint="cs"/>
          <w:rtl/>
        </w:rPr>
        <w:t xml:space="preserve"> </w:t>
      </w:r>
    </w:p>
    <w:p w:rsidR="002919E1" w:rsidRPr="00431196" w:rsidRDefault="00CB0708" w:rsidP="00BE24DD">
      <w:pPr>
        <w:rPr>
          <w:rFonts w:eastAsia="SimSun"/>
          <w:spacing w:val="6"/>
          <w:lang w:bidi="ar-SY"/>
        </w:rPr>
      </w:pPr>
      <w:r w:rsidRPr="00431196">
        <w:rPr>
          <w:rFonts w:eastAsia="SimSun"/>
        </w:rPr>
        <w:t>(A)7</w:t>
      </w:r>
      <w:r w:rsidRPr="00431196">
        <w:rPr>
          <w:rFonts w:eastAsia="SimSun"/>
        </w:rPr>
        <w:tab/>
      </w:r>
      <w:r w:rsidRPr="00431196">
        <w:rPr>
          <w:rFonts w:eastAsia="SimSun" w:hint="cs"/>
          <w:spacing w:val="6"/>
          <w:rtl/>
          <w:lang w:bidi="ar-SY"/>
        </w:rPr>
        <w:t xml:space="preserve">المسألة </w:t>
      </w:r>
      <w:r w:rsidRPr="00431196">
        <w:rPr>
          <w:rFonts w:eastAsia="SimSun"/>
          <w:spacing w:val="6"/>
          <w:lang w:bidi="ar-SY"/>
        </w:rPr>
        <w:t>A</w:t>
      </w:r>
      <w:r w:rsidRPr="00431196">
        <w:rPr>
          <w:rFonts w:eastAsia="SimSun" w:hint="cs"/>
          <w:spacing w:val="6"/>
          <w:rtl/>
          <w:lang w:bidi="ar-SY"/>
        </w:rPr>
        <w:t xml:space="preserve"> - إعلام المكتب بأي تعليق بموجب الرقم</w:t>
      </w:r>
      <w:r w:rsidR="00BE24DD">
        <w:rPr>
          <w:rFonts w:eastAsia="SimSun" w:hint="eastAsia"/>
          <w:spacing w:val="6"/>
          <w:rtl/>
          <w:lang w:bidi="ar-SY"/>
        </w:rPr>
        <w:t> </w:t>
      </w:r>
      <w:r w:rsidRPr="00431196">
        <w:rPr>
          <w:rFonts w:eastAsia="SimSun"/>
          <w:b/>
          <w:bCs/>
          <w:spacing w:val="6"/>
          <w:lang w:bidi="ar-SY"/>
        </w:rPr>
        <w:t>49.11</w:t>
      </w:r>
      <w:r w:rsidRPr="00431196">
        <w:rPr>
          <w:rFonts w:eastAsia="SimSun" w:hint="cs"/>
          <w:spacing w:val="6"/>
          <w:rtl/>
          <w:lang w:bidi="ar-SY"/>
        </w:rPr>
        <w:t xml:space="preserve"> من لوائح الراديو يتجاوز ستة</w:t>
      </w:r>
      <w:r w:rsidRPr="00431196">
        <w:rPr>
          <w:rFonts w:eastAsia="SimSun" w:hint="eastAsia"/>
          <w:spacing w:val="6"/>
          <w:rtl/>
          <w:lang w:bidi="ar-SY"/>
        </w:rPr>
        <w:t> </w:t>
      </w:r>
      <w:r w:rsidRPr="00431196">
        <w:rPr>
          <w:rFonts w:eastAsia="SimSun" w:hint="cs"/>
          <w:spacing w:val="6"/>
          <w:rtl/>
          <w:lang w:bidi="ar-SY"/>
        </w:rPr>
        <w:t>أشهر</w:t>
      </w:r>
    </w:p>
    <w:p w:rsidR="00F16602" w:rsidRDefault="00CB0708" w:rsidP="001E3460">
      <w:pPr>
        <w:pStyle w:val="Headingb"/>
        <w:rPr>
          <w:rtl/>
        </w:rPr>
      </w:pPr>
      <w:r>
        <w:rPr>
          <w:rFonts w:hint="cs"/>
          <w:rtl/>
        </w:rPr>
        <w:t>مقدمة</w:t>
      </w:r>
    </w:p>
    <w:p w:rsidR="0032103A" w:rsidRPr="001517C9" w:rsidRDefault="00AE7EFD" w:rsidP="00BE24DD">
      <w:pPr>
        <w:rPr>
          <w:rtl/>
          <w:lang w:bidi="ar"/>
        </w:rPr>
      </w:pPr>
      <w:r w:rsidRPr="001517C9">
        <w:rPr>
          <w:rtl/>
        </w:rPr>
        <w:t>عدل المؤتمر العالمي للاتصالات الراديوية لعام</w:t>
      </w:r>
      <w:r w:rsidR="00BE24DD">
        <w:rPr>
          <w:rFonts w:hint="cs"/>
          <w:rtl/>
        </w:rPr>
        <w:t> </w:t>
      </w:r>
      <w:r w:rsidRPr="001517C9">
        <w:rPr>
          <w:rFonts w:asciiTheme="majorBidi" w:hAnsiTheme="majorBidi" w:cstheme="majorBidi"/>
          <w:szCs w:val="22"/>
        </w:rPr>
        <w:t>2012</w:t>
      </w:r>
      <w:r w:rsidRPr="001517C9">
        <w:rPr>
          <w:rtl/>
        </w:rPr>
        <w:t xml:space="preserve"> </w:t>
      </w:r>
      <w:r w:rsidRPr="001517C9">
        <w:rPr>
          <w:rtl/>
          <w:lang w:bidi="ar"/>
        </w:rPr>
        <w:t xml:space="preserve">الرقم </w:t>
      </w:r>
      <w:r w:rsidRPr="00DB69A7">
        <w:rPr>
          <w:rFonts w:asciiTheme="majorBidi" w:hAnsiTheme="majorBidi" w:cstheme="majorBidi"/>
          <w:bCs/>
          <w:szCs w:val="22"/>
        </w:rPr>
        <w:t>49.11</w:t>
      </w:r>
      <w:r w:rsidRPr="001517C9">
        <w:rPr>
          <w:rtl/>
        </w:rPr>
        <w:t xml:space="preserve"> من لوائح الراديو لإطالة المدة التي يُسمح فيها لإدارة ما بتعليق استخدام تخصيص تردد مسجل </w:t>
      </w:r>
      <w:r w:rsidRPr="001517C9">
        <w:rPr>
          <w:rtl/>
          <w:lang w:bidi="ar"/>
        </w:rPr>
        <w:t>لمحطة فضائية من سنتين إلى ثلاث سنوات. وبالإضافة إلى ذلك، لا تحتاج أي إدارة، وفق الصيغة المعدلة للرقم </w:t>
      </w:r>
      <w:r w:rsidRPr="00DB69A7">
        <w:rPr>
          <w:rFonts w:asciiTheme="majorBidi" w:hAnsiTheme="majorBidi" w:cstheme="majorBidi"/>
          <w:bCs/>
          <w:szCs w:val="22"/>
        </w:rPr>
        <w:t>49.11</w:t>
      </w:r>
      <w:r w:rsidRPr="001517C9">
        <w:rPr>
          <w:rFonts w:asciiTheme="majorBidi" w:hAnsiTheme="majorBidi" w:cstheme="majorBidi"/>
          <w:szCs w:val="22"/>
          <w:rtl/>
        </w:rPr>
        <w:t xml:space="preserve"> </w:t>
      </w:r>
      <w:r w:rsidRPr="001517C9">
        <w:rPr>
          <w:rtl/>
        </w:rPr>
        <w:t xml:space="preserve">من لوائح الراديو، </w:t>
      </w:r>
      <w:r w:rsidRPr="001517C9">
        <w:rPr>
          <w:rtl/>
          <w:lang w:bidi="ar"/>
        </w:rPr>
        <w:t xml:space="preserve">إلى إبلاغ </w:t>
      </w:r>
      <w:r w:rsidR="00BE24DD">
        <w:rPr>
          <w:rFonts w:hint="cs"/>
          <w:rtl/>
          <w:lang w:bidi="ar"/>
        </w:rPr>
        <w:t>ال</w:t>
      </w:r>
      <w:r w:rsidRPr="001517C9">
        <w:rPr>
          <w:rtl/>
        </w:rPr>
        <w:t xml:space="preserve">مكتب </w:t>
      </w:r>
      <w:r w:rsidRPr="001517C9">
        <w:rPr>
          <w:rtl/>
          <w:lang w:bidi="ar"/>
        </w:rPr>
        <w:t xml:space="preserve">بالتعليق لمدة تقل عن ستة أشهر، </w:t>
      </w:r>
      <w:r w:rsidRPr="001517C9">
        <w:rPr>
          <w:spacing w:val="4"/>
          <w:rtl/>
          <w:lang w:bidi="ar"/>
        </w:rPr>
        <w:t>ولكنها يجب أن</w:t>
      </w:r>
      <w:r w:rsidR="00BE24DD">
        <w:rPr>
          <w:rFonts w:hint="cs"/>
          <w:spacing w:val="4"/>
          <w:rtl/>
          <w:lang w:bidi="ar"/>
        </w:rPr>
        <w:t> </w:t>
      </w:r>
      <w:r w:rsidRPr="001517C9">
        <w:rPr>
          <w:spacing w:val="4"/>
          <w:rtl/>
          <w:lang w:bidi="ar"/>
        </w:rPr>
        <w:t xml:space="preserve">تبلغ </w:t>
      </w:r>
      <w:r w:rsidR="00BE24DD">
        <w:rPr>
          <w:rFonts w:hint="cs"/>
          <w:spacing w:val="4"/>
          <w:rtl/>
          <w:lang w:bidi="ar"/>
        </w:rPr>
        <w:t>ال</w:t>
      </w:r>
      <w:r w:rsidRPr="001517C9">
        <w:rPr>
          <w:spacing w:val="4"/>
          <w:rtl/>
        </w:rPr>
        <w:t xml:space="preserve">مكتب </w:t>
      </w:r>
      <w:r w:rsidRPr="001517C9">
        <w:rPr>
          <w:spacing w:val="4"/>
          <w:rtl/>
          <w:lang w:bidi="ar"/>
        </w:rPr>
        <w:t>بتعليق يدوم لفترة أطول من ستة أشهر في أقرب وقت ممكن، وفي أي حال،</w:t>
      </w:r>
      <w:r w:rsidRPr="001517C9">
        <w:rPr>
          <w:rtl/>
          <w:lang w:bidi="ar"/>
        </w:rPr>
        <w:t xml:space="preserve"> في موعد أقصاه ستة أشهر بعد تاريخ بدء التعليق. ورغم أن </w:t>
      </w:r>
      <w:r w:rsidRPr="001517C9">
        <w:rPr>
          <w:rtl/>
        </w:rPr>
        <w:t>المؤتمر العالمي للاتصالات الراديوية لعام </w:t>
      </w:r>
      <w:r w:rsidRPr="001517C9">
        <w:rPr>
          <w:rFonts w:asciiTheme="majorBidi" w:hAnsiTheme="majorBidi" w:cstheme="majorBidi"/>
          <w:szCs w:val="22"/>
        </w:rPr>
        <w:t>2012</w:t>
      </w:r>
      <w:r w:rsidRPr="001517C9">
        <w:rPr>
          <w:rtl/>
        </w:rPr>
        <w:t xml:space="preserve"> </w:t>
      </w:r>
      <w:r w:rsidRPr="001517C9">
        <w:rPr>
          <w:rtl/>
          <w:lang w:bidi="ar"/>
        </w:rPr>
        <w:t xml:space="preserve">أوضح قصده بشأن سرعة الإبلاغ عن حالات التعليق، فإنه لم يحدد العواقب التي تترتب على تخصيصات الإدارة التي لا تبلغ عن التعليق </w:t>
      </w:r>
      <w:r w:rsidR="00BE24DD">
        <w:rPr>
          <w:rFonts w:hint="cs"/>
          <w:rtl/>
          <w:lang w:bidi="ar"/>
        </w:rPr>
        <w:t>وفق</w:t>
      </w:r>
      <w:r w:rsidRPr="001517C9">
        <w:rPr>
          <w:rtl/>
          <w:lang w:bidi="ar"/>
        </w:rPr>
        <w:t xml:space="preserve"> الموعد النهائي المحدد بفترة ستة أشهر.</w:t>
      </w:r>
    </w:p>
    <w:p w:rsidR="00AE7EFD" w:rsidRDefault="00AE7EFD" w:rsidP="00D65975">
      <w:pPr>
        <w:rPr>
          <w:b/>
          <w:bCs/>
          <w:rtl/>
        </w:rPr>
      </w:pPr>
      <w:r w:rsidRPr="001517C9">
        <w:rPr>
          <w:rtl/>
          <w:lang w:bidi="ar"/>
        </w:rPr>
        <w:t xml:space="preserve">وبعد النظر في كيفية تنفيذ النتائج التي أفرزها </w:t>
      </w:r>
      <w:r w:rsidRPr="001517C9">
        <w:rPr>
          <w:rtl/>
        </w:rPr>
        <w:t>المؤتمر العالمي للاتصالات الراديوية لعام </w:t>
      </w:r>
      <w:r w:rsidRPr="001517C9">
        <w:rPr>
          <w:rFonts w:asciiTheme="majorBidi" w:hAnsiTheme="majorBidi" w:cstheme="majorBidi"/>
          <w:szCs w:val="22"/>
        </w:rPr>
        <w:t>2012</w:t>
      </w:r>
      <w:r w:rsidRPr="001517C9">
        <w:rPr>
          <w:rtl/>
          <w:lang w:bidi="ar"/>
        </w:rPr>
        <w:t xml:space="preserve"> عملياً، اقترح </w:t>
      </w:r>
      <w:r w:rsidRPr="001517C9">
        <w:rPr>
          <w:rtl/>
        </w:rPr>
        <w:t>مكتب الاتصالات الراديوية</w:t>
      </w:r>
      <w:r w:rsidRPr="001517C9">
        <w:rPr>
          <w:rtl/>
          <w:lang w:bidi="ar"/>
        </w:rPr>
        <w:t xml:space="preserve"> قاعدة إجرائية </w:t>
      </w:r>
      <w:r w:rsidRPr="001517C9">
        <w:rPr>
          <w:lang w:bidi="ar"/>
        </w:rPr>
        <w:t>(</w:t>
      </w:r>
      <w:proofErr w:type="spellStart"/>
      <w:r w:rsidRPr="001517C9">
        <w:rPr>
          <w:rFonts w:asciiTheme="majorBidi" w:hAnsiTheme="majorBidi" w:cstheme="majorBidi"/>
          <w:szCs w:val="22"/>
        </w:rPr>
        <w:t>RoP</w:t>
      </w:r>
      <w:proofErr w:type="spellEnd"/>
      <w:r w:rsidRPr="001517C9">
        <w:rPr>
          <w:lang w:bidi="ar"/>
        </w:rPr>
        <w:t>)</w:t>
      </w:r>
      <w:r w:rsidRPr="001517C9">
        <w:rPr>
          <w:rtl/>
          <w:lang w:bidi="ar"/>
        </w:rPr>
        <w:t xml:space="preserve"> من شأنها إلغاء التخصيصات الترددية المعلقة إن لم يتلق </w:t>
      </w:r>
      <w:r w:rsidRPr="001517C9">
        <w:rPr>
          <w:rtl/>
        </w:rPr>
        <w:t>مكتب الاتصالات الراديوية</w:t>
      </w:r>
      <w:r w:rsidRPr="001517C9">
        <w:rPr>
          <w:rtl/>
          <w:lang w:bidi="ar"/>
        </w:rPr>
        <w:t xml:space="preserve"> تبليغاً بالتعليق قبل انتهاء فترة الستة أشهر أو في نهايتها. ولئن مثَّل ذلك قراءة مشروعة للالتزام، فإن إلغاء التخصيصات الترددية جراء </w:t>
      </w:r>
      <w:r w:rsidRPr="001517C9">
        <w:rPr>
          <w:rtl/>
          <w:lang w:bidi="ar"/>
        </w:rPr>
        <w:lastRenderedPageBreak/>
        <w:t xml:space="preserve">الإبلاغ عن تعليق بعد فترة الستة أشهر، يمكن أن يُعتبر متعارضاً </w:t>
      </w:r>
      <w:r w:rsidRPr="001517C9">
        <w:rPr>
          <w:spacing w:val="4"/>
          <w:rtl/>
          <w:lang w:bidi="ar"/>
        </w:rPr>
        <w:t xml:space="preserve">مع قرار </w:t>
      </w:r>
      <w:r w:rsidRPr="001517C9">
        <w:rPr>
          <w:spacing w:val="4"/>
          <w:rtl/>
        </w:rPr>
        <w:t>المؤتمر العالمي للاتصالات الراديوية لعام</w:t>
      </w:r>
      <w:r w:rsidR="00D65975" w:rsidRPr="001517C9">
        <w:rPr>
          <w:rFonts w:hint="cs"/>
          <w:spacing w:val="4"/>
          <w:rtl/>
        </w:rPr>
        <w:t> </w:t>
      </w:r>
      <w:r w:rsidRPr="001517C9">
        <w:rPr>
          <w:rFonts w:asciiTheme="majorBidi" w:hAnsiTheme="majorBidi" w:cstheme="majorBidi"/>
          <w:spacing w:val="4"/>
          <w:szCs w:val="22"/>
        </w:rPr>
        <w:t>2012</w:t>
      </w:r>
      <w:r w:rsidRPr="001517C9">
        <w:rPr>
          <w:spacing w:val="4"/>
          <w:rtl/>
        </w:rPr>
        <w:t xml:space="preserve"> بإمهال </w:t>
      </w:r>
      <w:r w:rsidRPr="001517C9">
        <w:rPr>
          <w:spacing w:val="4"/>
          <w:rtl/>
          <w:lang w:bidi="ar"/>
        </w:rPr>
        <w:t>الإدارات ثلاث سنوات من تاريخ التعليق كحد أقصى لاستئناف</w:t>
      </w:r>
      <w:r w:rsidRPr="001517C9">
        <w:rPr>
          <w:rtl/>
          <w:lang w:bidi="ar"/>
        </w:rPr>
        <w:t xml:space="preserve"> استخدام تخصيصاتها الترددية.</w:t>
      </w:r>
    </w:p>
    <w:p w:rsidR="0032103A" w:rsidRPr="00BE24DD" w:rsidRDefault="001517C9" w:rsidP="00BE24DD">
      <w:pPr>
        <w:rPr>
          <w:rtl/>
        </w:rPr>
      </w:pPr>
      <w:r>
        <w:rPr>
          <w:rFonts w:hint="cs"/>
          <w:rtl/>
        </w:rPr>
        <w:t xml:space="preserve">ونتيجة لذلك، </w:t>
      </w:r>
      <w:r w:rsidR="002C7535">
        <w:rPr>
          <w:rFonts w:hint="cs"/>
          <w:rtl/>
        </w:rPr>
        <w:t>لم تدرج لجنة لوائح الراديو في اجتماعها الحادي والستين إلغاء أي تخصيص للتأخر في التبليغ بتعليق الاستخدام بعد فترة الستة أشهر في القاعدة الإجرائية المعتمدة.</w:t>
      </w:r>
    </w:p>
    <w:p w:rsidR="001E3460" w:rsidRPr="00AE7EFD" w:rsidRDefault="00AE7EFD" w:rsidP="001E3460">
      <w:pPr>
        <w:pStyle w:val="Headingb"/>
        <w:rPr>
          <w:rFonts w:ascii="Traditional Arabic" w:hAnsi="Traditional Arabic"/>
          <w:sz w:val="30"/>
          <w:szCs w:val="30"/>
        </w:rPr>
      </w:pPr>
      <w:r>
        <w:rPr>
          <w:rFonts w:ascii="Traditional Arabic" w:hAnsi="Traditional Arabic" w:hint="cs"/>
          <w:sz w:val="30"/>
          <w:szCs w:val="30"/>
          <w:rtl/>
        </w:rPr>
        <w:t>المقترحات</w:t>
      </w:r>
    </w:p>
    <w:p w:rsidR="009F37C9" w:rsidRPr="00620278" w:rsidRDefault="00CB0708" w:rsidP="00CB0708">
      <w:pPr>
        <w:pStyle w:val="ArtNo"/>
        <w:rPr>
          <w:noProof/>
          <w:rtl/>
        </w:rPr>
      </w:pPr>
      <w:r w:rsidRPr="00620278">
        <w:rPr>
          <w:rtl/>
        </w:rPr>
        <w:t xml:space="preserve">المـادة </w:t>
      </w:r>
      <w:r w:rsidRPr="00476D6B">
        <w:rPr>
          <w:rStyle w:val="href"/>
        </w:rPr>
        <w:t>11</w:t>
      </w:r>
    </w:p>
    <w:p w:rsidR="009F37C9" w:rsidRPr="00620278" w:rsidRDefault="00CB0708" w:rsidP="00D02A9E">
      <w:pPr>
        <w:pStyle w:val="Arttitle"/>
        <w:rPr>
          <w:rtl/>
          <w:lang w:bidi="ar-SY"/>
        </w:rPr>
      </w:pPr>
      <w:bookmarkStart w:id="1" w:name="_Toc331055745"/>
      <w:r w:rsidRPr="00620278">
        <w:rPr>
          <w:rtl/>
        </w:rPr>
        <w:t>التبليغ عن تخصيصات التردد وتسجيلها</w:t>
      </w:r>
      <w:r>
        <w:rPr>
          <w:rStyle w:val="FootnoteReference"/>
          <w:bCs w:val="0"/>
          <w:rtl/>
        </w:rPr>
        <w:t>1</w:t>
      </w:r>
      <w:r w:rsidRPr="00A426E0">
        <w:rPr>
          <w:rFonts w:hint="cs"/>
          <w:bCs w:val="0"/>
          <w:position w:val="-4"/>
          <w:szCs w:val="28"/>
          <w:vertAlign w:val="superscript"/>
          <w:rtl/>
        </w:rPr>
        <w:t>،</w:t>
      </w:r>
      <w:r>
        <w:rPr>
          <w:rFonts w:hint="cs"/>
          <w:b w:val="0"/>
          <w:bCs w:val="0"/>
          <w:position w:val="6"/>
          <w:sz w:val="18"/>
          <w:szCs w:val="24"/>
          <w:rtl/>
        </w:rPr>
        <w:t xml:space="preserve"> </w:t>
      </w:r>
      <w:r>
        <w:rPr>
          <w:rStyle w:val="FootnoteReference"/>
          <w:bCs w:val="0"/>
          <w:rtl/>
        </w:rPr>
        <w:t>2</w:t>
      </w:r>
      <w:r w:rsidRPr="00A426E0">
        <w:rPr>
          <w:rFonts w:hint="cs"/>
          <w:bCs w:val="0"/>
          <w:position w:val="-4"/>
          <w:szCs w:val="28"/>
          <w:vertAlign w:val="superscript"/>
          <w:rtl/>
        </w:rPr>
        <w:t>،</w:t>
      </w:r>
      <w:r>
        <w:rPr>
          <w:rFonts w:hint="cs"/>
          <w:b w:val="0"/>
          <w:bCs w:val="0"/>
          <w:position w:val="6"/>
          <w:sz w:val="18"/>
          <w:szCs w:val="24"/>
          <w:rtl/>
        </w:rPr>
        <w:t xml:space="preserve"> </w:t>
      </w:r>
      <w:r>
        <w:rPr>
          <w:rStyle w:val="FootnoteReference"/>
          <w:bCs w:val="0"/>
          <w:rtl/>
        </w:rPr>
        <w:t>3</w:t>
      </w:r>
      <w:r w:rsidRPr="00A426E0">
        <w:rPr>
          <w:rFonts w:hint="cs"/>
          <w:bCs w:val="0"/>
          <w:position w:val="-4"/>
          <w:szCs w:val="28"/>
          <w:vertAlign w:val="superscript"/>
          <w:rtl/>
        </w:rPr>
        <w:t>،</w:t>
      </w:r>
      <w:r>
        <w:rPr>
          <w:rFonts w:hint="cs"/>
          <w:b w:val="0"/>
          <w:bCs w:val="0"/>
          <w:position w:val="6"/>
          <w:sz w:val="18"/>
          <w:szCs w:val="24"/>
          <w:rtl/>
        </w:rPr>
        <w:t xml:space="preserve"> </w:t>
      </w:r>
      <w:r>
        <w:rPr>
          <w:rStyle w:val="FootnoteReference"/>
          <w:bCs w:val="0"/>
          <w:rtl/>
        </w:rPr>
        <w:t>4</w:t>
      </w:r>
      <w:r w:rsidRPr="00A426E0">
        <w:rPr>
          <w:rFonts w:hint="cs"/>
          <w:bCs w:val="0"/>
          <w:position w:val="-4"/>
          <w:szCs w:val="28"/>
          <w:vertAlign w:val="superscript"/>
          <w:rtl/>
        </w:rPr>
        <w:t>،</w:t>
      </w:r>
      <w:r w:rsidRPr="00FA51E0">
        <w:rPr>
          <w:b w:val="0"/>
          <w:bCs w:val="0"/>
          <w:position w:val="6"/>
          <w:sz w:val="18"/>
          <w:szCs w:val="24"/>
          <w:rtl/>
        </w:rPr>
        <w:t xml:space="preserve"> </w:t>
      </w:r>
      <w:r>
        <w:rPr>
          <w:rStyle w:val="FootnoteReference"/>
          <w:bCs w:val="0"/>
          <w:rtl/>
        </w:rPr>
        <w:t>5</w:t>
      </w:r>
      <w:r w:rsidRPr="00A426E0">
        <w:rPr>
          <w:rFonts w:hint="cs"/>
          <w:bCs w:val="0"/>
          <w:position w:val="-4"/>
          <w:szCs w:val="28"/>
          <w:vertAlign w:val="superscript"/>
          <w:rtl/>
        </w:rPr>
        <w:t>،</w:t>
      </w:r>
      <w:r w:rsidRPr="00FA51E0">
        <w:rPr>
          <w:b w:val="0"/>
          <w:bCs w:val="0"/>
          <w:position w:val="6"/>
          <w:sz w:val="18"/>
          <w:szCs w:val="24"/>
          <w:rtl/>
        </w:rPr>
        <w:t xml:space="preserve"> </w:t>
      </w:r>
      <w:r>
        <w:rPr>
          <w:rStyle w:val="FootnoteReference"/>
          <w:bCs w:val="0"/>
          <w:rtl/>
        </w:rPr>
        <w:t>6</w:t>
      </w:r>
      <w:r w:rsidRPr="00A426E0">
        <w:rPr>
          <w:rFonts w:hint="cs"/>
          <w:bCs w:val="0"/>
          <w:position w:val="-4"/>
          <w:szCs w:val="28"/>
          <w:vertAlign w:val="superscript"/>
          <w:rtl/>
        </w:rPr>
        <w:t>،</w:t>
      </w:r>
      <w:r>
        <w:rPr>
          <w:rFonts w:hint="cs"/>
          <w:b w:val="0"/>
          <w:bCs w:val="0"/>
          <w:position w:val="6"/>
          <w:sz w:val="18"/>
          <w:szCs w:val="24"/>
          <w:rtl/>
        </w:rPr>
        <w:t xml:space="preserve"> </w:t>
      </w:r>
      <w:r>
        <w:rPr>
          <w:rStyle w:val="FootnoteReference"/>
          <w:bCs w:val="0"/>
          <w:rtl/>
        </w:rPr>
        <w:t>7</w:t>
      </w:r>
      <w:r w:rsidRPr="00A426E0">
        <w:rPr>
          <w:rFonts w:hint="cs"/>
          <w:bCs w:val="0"/>
          <w:position w:val="-4"/>
          <w:szCs w:val="28"/>
          <w:vertAlign w:val="superscript"/>
          <w:rtl/>
        </w:rPr>
        <w:t>،</w:t>
      </w:r>
      <w:r>
        <w:rPr>
          <w:rFonts w:hint="cs"/>
          <w:bCs w:val="0"/>
          <w:position w:val="-4"/>
          <w:szCs w:val="28"/>
          <w:vertAlign w:val="superscript"/>
          <w:rtl/>
        </w:rPr>
        <w:t xml:space="preserve"> </w:t>
      </w:r>
      <w:r>
        <w:rPr>
          <w:rStyle w:val="FootnoteReference"/>
          <w:bCs w:val="0"/>
          <w:rtl/>
        </w:rPr>
        <w:t>7</w:t>
      </w:r>
      <w:r w:rsidRPr="00B34911">
        <w:rPr>
          <w:rStyle w:val="FootnoteReference"/>
          <w:rFonts w:ascii="Times New Roman Bold" w:hAnsi="Times New Roman Bold" w:cs="Traditional Arabic"/>
          <w:bCs w:val="0"/>
          <w:rtl/>
        </w:rPr>
        <w:t>مكرراً</w:t>
      </w:r>
      <w:r w:rsidRPr="00B34911">
        <w:rPr>
          <w:rFonts w:hint="cs"/>
          <w:b w:val="0"/>
          <w:bCs w:val="0"/>
          <w:position w:val="6"/>
          <w:sz w:val="18"/>
          <w:szCs w:val="24"/>
          <w:rtl/>
        </w:rPr>
        <w:t xml:space="preserve"> </w:t>
      </w:r>
      <w:r w:rsidRPr="000E1A91">
        <w:rPr>
          <w:b w:val="0"/>
          <w:bCs w:val="0"/>
          <w:sz w:val="16"/>
          <w:szCs w:val="16"/>
          <w:lang w:bidi="ar-SA"/>
        </w:rPr>
        <w:t>(WRC</w:t>
      </w:r>
      <w:r w:rsidRPr="000E1A91">
        <w:rPr>
          <w:b w:val="0"/>
          <w:bCs w:val="0"/>
          <w:sz w:val="16"/>
          <w:szCs w:val="16"/>
          <w:lang w:bidi="ar-SA"/>
        </w:rPr>
        <w:sym w:font="Symbol" w:char="F02D"/>
      </w:r>
      <w:r w:rsidRPr="000E1A91">
        <w:rPr>
          <w:b w:val="0"/>
          <w:bCs w:val="0"/>
          <w:sz w:val="16"/>
          <w:szCs w:val="16"/>
          <w:lang w:bidi="ar-SA"/>
        </w:rPr>
        <w:t>12)</w:t>
      </w:r>
      <w:bookmarkEnd w:id="1"/>
      <w:r w:rsidRPr="00F62046">
        <w:rPr>
          <w:b w:val="0"/>
          <w:bCs w:val="0"/>
          <w:sz w:val="18"/>
          <w:lang w:bidi="ar-SA"/>
        </w:rPr>
        <w:t>    </w:t>
      </w:r>
    </w:p>
    <w:p w:rsidR="009F37C9" w:rsidRPr="00B64A52" w:rsidRDefault="00CB0708" w:rsidP="00314618">
      <w:pPr>
        <w:pStyle w:val="Section1"/>
        <w:rPr>
          <w:rtl/>
        </w:rPr>
      </w:pPr>
      <w:r w:rsidRPr="00B64A52">
        <w:rPr>
          <w:rtl/>
        </w:rPr>
        <w:t xml:space="preserve">القسم </w:t>
      </w:r>
      <w:r w:rsidRPr="00B64A52">
        <w:t>II</w:t>
      </w:r>
      <w:r w:rsidRPr="00B64A52">
        <w:rPr>
          <w:rtl/>
        </w:rPr>
        <w:t xml:space="preserve"> </w:t>
      </w:r>
      <w:r>
        <w:rPr>
          <w:rFonts w:hint="cs"/>
          <w:rtl/>
        </w:rPr>
        <w:t xml:space="preserve"> </w:t>
      </w:r>
      <w:r w:rsidRPr="00B64A52">
        <w:rPr>
          <w:rtl/>
        </w:rPr>
        <w:t>-</w:t>
      </w:r>
      <w:r>
        <w:rPr>
          <w:rFonts w:hint="cs"/>
          <w:rtl/>
        </w:rPr>
        <w:t xml:space="preserve"> </w:t>
      </w:r>
      <w:r w:rsidRPr="00B64A52">
        <w:rPr>
          <w:rtl/>
        </w:rPr>
        <w:t xml:space="preserve"> تفحص </w:t>
      </w:r>
      <w:r w:rsidRPr="00CC5067">
        <w:rPr>
          <w:rtl/>
        </w:rPr>
        <w:t>بطاقات</w:t>
      </w:r>
      <w:r w:rsidRPr="00B64A52">
        <w:rPr>
          <w:rtl/>
        </w:rPr>
        <w:t xml:space="preserve"> التبليغ وتسجيل تخصيصات التردد </w:t>
      </w:r>
      <w:r w:rsidRPr="00B64A52">
        <w:rPr>
          <w:rtl/>
        </w:rPr>
        <w:br/>
        <w:t>في السجل الأساسي</w:t>
      </w:r>
    </w:p>
    <w:p w:rsidR="00FE76B4" w:rsidRDefault="00CB0708">
      <w:pPr>
        <w:pStyle w:val="Proposal"/>
      </w:pPr>
      <w:r>
        <w:rPr>
          <w:u w:val="single"/>
        </w:rPr>
        <w:t>NOC</w:t>
      </w:r>
      <w:r>
        <w:tab/>
        <w:t>IRN/61A21A1/1</w:t>
      </w:r>
    </w:p>
    <w:p w:rsidR="009F37C9" w:rsidRDefault="00CB0708" w:rsidP="00F2303F">
      <w:pPr>
        <w:rPr>
          <w:rtl/>
        </w:rPr>
      </w:pPr>
      <w:r w:rsidRPr="007A3994">
        <w:rPr>
          <w:rStyle w:val="Artdef"/>
        </w:rPr>
        <w:t>49.11</w:t>
      </w:r>
      <w:r w:rsidRPr="00D04480">
        <w:rPr>
          <w:rtl/>
        </w:rPr>
        <w:tab/>
      </w:r>
      <w:r w:rsidRPr="00D04480">
        <w:rPr>
          <w:rtl/>
        </w:rPr>
        <w:tab/>
      </w:r>
      <w:r w:rsidRPr="003907D2">
        <w:rPr>
          <w:rtl/>
        </w:rPr>
        <w:t xml:space="preserve">عندما يعلق استخدام تخصيص </w:t>
      </w:r>
      <w:r>
        <w:rPr>
          <w:rFonts w:hint="cs"/>
          <w:rtl/>
        </w:rPr>
        <w:t>تردد</w:t>
      </w:r>
      <w:r w:rsidRPr="003907D2">
        <w:rPr>
          <w:rtl/>
        </w:rPr>
        <w:t xml:space="preserve"> مسجل لمحطة فضائية لفترة تزيد على</w:t>
      </w:r>
      <w:r>
        <w:rPr>
          <w:rFonts w:hint="cs"/>
          <w:rtl/>
        </w:rPr>
        <w:t xml:space="preserve"> ستة أشهر</w:t>
      </w:r>
      <w:r w:rsidRPr="003907D2">
        <w:rPr>
          <w:rtl/>
        </w:rPr>
        <w:t>، تقوم الإدارة</w:t>
      </w:r>
      <w:r>
        <w:rPr>
          <w:rFonts w:hint="cs"/>
          <w:rtl/>
        </w:rPr>
        <w:t> </w:t>
      </w:r>
      <w:r w:rsidRPr="003907D2">
        <w:rPr>
          <w:rtl/>
        </w:rPr>
        <w:t>المبلغة بأسرع ما يمكن</w:t>
      </w:r>
      <w:r>
        <w:rPr>
          <w:rFonts w:hint="cs"/>
          <w:rtl/>
        </w:rPr>
        <w:t>، في موعد أقصاه ستة أشهر اعتباراً من تاريخ التعليق،</w:t>
      </w:r>
      <w:r w:rsidRPr="003907D2">
        <w:rPr>
          <w:rtl/>
        </w:rPr>
        <w:t xml:space="preserve"> بإعلام المكتب بتاريخ تعليق استخدام</w:t>
      </w:r>
      <w:r>
        <w:rPr>
          <w:rFonts w:hint="cs"/>
          <w:rtl/>
        </w:rPr>
        <w:t> </w:t>
      </w:r>
      <w:r w:rsidRPr="003907D2">
        <w:rPr>
          <w:rtl/>
        </w:rPr>
        <w:t>التردد</w:t>
      </w:r>
      <w:r>
        <w:rPr>
          <w:rFonts w:hint="cs"/>
          <w:rtl/>
        </w:rPr>
        <w:t>. وعندما يُعاد وضع التخصيص المسجل في الخدمة، تعلم الإدارة المبلّغة المكتب بذلك بأسرع ما يمكن طبقاً لأحكام الرقم</w:t>
      </w:r>
      <w:r w:rsidR="00F2303F">
        <w:rPr>
          <w:rFonts w:hint="eastAsia"/>
          <w:rtl/>
        </w:rPr>
        <w:t> </w:t>
      </w:r>
      <w:r w:rsidRPr="00BE24DD">
        <w:rPr>
          <w:rStyle w:val="Artref"/>
        </w:rPr>
        <w:t>1.49.11</w:t>
      </w:r>
      <w:r>
        <w:rPr>
          <w:rFonts w:hint="cs"/>
          <w:rtl/>
          <w:lang w:bidi="ar-SY"/>
        </w:rPr>
        <w:t xml:space="preserve"> في حالة انطباقها</w:t>
      </w:r>
      <w:r w:rsidRPr="003907D2">
        <w:rPr>
          <w:rtl/>
        </w:rPr>
        <w:t xml:space="preserve">. </w:t>
      </w:r>
      <w:r>
        <w:rPr>
          <w:rFonts w:hint="cs"/>
          <w:rtl/>
        </w:rPr>
        <w:t>ويجب ألا يتجاوز تاريخ إعادة وضع التخصيص في الخدمة</w:t>
      </w:r>
      <w:r>
        <w:rPr>
          <w:rStyle w:val="FootnoteReference"/>
          <w:spacing w:val="-4"/>
          <w:rtl/>
        </w:rPr>
        <w:t>22</w:t>
      </w:r>
      <w:r w:rsidRPr="00F54A85">
        <w:rPr>
          <w:position w:val="6"/>
          <w:sz w:val="18"/>
          <w:szCs w:val="18"/>
        </w:rPr>
        <w:t> </w:t>
      </w:r>
      <w:r>
        <w:rPr>
          <w:rFonts w:hint="cs"/>
          <w:rtl/>
        </w:rPr>
        <w:t xml:space="preserve"> مدة ثلاثة أعوام </w:t>
      </w:r>
      <w:r w:rsidRPr="003907D2">
        <w:rPr>
          <w:rtl/>
        </w:rPr>
        <w:t xml:space="preserve">بعد تاريخ </w:t>
      </w:r>
      <w:r>
        <w:rPr>
          <w:rFonts w:hint="cs"/>
          <w:rtl/>
        </w:rPr>
        <w:t>ال</w:t>
      </w:r>
      <w:r w:rsidRPr="003907D2">
        <w:rPr>
          <w:rtl/>
        </w:rPr>
        <w:t>تعليق.</w:t>
      </w:r>
      <w:r w:rsidRPr="00FD0956">
        <w:rPr>
          <w:sz w:val="16"/>
          <w:szCs w:val="24"/>
        </w:rPr>
        <w:t xml:space="preserve"> (WRC-12)    </w:t>
      </w:r>
    </w:p>
    <w:p w:rsidR="00FE76B4" w:rsidRDefault="00CB0708" w:rsidP="00DB69A7">
      <w:pPr>
        <w:pStyle w:val="Reasons"/>
        <w:rPr>
          <w:rFonts w:asciiTheme="minorHAnsi" w:hAnsiTheme="minorHAnsi"/>
          <w:b w:val="0"/>
          <w:bCs w:val="0"/>
          <w:sz w:val="30"/>
          <w:rtl/>
          <w:lang w:bidi="ar-EG"/>
        </w:rPr>
      </w:pPr>
      <w:r>
        <w:rPr>
          <w:rtl/>
        </w:rPr>
        <w:t>الأسباب:</w:t>
      </w:r>
      <w:r>
        <w:tab/>
      </w:r>
      <w:r w:rsidR="00BE24DD">
        <w:rPr>
          <w:rFonts w:ascii="Traditional Arabic" w:hAnsi="Traditional Arabic" w:hint="cs"/>
          <w:b w:val="0"/>
          <w:bCs w:val="0"/>
          <w:sz w:val="30"/>
          <w:rtl/>
          <w:lang w:bidi="ar-EG"/>
        </w:rPr>
        <w:t>اللوائح</w:t>
      </w:r>
      <w:r w:rsidR="00544E3C">
        <w:rPr>
          <w:rFonts w:ascii="Traditional Arabic" w:hAnsi="Traditional Arabic" w:hint="cs"/>
          <w:b w:val="0"/>
          <w:bCs w:val="0"/>
          <w:sz w:val="30"/>
          <w:rtl/>
          <w:lang w:bidi="ar-EG"/>
        </w:rPr>
        <w:t xml:space="preserve"> الحالية كافية و</w:t>
      </w:r>
      <w:r w:rsidR="004D47AE">
        <w:rPr>
          <w:rFonts w:ascii="Traditional Arabic" w:hAnsi="Traditional Arabic" w:hint="cs"/>
          <w:b w:val="0"/>
          <w:bCs w:val="0"/>
          <w:sz w:val="30"/>
          <w:rtl/>
          <w:lang w:bidi="ar-EG"/>
        </w:rPr>
        <w:t>لا تدعو الحاجة إلى إدخال أي تعديلات</w:t>
      </w:r>
      <w:r w:rsidR="00DB69A7">
        <w:rPr>
          <w:rFonts w:ascii="Traditional Arabic" w:hAnsi="Traditional Arabic" w:hint="cs"/>
          <w:b w:val="0"/>
          <w:bCs w:val="0"/>
          <w:sz w:val="30"/>
          <w:rtl/>
          <w:lang w:bidi="ar-EG"/>
        </w:rPr>
        <w:t>،</w:t>
      </w:r>
      <w:r w:rsidR="004D47AE">
        <w:rPr>
          <w:rFonts w:ascii="Traditional Arabic" w:hAnsi="Traditional Arabic" w:hint="cs"/>
          <w:b w:val="0"/>
          <w:bCs w:val="0"/>
          <w:sz w:val="30"/>
          <w:rtl/>
          <w:lang w:bidi="ar-EG"/>
        </w:rPr>
        <w:t xml:space="preserve"> ونظراً إلى أن الرقم</w:t>
      </w:r>
      <w:r w:rsidR="00BE24DD">
        <w:rPr>
          <w:rFonts w:ascii="Traditional Arabic" w:hAnsi="Traditional Arabic" w:hint="eastAsia"/>
          <w:b w:val="0"/>
          <w:bCs w:val="0"/>
          <w:sz w:val="30"/>
          <w:rtl/>
          <w:lang w:bidi="ar-EG"/>
        </w:rPr>
        <w:t> </w:t>
      </w:r>
      <w:r w:rsidR="004D47AE" w:rsidRPr="00BE24DD">
        <w:rPr>
          <w:rFonts w:asciiTheme="majorBidi" w:hAnsiTheme="majorBidi" w:cstheme="majorBidi"/>
          <w:b w:val="0"/>
          <w:bCs w:val="0"/>
          <w:szCs w:val="22"/>
          <w:lang w:bidi="ar-EG"/>
        </w:rPr>
        <w:t>49.11</w:t>
      </w:r>
      <w:r w:rsidR="004D47AE">
        <w:rPr>
          <w:rFonts w:asciiTheme="minorHAnsi" w:hAnsiTheme="minorHAnsi" w:hint="cs"/>
          <w:b w:val="0"/>
          <w:bCs w:val="0"/>
          <w:sz w:val="30"/>
          <w:rtl/>
          <w:lang w:bidi="ar-EG"/>
        </w:rPr>
        <w:t xml:space="preserve"> من لوائح الراديو </w:t>
      </w:r>
      <w:r w:rsidR="00BE24DD">
        <w:rPr>
          <w:rFonts w:asciiTheme="minorHAnsi" w:hAnsiTheme="minorHAnsi" w:hint="cs"/>
          <w:b w:val="0"/>
          <w:bCs w:val="0"/>
          <w:sz w:val="30"/>
          <w:rtl/>
          <w:lang w:bidi="ar-EG"/>
        </w:rPr>
        <w:t>طُبق</w:t>
      </w:r>
      <w:r w:rsidR="004D47AE">
        <w:rPr>
          <w:rFonts w:asciiTheme="minorHAnsi" w:hAnsiTheme="minorHAnsi" w:hint="cs"/>
          <w:b w:val="0"/>
          <w:bCs w:val="0"/>
          <w:sz w:val="30"/>
          <w:rtl/>
          <w:lang w:bidi="ar-EG"/>
        </w:rPr>
        <w:t xml:space="preserve"> ونُفذ حتى الآن دون أي صعوبة.</w:t>
      </w:r>
    </w:p>
    <w:p w:rsidR="0032103A" w:rsidRPr="0032103A" w:rsidRDefault="004D47AE" w:rsidP="00BE24DD">
      <w:pPr>
        <w:rPr>
          <w:rtl/>
          <w:lang w:bidi="ar-EG"/>
        </w:rPr>
      </w:pPr>
      <w:r>
        <w:rPr>
          <w:rFonts w:hint="cs"/>
          <w:rtl/>
          <w:lang w:bidi="ar-EG"/>
        </w:rPr>
        <w:t>ومع ذلك، ف</w:t>
      </w:r>
      <w:bookmarkStart w:id="2" w:name="_GoBack"/>
      <w:bookmarkEnd w:id="2"/>
      <w:r>
        <w:rPr>
          <w:rFonts w:hint="cs"/>
          <w:rtl/>
          <w:lang w:bidi="ar-EG"/>
        </w:rPr>
        <w:t>قد تنظر هذه الإدارة في حل آخر (حلول</w:t>
      </w:r>
      <w:r w:rsidR="00BE24DD">
        <w:rPr>
          <w:rFonts w:hint="eastAsia"/>
          <w:rtl/>
          <w:lang w:bidi="ar-EG"/>
        </w:rPr>
        <w:t> </w:t>
      </w:r>
      <w:r>
        <w:rPr>
          <w:rFonts w:hint="cs"/>
          <w:rtl/>
          <w:lang w:bidi="ar-EG"/>
        </w:rPr>
        <w:t>أخرى)، استناداً إلى مداولات المؤتمر بشأن هذه المسألة/القضية، إذا</w:t>
      </w:r>
      <w:r w:rsidR="00BE24DD">
        <w:rPr>
          <w:rFonts w:hint="eastAsia"/>
          <w:rtl/>
          <w:lang w:bidi="ar-EG"/>
        </w:rPr>
        <w:t> </w:t>
      </w:r>
      <w:r>
        <w:rPr>
          <w:rFonts w:hint="cs"/>
          <w:rtl/>
          <w:lang w:bidi="ar-EG"/>
        </w:rPr>
        <w:t>كان ذلك مناسباً وله ما يبرره.</w:t>
      </w:r>
    </w:p>
    <w:p w:rsidR="0038507D" w:rsidRDefault="0038507D" w:rsidP="0038507D">
      <w:pPr>
        <w:pStyle w:val="Reasons"/>
        <w:rPr>
          <w:rtl/>
          <w:lang w:bidi="ar-EG"/>
        </w:rPr>
      </w:pPr>
    </w:p>
    <w:p w:rsidR="0038507D" w:rsidRPr="0038507D" w:rsidRDefault="0038507D" w:rsidP="00BE24DD">
      <w:pPr>
        <w:spacing w:before="600"/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___________</w:t>
      </w:r>
    </w:p>
    <w:sectPr w:rsidR="0038507D" w:rsidRPr="0038507D">
      <w:headerReference w:type="even" r:id="rId13"/>
      <w:headerReference w:type="default" r:id="rId14"/>
      <w:footerReference w:type="default" r:id="rId15"/>
      <w:footerReference w:type="first" r:id="rId16"/>
      <w:type w:val="oddPage"/>
      <w:pgSz w:w="11909" w:h="16834" w:code="9"/>
      <w:pgMar w:top="1134" w:right="1276" w:bottom="1134" w:left="1276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10A" w:rsidRDefault="00BA610A" w:rsidP="002919E1">
      <w:r>
        <w:separator/>
      </w:r>
    </w:p>
    <w:p w:rsidR="00BA610A" w:rsidRDefault="00BA610A" w:rsidP="002919E1"/>
    <w:p w:rsidR="00BA610A" w:rsidRDefault="00BA610A" w:rsidP="002919E1"/>
    <w:p w:rsidR="00BA610A" w:rsidRDefault="00BA610A"/>
  </w:endnote>
  <w:end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italic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0D5160" w:rsidRDefault="00281F5F" w:rsidP="00BE24DD">
    <w:pPr>
      <w:pStyle w:val="Footer"/>
      <w:tabs>
        <w:tab w:val="clear" w:pos="5812"/>
        <w:tab w:val="left" w:pos="5670"/>
      </w:tabs>
    </w:pPr>
    <w:r w:rsidRPr="00CB4300">
      <w:fldChar w:fldCharType="begin"/>
    </w:r>
    <w:r w:rsidRPr="00CB4300">
      <w:rPr>
        <w:lang w:val="es-ES"/>
      </w:rPr>
      <w:instrText xml:space="preserve"> FILENAME \p \* MERGEFORMAT </w:instrText>
    </w:r>
    <w:r w:rsidRPr="00CB4300">
      <w:fldChar w:fldCharType="separate"/>
    </w:r>
    <w:r w:rsidR="0038669A">
      <w:rPr>
        <w:noProof/>
        <w:lang w:val="es-ES"/>
      </w:rPr>
      <w:t>P:\ARA\ITU-R\CONF-R\CMR15\000\061ADD21ADD01A.docx</w:t>
    </w:r>
    <w:r w:rsidRPr="00CB4300">
      <w:fldChar w:fldCharType="end"/>
    </w:r>
    <w:r w:rsidRPr="00CB4300">
      <w:rPr>
        <w:lang w:val="es-ES"/>
      </w:rPr>
      <w:t xml:space="preserve">  (</w:t>
    </w:r>
    <w:r w:rsidR="00BE24DD">
      <w:rPr>
        <w:lang w:val="es-ES"/>
      </w:rPr>
      <w:t>388288</w:t>
    </w:r>
    <w:r w:rsidRPr="00CB4300">
      <w:rPr>
        <w:lang w:val="es-ES"/>
      </w:rPr>
      <w:t>)</w:t>
    </w:r>
    <w:r w:rsidRPr="00CB4300">
      <w:rPr>
        <w:lang w:val="es-ES"/>
      </w:rPr>
      <w:tab/>
    </w:r>
    <w:r w:rsidRPr="00CB4300">
      <w:fldChar w:fldCharType="begin"/>
    </w:r>
    <w:r w:rsidRPr="00CB4300">
      <w:instrText xml:space="preserve"> savedate \@ dd.MM.yy </w:instrText>
    </w:r>
    <w:r w:rsidRPr="00CB4300">
      <w:fldChar w:fldCharType="separate"/>
    </w:r>
    <w:r w:rsidR="00F2303F">
      <w:rPr>
        <w:noProof/>
      </w:rPr>
      <w:t>30.10.15</w:t>
    </w:r>
    <w:r w:rsidRPr="00CB4300">
      <w:fldChar w:fldCharType="end"/>
    </w:r>
    <w:r w:rsidRPr="00CB4300">
      <w:rPr>
        <w:lang w:val="es-ES"/>
      </w:rPr>
      <w:tab/>
    </w:r>
    <w:r w:rsidRPr="00CB4300">
      <w:fldChar w:fldCharType="begin"/>
    </w:r>
    <w:r w:rsidRPr="00CB4300">
      <w:instrText xml:space="preserve"> printdate \@ dd.MM.yy </w:instrText>
    </w:r>
    <w:r w:rsidRPr="00CB4300">
      <w:fldChar w:fldCharType="separate"/>
    </w:r>
    <w:r w:rsidR="0038669A">
      <w:rPr>
        <w:noProof/>
      </w:rPr>
      <w:t>30.10.15</w:t>
    </w:r>
    <w:r w:rsidRPr="00CB4300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0D5160" w:rsidRDefault="00281F5F" w:rsidP="006F588D">
    <w:pPr>
      <w:pStyle w:val="Footer"/>
    </w:pPr>
    <w:r>
      <w:fldChar w:fldCharType="begin"/>
    </w:r>
    <w:r w:rsidRPr="00CB4300">
      <w:rPr>
        <w:lang w:val="es-ES"/>
      </w:rPr>
      <w:instrText xml:space="preserve"> FILENAME \p \* MERGEFORMAT </w:instrText>
    </w:r>
    <w:r>
      <w:fldChar w:fldCharType="separate"/>
    </w:r>
    <w:r w:rsidR="0038669A">
      <w:rPr>
        <w:noProof/>
        <w:lang w:val="es-ES"/>
      </w:rPr>
      <w:t>P:\ARA\ITU-R\CONF-R\CMR15\000\061ADD21ADD01A.docx</w:t>
    </w:r>
    <w:r>
      <w:fldChar w:fldCharType="end"/>
    </w:r>
    <w:r w:rsidRPr="00CB4300">
      <w:rPr>
        <w:lang w:val="es-ES"/>
      </w:rPr>
      <w:t xml:space="preserve">   (</w:t>
    </w:r>
    <w:r w:rsidR="006F588D">
      <w:rPr>
        <w:rFonts w:hint="cs"/>
        <w:rtl/>
        <w:lang w:val="es-ES"/>
      </w:rPr>
      <w:t>388288</w:t>
    </w:r>
    <w:r w:rsidRPr="00CB4300">
      <w:rPr>
        <w:lang w:val="es-ES"/>
      </w:rPr>
      <w:t>)</w:t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F2303F">
      <w:rPr>
        <w:noProof/>
      </w:rPr>
      <w:t>30.10.15</w:t>
    </w:r>
    <w:r w:rsidRPr="00B12661">
      <w:fldChar w:fldCharType="end"/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 w:rsidR="0038669A">
      <w:rPr>
        <w:noProof/>
      </w:rPr>
      <w:t>30.10.15</w:t>
    </w:r>
    <w:r w:rsidRPr="00B1266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10A" w:rsidRDefault="00BA610A" w:rsidP="002919E1">
      <w:r>
        <w:t>___________________</w:t>
      </w:r>
    </w:p>
  </w:footnote>
  <w:foot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Default="00281F5F" w:rsidP="002919E1"/>
  <w:p w:rsidR="00281F5F" w:rsidRDefault="00281F5F" w:rsidP="002919E1"/>
  <w:p w:rsidR="00281F5F" w:rsidRDefault="00281F5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88384B" w:rsidRDefault="00281F5F" w:rsidP="00461FA7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F2303F">
      <w:rPr>
        <w:rStyle w:val="PageNumber"/>
        <w:noProof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 w:rsidR="00461FA7">
      <w:rPr>
        <w:rStyle w:val="PageNumber"/>
      </w:rPr>
      <w:t>5</w:t>
    </w:r>
    <w:r w:rsidRPr="0088384B">
      <w:rPr>
        <w:rStyle w:val="PageNumber"/>
      </w:rPr>
      <w:t>/</w:t>
    </w:r>
    <w:r w:rsidR="00554AE7">
      <w:rPr>
        <w:rStyle w:val="PageNumber"/>
      </w:rPr>
      <w:t>61(Add.21)(Add.1)-</w:t>
    </w:r>
    <w:r w:rsidR="00613492"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C0F5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A4D3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807E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A14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D8BD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4C"/>
    <w:rsid w:val="00011021"/>
    <w:rsid w:val="000114EC"/>
    <w:rsid w:val="00011F8C"/>
    <w:rsid w:val="00040C94"/>
    <w:rsid w:val="000425FC"/>
    <w:rsid w:val="00044D43"/>
    <w:rsid w:val="00051907"/>
    <w:rsid w:val="00075A3F"/>
    <w:rsid w:val="000A1B16"/>
    <w:rsid w:val="000B5404"/>
    <w:rsid w:val="000D1708"/>
    <w:rsid w:val="000D5160"/>
    <w:rsid w:val="000E2AFC"/>
    <w:rsid w:val="000E6D30"/>
    <w:rsid w:val="000F05F5"/>
    <w:rsid w:val="000F28EA"/>
    <w:rsid w:val="000F2919"/>
    <w:rsid w:val="000F518F"/>
    <w:rsid w:val="0010081C"/>
    <w:rsid w:val="001013E3"/>
    <w:rsid w:val="0010363F"/>
    <w:rsid w:val="001464F2"/>
    <w:rsid w:val="001517C9"/>
    <w:rsid w:val="001629EC"/>
    <w:rsid w:val="00167364"/>
    <w:rsid w:val="001903B2"/>
    <w:rsid w:val="001E190C"/>
    <w:rsid w:val="001E3460"/>
    <w:rsid w:val="001E54F6"/>
    <w:rsid w:val="001E5A8C"/>
    <w:rsid w:val="00201A0A"/>
    <w:rsid w:val="002075D4"/>
    <w:rsid w:val="00211B2A"/>
    <w:rsid w:val="002333A0"/>
    <w:rsid w:val="002543CF"/>
    <w:rsid w:val="00255868"/>
    <w:rsid w:val="0026062E"/>
    <w:rsid w:val="00260F50"/>
    <w:rsid w:val="00261EF7"/>
    <w:rsid w:val="0027069F"/>
    <w:rsid w:val="00277869"/>
    <w:rsid w:val="00280E04"/>
    <w:rsid w:val="00281F5F"/>
    <w:rsid w:val="002843E4"/>
    <w:rsid w:val="002919E1"/>
    <w:rsid w:val="00295917"/>
    <w:rsid w:val="00296071"/>
    <w:rsid w:val="002A4572"/>
    <w:rsid w:val="002A7E2E"/>
    <w:rsid w:val="002B16D8"/>
    <w:rsid w:val="002C7535"/>
    <w:rsid w:val="002D5F64"/>
    <w:rsid w:val="002D6FBF"/>
    <w:rsid w:val="002E48BF"/>
    <w:rsid w:val="002E61C2"/>
    <w:rsid w:val="0032103A"/>
    <w:rsid w:val="0033737F"/>
    <w:rsid w:val="00353652"/>
    <w:rsid w:val="003569E1"/>
    <w:rsid w:val="003815E2"/>
    <w:rsid w:val="00381FAD"/>
    <w:rsid w:val="00382A66"/>
    <w:rsid w:val="0038507D"/>
    <w:rsid w:val="0038669A"/>
    <w:rsid w:val="003923B1"/>
    <w:rsid w:val="003965FE"/>
    <w:rsid w:val="003A6AB4"/>
    <w:rsid w:val="003B27AD"/>
    <w:rsid w:val="003B4F23"/>
    <w:rsid w:val="003C12F6"/>
    <w:rsid w:val="003C3A13"/>
    <w:rsid w:val="003E02EF"/>
    <w:rsid w:val="003E1608"/>
    <w:rsid w:val="003E1D90"/>
    <w:rsid w:val="00400CD4"/>
    <w:rsid w:val="004147B9"/>
    <w:rsid w:val="00422C04"/>
    <w:rsid w:val="00426144"/>
    <w:rsid w:val="00461FA7"/>
    <w:rsid w:val="00470CBD"/>
    <w:rsid w:val="0047407D"/>
    <w:rsid w:val="004909DD"/>
    <w:rsid w:val="004A05E6"/>
    <w:rsid w:val="004A6C66"/>
    <w:rsid w:val="004A7AA0"/>
    <w:rsid w:val="004C11BC"/>
    <w:rsid w:val="004D47AE"/>
    <w:rsid w:val="004D4AE6"/>
    <w:rsid w:val="004E34FA"/>
    <w:rsid w:val="00505FCA"/>
    <w:rsid w:val="00510C2D"/>
    <w:rsid w:val="005169F4"/>
    <w:rsid w:val="005210D1"/>
    <w:rsid w:val="00523146"/>
    <w:rsid w:val="00523275"/>
    <w:rsid w:val="00531DC7"/>
    <w:rsid w:val="005350B0"/>
    <w:rsid w:val="00544E3C"/>
    <w:rsid w:val="00546A99"/>
    <w:rsid w:val="00553411"/>
    <w:rsid w:val="00554AE7"/>
    <w:rsid w:val="00564746"/>
    <w:rsid w:val="0056512C"/>
    <w:rsid w:val="00576D0A"/>
    <w:rsid w:val="00576FCC"/>
    <w:rsid w:val="00584333"/>
    <w:rsid w:val="005930D8"/>
    <w:rsid w:val="005953EC"/>
    <w:rsid w:val="005B00A1"/>
    <w:rsid w:val="005C29C8"/>
    <w:rsid w:val="005C5D25"/>
    <w:rsid w:val="005D6D48"/>
    <w:rsid w:val="005D72A4"/>
    <w:rsid w:val="005F05CC"/>
    <w:rsid w:val="005F65DE"/>
    <w:rsid w:val="00613492"/>
    <w:rsid w:val="006315B5"/>
    <w:rsid w:val="00651343"/>
    <w:rsid w:val="0065562F"/>
    <w:rsid w:val="00680A66"/>
    <w:rsid w:val="00681391"/>
    <w:rsid w:val="006A12AC"/>
    <w:rsid w:val="006A2162"/>
    <w:rsid w:val="006B0D94"/>
    <w:rsid w:val="006B4B90"/>
    <w:rsid w:val="006B658C"/>
    <w:rsid w:val="006D2674"/>
    <w:rsid w:val="006E38D0"/>
    <w:rsid w:val="006E465B"/>
    <w:rsid w:val="006F588D"/>
    <w:rsid w:val="006F70BF"/>
    <w:rsid w:val="00716B1D"/>
    <w:rsid w:val="007248EC"/>
    <w:rsid w:val="00731150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F6B"/>
    <w:rsid w:val="00777694"/>
    <w:rsid w:val="00786A7E"/>
    <w:rsid w:val="007A0802"/>
    <w:rsid w:val="007B1FCA"/>
    <w:rsid w:val="007C2C12"/>
    <w:rsid w:val="007C3CFA"/>
    <w:rsid w:val="007E0E8B"/>
    <w:rsid w:val="007F08CA"/>
    <w:rsid w:val="007F7FC3"/>
    <w:rsid w:val="00810482"/>
    <w:rsid w:val="00817568"/>
    <w:rsid w:val="008204AC"/>
    <w:rsid w:val="008261C2"/>
    <w:rsid w:val="00830D96"/>
    <w:rsid w:val="008455BE"/>
    <w:rsid w:val="0085569D"/>
    <w:rsid w:val="00855B59"/>
    <w:rsid w:val="0085774F"/>
    <w:rsid w:val="008657CB"/>
    <w:rsid w:val="00866A15"/>
    <w:rsid w:val="0088384B"/>
    <w:rsid w:val="008911EC"/>
    <w:rsid w:val="00893E53"/>
    <w:rsid w:val="008A1137"/>
    <w:rsid w:val="008A1788"/>
    <w:rsid w:val="008A4185"/>
    <w:rsid w:val="008A6552"/>
    <w:rsid w:val="008B4E93"/>
    <w:rsid w:val="008D4F14"/>
    <w:rsid w:val="008D6ACC"/>
    <w:rsid w:val="008D7AF0"/>
    <w:rsid w:val="008E32DD"/>
    <w:rsid w:val="008F4626"/>
    <w:rsid w:val="009004DF"/>
    <w:rsid w:val="00904AA5"/>
    <w:rsid w:val="00905D21"/>
    <w:rsid w:val="00951718"/>
    <w:rsid w:val="00954CCB"/>
    <w:rsid w:val="00960962"/>
    <w:rsid w:val="00972CE0"/>
    <w:rsid w:val="009A3D30"/>
    <w:rsid w:val="009B0BD8"/>
    <w:rsid w:val="009D6348"/>
    <w:rsid w:val="009E613F"/>
    <w:rsid w:val="009F042B"/>
    <w:rsid w:val="009F7BA0"/>
    <w:rsid w:val="00A03FD6"/>
    <w:rsid w:val="00A116A8"/>
    <w:rsid w:val="00A22AE9"/>
    <w:rsid w:val="00A26758"/>
    <w:rsid w:val="00A26D0E"/>
    <w:rsid w:val="00A278E9"/>
    <w:rsid w:val="00A3451F"/>
    <w:rsid w:val="00A36268"/>
    <w:rsid w:val="00A40B2C"/>
    <w:rsid w:val="00A66D2B"/>
    <w:rsid w:val="00A83981"/>
    <w:rsid w:val="00A870AD"/>
    <w:rsid w:val="00A90843"/>
    <w:rsid w:val="00A9645C"/>
    <w:rsid w:val="00AB2A33"/>
    <w:rsid w:val="00AC1275"/>
    <w:rsid w:val="00AC7395"/>
    <w:rsid w:val="00AD690F"/>
    <w:rsid w:val="00AD69DD"/>
    <w:rsid w:val="00AD706D"/>
    <w:rsid w:val="00AE7EFD"/>
    <w:rsid w:val="00AF41D1"/>
    <w:rsid w:val="00B01623"/>
    <w:rsid w:val="00B033DF"/>
    <w:rsid w:val="00B07CEE"/>
    <w:rsid w:val="00B12661"/>
    <w:rsid w:val="00B1714C"/>
    <w:rsid w:val="00B357E9"/>
    <w:rsid w:val="00B4164D"/>
    <w:rsid w:val="00B425C1"/>
    <w:rsid w:val="00B528DF"/>
    <w:rsid w:val="00B606BA"/>
    <w:rsid w:val="00B66817"/>
    <w:rsid w:val="00B71E3B"/>
    <w:rsid w:val="00B721D5"/>
    <w:rsid w:val="00B81CB5"/>
    <w:rsid w:val="00B8351F"/>
    <w:rsid w:val="00B86C44"/>
    <w:rsid w:val="00B9727C"/>
    <w:rsid w:val="00BA610A"/>
    <w:rsid w:val="00BA7D44"/>
    <w:rsid w:val="00BD6EF3"/>
    <w:rsid w:val="00BE24DD"/>
    <w:rsid w:val="00BE69C3"/>
    <w:rsid w:val="00C1165E"/>
    <w:rsid w:val="00C22074"/>
    <w:rsid w:val="00C2377B"/>
    <w:rsid w:val="00C24A16"/>
    <w:rsid w:val="00C3693C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298C"/>
    <w:rsid w:val="00CB0708"/>
    <w:rsid w:val="00CB2BF9"/>
    <w:rsid w:val="00CB4300"/>
    <w:rsid w:val="00CB454E"/>
    <w:rsid w:val="00CC030E"/>
    <w:rsid w:val="00CC57D0"/>
    <w:rsid w:val="00CC68C4"/>
    <w:rsid w:val="00CC79A4"/>
    <w:rsid w:val="00CD0FDE"/>
    <w:rsid w:val="00CE0E68"/>
    <w:rsid w:val="00CE5BA4"/>
    <w:rsid w:val="00D25120"/>
    <w:rsid w:val="00D419CB"/>
    <w:rsid w:val="00D44350"/>
    <w:rsid w:val="00D44E3F"/>
    <w:rsid w:val="00D525F5"/>
    <w:rsid w:val="00D535D0"/>
    <w:rsid w:val="00D62C78"/>
    <w:rsid w:val="00D65975"/>
    <w:rsid w:val="00D81703"/>
    <w:rsid w:val="00D82929"/>
    <w:rsid w:val="00D84214"/>
    <w:rsid w:val="00D943E5"/>
    <w:rsid w:val="00DA1AE0"/>
    <w:rsid w:val="00DB69A7"/>
    <w:rsid w:val="00DC29DD"/>
    <w:rsid w:val="00DC7C0E"/>
    <w:rsid w:val="00DF2A6A"/>
    <w:rsid w:val="00DF3B72"/>
    <w:rsid w:val="00E10821"/>
    <w:rsid w:val="00E165ED"/>
    <w:rsid w:val="00E2489D"/>
    <w:rsid w:val="00E25C06"/>
    <w:rsid w:val="00E26520"/>
    <w:rsid w:val="00E343A3"/>
    <w:rsid w:val="00E51BFA"/>
    <w:rsid w:val="00E621A3"/>
    <w:rsid w:val="00E77D29"/>
    <w:rsid w:val="00E833BC"/>
    <w:rsid w:val="00E8580E"/>
    <w:rsid w:val="00EA1B76"/>
    <w:rsid w:val="00EA77D7"/>
    <w:rsid w:val="00EC09B9"/>
    <w:rsid w:val="00ED048C"/>
    <w:rsid w:val="00ED4B29"/>
    <w:rsid w:val="00EF38AF"/>
    <w:rsid w:val="00F055F8"/>
    <w:rsid w:val="00F10CB4"/>
    <w:rsid w:val="00F11B3D"/>
    <w:rsid w:val="00F14763"/>
    <w:rsid w:val="00F16212"/>
    <w:rsid w:val="00F16602"/>
    <w:rsid w:val="00F2303F"/>
    <w:rsid w:val="00F25B80"/>
    <w:rsid w:val="00F2685F"/>
    <w:rsid w:val="00F350C8"/>
    <w:rsid w:val="00F8654D"/>
    <w:rsid w:val="00F900C9"/>
    <w:rsid w:val="00F92C96"/>
    <w:rsid w:val="00FA0D4E"/>
    <w:rsid w:val="00FB0753"/>
    <w:rsid w:val="00FB5CC8"/>
    <w:rsid w:val="00FC2CD0"/>
    <w:rsid w:val="00FD0594"/>
    <w:rsid w:val="00FE76B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  <w15:docId w15:val="{92684AAE-83F8-4555-BAE2-49B1BA96C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69A7"/>
    <w:pPr>
      <w:tabs>
        <w:tab w:val="left" w:pos="1134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422C04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422C04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422C04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422C04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6F70BF"/>
    <w:pPr>
      <w:outlineLvl w:val="4"/>
    </w:pPr>
  </w:style>
  <w:style w:type="paragraph" w:styleId="Heading6">
    <w:name w:val="heading 6"/>
    <w:basedOn w:val="Heading4"/>
    <w:next w:val="Normal"/>
    <w:qFormat/>
    <w:rsid w:val="006F70BF"/>
    <w:pPr>
      <w:outlineLvl w:val="5"/>
    </w:pPr>
  </w:style>
  <w:style w:type="paragraph" w:styleId="Heading7">
    <w:name w:val="heading 7"/>
    <w:basedOn w:val="Heading6"/>
    <w:next w:val="Normal"/>
    <w:qFormat/>
    <w:rsid w:val="006F70BF"/>
    <w:pPr>
      <w:outlineLvl w:val="6"/>
    </w:pPr>
  </w:style>
  <w:style w:type="paragraph" w:styleId="Heading8">
    <w:name w:val="heading 8"/>
    <w:basedOn w:val="Heading6"/>
    <w:next w:val="Normal"/>
    <w:qFormat/>
    <w:rsid w:val="006F70BF"/>
    <w:pPr>
      <w:outlineLvl w:val="7"/>
    </w:pPr>
  </w:style>
  <w:style w:type="paragraph" w:styleId="Heading9">
    <w:name w:val="heading 9"/>
    <w:basedOn w:val="Heading6"/>
    <w:next w:val="Normal"/>
    <w:qFormat/>
    <w:rsid w:val="006F70B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F70BF"/>
  </w:style>
  <w:style w:type="paragraph" w:styleId="TOC4">
    <w:name w:val="toc 4"/>
    <w:basedOn w:val="TOC3"/>
    <w:rsid w:val="006F70BF"/>
    <w:pPr>
      <w:spacing w:before="80"/>
    </w:pPr>
  </w:style>
  <w:style w:type="paragraph" w:styleId="TOC3">
    <w:name w:val="toc 3"/>
    <w:basedOn w:val="Normal"/>
    <w:next w:val="Normal"/>
    <w:rsid w:val="00741855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2">
    <w:name w:val="toc 2"/>
    <w:basedOn w:val="Normal"/>
    <w:autoRedefine/>
    <w:rsid w:val="00741855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1">
    <w:name w:val="toc 1"/>
    <w:basedOn w:val="Normal"/>
    <w:rsid w:val="008B4E93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TOC4"/>
    <w:semiHidden/>
    <w:rsid w:val="006F70BF"/>
  </w:style>
  <w:style w:type="paragraph" w:styleId="TOC6">
    <w:name w:val="toc 6"/>
    <w:basedOn w:val="TOC4"/>
    <w:semiHidden/>
    <w:rsid w:val="006F70BF"/>
  </w:style>
  <w:style w:type="paragraph" w:styleId="TOC5">
    <w:name w:val="toc 5"/>
    <w:basedOn w:val="TOC4"/>
    <w:semiHidden/>
    <w:rsid w:val="006F70BF"/>
  </w:style>
  <w:style w:type="paragraph" w:styleId="Index7">
    <w:name w:val="index 7"/>
    <w:basedOn w:val="Normal"/>
    <w:next w:val="Normal"/>
    <w:semiHidden/>
    <w:rsid w:val="006F70BF"/>
    <w:pPr>
      <w:ind w:left="1698" w:right="1698"/>
    </w:pPr>
  </w:style>
  <w:style w:type="paragraph" w:styleId="Index6">
    <w:name w:val="index 6"/>
    <w:basedOn w:val="Normal"/>
    <w:next w:val="Normal"/>
    <w:semiHidden/>
    <w:rsid w:val="006F70BF"/>
    <w:pPr>
      <w:ind w:left="1415" w:right="1415"/>
    </w:pPr>
  </w:style>
  <w:style w:type="paragraph" w:styleId="Index5">
    <w:name w:val="index 5"/>
    <w:basedOn w:val="Normal"/>
    <w:next w:val="Normal"/>
    <w:semiHidden/>
    <w:rsid w:val="006F70BF"/>
    <w:pPr>
      <w:ind w:left="1132" w:right="1132"/>
    </w:pPr>
  </w:style>
  <w:style w:type="paragraph" w:styleId="Index4">
    <w:name w:val="index 4"/>
    <w:basedOn w:val="Normal"/>
    <w:next w:val="Normal"/>
    <w:semiHidden/>
    <w:rsid w:val="006F70BF"/>
    <w:pPr>
      <w:ind w:left="849" w:right="849"/>
    </w:pPr>
  </w:style>
  <w:style w:type="paragraph" w:styleId="Index3">
    <w:name w:val="index 3"/>
    <w:basedOn w:val="Normal"/>
    <w:next w:val="Normal"/>
    <w:semiHidden/>
    <w:rsid w:val="006F70BF"/>
    <w:pPr>
      <w:ind w:left="566" w:right="566"/>
    </w:pPr>
  </w:style>
  <w:style w:type="paragraph" w:styleId="Index2">
    <w:name w:val="index 2"/>
    <w:basedOn w:val="Normal"/>
    <w:next w:val="Normal"/>
    <w:semiHidden/>
    <w:rsid w:val="006F70BF"/>
    <w:pPr>
      <w:ind w:left="283" w:right="283"/>
    </w:pPr>
  </w:style>
  <w:style w:type="paragraph" w:styleId="Index1">
    <w:name w:val="index 1"/>
    <w:basedOn w:val="Normal"/>
    <w:next w:val="Normal"/>
    <w:rsid w:val="006F70BF"/>
  </w:style>
  <w:style w:type="paragraph" w:styleId="IndexHeading">
    <w:name w:val="index heading"/>
    <w:basedOn w:val="Normal"/>
    <w:next w:val="Index1"/>
    <w:semiHidden/>
    <w:rsid w:val="006F70BF"/>
  </w:style>
  <w:style w:type="paragraph" w:styleId="Footer">
    <w:name w:val="footer"/>
    <w:basedOn w:val="Normal"/>
    <w:link w:val="FooterChar"/>
    <w:rsid w:val="00CB4300"/>
    <w:pPr>
      <w:tabs>
        <w:tab w:val="left" w:pos="5812"/>
        <w:tab w:val="right" w:pos="9639"/>
      </w:tabs>
      <w:bidi w:val="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B4300"/>
    <w:rPr>
      <w:rFonts w:ascii="Times New Roman" w:hAnsi="Times New Roman" w:cs="Traditional Arabic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1464F2"/>
    <w:rPr>
      <w:rFonts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8B4E93"/>
    <w:pPr>
      <w:keepLines/>
      <w:tabs>
        <w:tab w:val="left" w:pos="372"/>
      </w:tabs>
      <w:spacing w:before="60" w:line="180" w:lineRule="auto"/>
      <w:ind w:left="374" w:hanging="374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2919E1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9E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2919E1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88384B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88384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CD0FDE"/>
    <w:pPr>
      <w:tabs>
        <w:tab w:val="left" w:pos="851"/>
      </w:tabs>
      <w:spacing w:before="80" w:line="180" w:lineRule="auto"/>
    </w:pPr>
    <w:rPr>
      <w:b/>
      <w:bCs/>
      <w:lang w:bidi="ar-EG"/>
    </w:rPr>
  </w:style>
  <w:style w:type="paragraph" w:styleId="TOC9">
    <w:name w:val="toc 9"/>
    <w:basedOn w:val="TOC4"/>
    <w:semiHidden/>
    <w:rsid w:val="006F70BF"/>
  </w:style>
  <w:style w:type="character" w:styleId="EndnoteReference">
    <w:name w:val="endnote reference"/>
    <w:basedOn w:val="DefaultParagraphFont"/>
    <w:rsid w:val="008B4E93"/>
    <w:rPr>
      <w:vertAlign w:val="superscript"/>
    </w:rPr>
  </w:style>
  <w:style w:type="character" w:styleId="PageNumber">
    <w:name w:val="page number"/>
    <w:basedOn w:val="DefaultParagraphFont"/>
    <w:rsid w:val="006F70BF"/>
    <w:rPr>
      <w:rFonts w:ascii="Times New Roman" w:hAnsi="Times New Roman" w:cs="Times New Roman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F16212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88384B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styleId="List5">
    <w:name w:val="List 5"/>
    <w:basedOn w:val="Normal"/>
    <w:semiHidden/>
    <w:rsid w:val="005350B0"/>
  </w:style>
  <w:style w:type="paragraph" w:customStyle="1" w:styleId="toc0">
    <w:name w:val="toc 0"/>
    <w:basedOn w:val="Normal"/>
    <w:next w:val="Normal"/>
    <w:rsid w:val="00741855"/>
    <w:pPr>
      <w:tabs>
        <w:tab w:val="clear" w:pos="1134"/>
      </w:tabs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Styletoc0LinespacingExactly14pt">
    <w:name w:val="Style toc 0 + Line spacing:  Exactly 14 pt"/>
    <w:basedOn w:val="Normal"/>
    <w:semiHidden/>
    <w:rsid w:val="006F70BF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itle1">
    <w:name w:val="Title 1"/>
    <w:basedOn w:val="Normal"/>
    <w:next w:val="Normal"/>
    <w:rsid w:val="003E02EF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E51BFA"/>
    <w:rPr>
      <w:w w:val="110"/>
    </w:rPr>
  </w:style>
  <w:style w:type="paragraph" w:customStyle="1" w:styleId="Title3">
    <w:name w:val="Title 3"/>
    <w:basedOn w:val="Title2"/>
    <w:next w:val="Normal"/>
    <w:rsid w:val="003E02EF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1464F2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464F2"/>
    <w:rPr>
      <w:rFonts w:ascii="Times New Roman" w:hAnsi="Times New Roman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DF2A6A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DF2A6A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DF2A6A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qFormat/>
    <w:rsid w:val="008A4185"/>
    <w:pPr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8A4185"/>
    <w:rPr>
      <w:b/>
      <w:bCs/>
    </w:rPr>
  </w:style>
  <w:style w:type="paragraph" w:customStyle="1" w:styleId="Tabletitle">
    <w:name w:val="Table_title"/>
    <w:basedOn w:val="Normal"/>
    <w:next w:val="Normal"/>
    <w:rsid w:val="00741855"/>
    <w:pPr>
      <w:keepNext/>
      <w:tabs>
        <w:tab w:val="left" w:pos="2948"/>
        <w:tab w:val="left" w:pos="4082"/>
      </w:tabs>
      <w:spacing w:before="60" w:after="120"/>
      <w:jc w:val="center"/>
    </w:pPr>
    <w:rPr>
      <w:rFonts w:ascii="Times New Roman Bold" w:hAnsi="Times New Roman Bold"/>
      <w:b/>
      <w:bCs/>
    </w:rPr>
  </w:style>
  <w:style w:type="paragraph" w:customStyle="1" w:styleId="Title10">
    <w:name w:val="Title1"/>
    <w:basedOn w:val="Normal"/>
    <w:semiHidden/>
    <w:rsid w:val="008B4E93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Source">
    <w:name w:val="Source"/>
    <w:basedOn w:val="Normal"/>
    <w:next w:val="Normal"/>
    <w:rsid w:val="007C2C12"/>
    <w:pPr>
      <w:spacing w:before="840"/>
      <w:jc w:val="center"/>
    </w:pPr>
    <w:rPr>
      <w:rFonts w:ascii="Times New Roman Bold" w:hAnsi="Times New Roman Bold"/>
      <w:b/>
      <w:bCs/>
      <w:snapToGrid w:val="0"/>
      <w:sz w:val="28"/>
      <w:szCs w:val="40"/>
      <w:lang w:bidi="ar-EG"/>
    </w:rPr>
  </w:style>
  <w:style w:type="character" w:customStyle="1" w:styleId="Artdef">
    <w:name w:val="Art_def"/>
    <w:rsid w:val="00A278E9"/>
    <w:rPr>
      <w:rFonts w:ascii="Times New Roman Bold" w:hAnsi="Times New Roman Bold" w:cs="Times New Roman Bold"/>
      <w:b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422C04"/>
    <w:pPr>
      <w:spacing w:before="180"/>
    </w:pPr>
    <w:rPr>
      <w:b w:val="0"/>
    </w:rPr>
  </w:style>
  <w:style w:type="paragraph" w:customStyle="1" w:styleId="Proposal">
    <w:name w:val="Proposal"/>
    <w:basedOn w:val="Normal"/>
    <w:next w:val="Normal"/>
    <w:qFormat/>
    <w:rsid w:val="005D6D48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C3693C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C3693C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HeadingI">
    <w:name w:val="Heading_I"/>
    <w:basedOn w:val="Normal"/>
    <w:next w:val="Normal"/>
    <w:rsid w:val="008B4E93"/>
    <w:pPr>
      <w:keepNext/>
      <w:spacing w:before="180"/>
    </w:pPr>
    <w:rPr>
      <w:i/>
      <w:iCs/>
      <w:sz w:val="24"/>
      <w:szCs w:val="32"/>
    </w:rPr>
  </w:style>
  <w:style w:type="character" w:customStyle="1" w:styleId="Section1Char">
    <w:name w:val="Section_1 Char"/>
    <w:link w:val="Section1"/>
    <w:rsid w:val="000E2AFC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1464F2"/>
    <w:pPr>
      <w:keepNext/>
      <w:spacing w:before="24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A278E9"/>
    <w:rPr>
      <w:b/>
      <w:bCs/>
    </w:rPr>
  </w:style>
  <w:style w:type="character" w:customStyle="1" w:styleId="ReasonsChar">
    <w:name w:val="Reasons Char"/>
    <w:basedOn w:val="DefaultParagraphFont"/>
    <w:link w:val="Reasons"/>
    <w:rsid w:val="00A278E9"/>
    <w:rPr>
      <w:rFonts w:ascii="Times New Roman" w:hAnsi="Times New Roman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DF2A6A"/>
    <w:pPr>
      <w:keepNext/>
      <w:spacing w:before="240"/>
      <w:jc w:val="center"/>
    </w:pPr>
  </w:style>
  <w:style w:type="paragraph" w:customStyle="1" w:styleId="Title4">
    <w:name w:val="Title 4"/>
    <w:basedOn w:val="Title3"/>
    <w:next w:val="Heading1"/>
    <w:rsid w:val="00741855"/>
    <w:rPr>
      <w:rFonts w:ascii="Times New Roman Bold" w:hAnsi="Times New Roman Bold"/>
      <w:b/>
      <w:bCs/>
      <w:sz w:val="30"/>
      <w:szCs w:val="44"/>
    </w:rPr>
  </w:style>
  <w:style w:type="paragraph" w:customStyle="1" w:styleId="SectionNo">
    <w:name w:val="Section_No"/>
    <w:basedOn w:val="Normal"/>
    <w:next w:val="Normal"/>
    <w:rsid w:val="00C1165E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A03FD6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8E32DD"/>
    <w:pPr>
      <w:spacing w:before="24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F14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584333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BD6EF3"/>
    <w:pPr>
      <w:framePr w:hSpace="180" w:wrap="around" w:hAnchor="text" w:xAlign="right" w:y="-394"/>
      <w:bidi/>
      <w:spacing w:before="6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C3693C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1464F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1464F2"/>
  </w:style>
  <w:style w:type="paragraph" w:customStyle="1" w:styleId="Restitle">
    <w:name w:val="Res_title"/>
    <w:basedOn w:val="Annextitle"/>
    <w:next w:val="Normal"/>
    <w:link w:val="RestitleChar"/>
    <w:rsid w:val="001464F2"/>
  </w:style>
  <w:style w:type="character" w:customStyle="1" w:styleId="RestitleChar">
    <w:name w:val="Res_title Char"/>
    <w:basedOn w:val="AnnextitleChar"/>
    <w:link w:val="Res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Headingi0">
    <w:name w:val="Heading_i"/>
    <w:basedOn w:val="Heading3"/>
    <w:next w:val="Normal"/>
    <w:qFormat/>
    <w:rsid w:val="00422C04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3815E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1464F2"/>
    <w:rPr>
      <w:b w:val="0"/>
    </w:rPr>
  </w:style>
  <w:style w:type="paragraph" w:customStyle="1" w:styleId="Rectitle">
    <w:name w:val="Rec_title"/>
    <w:basedOn w:val="Annextitle"/>
    <w:autoRedefine/>
    <w:qFormat/>
    <w:rsid w:val="001464F2"/>
  </w:style>
  <w:style w:type="paragraph" w:customStyle="1" w:styleId="Parttitle">
    <w:name w:val="Part_title"/>
    <w:basedOn w:val="Normal"/>
    <w:qFormat/>
    <w:rsid w:val="001464F2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CD0FDE"/>
    <w:pPr>
      <w:spacing w:before="0" w:line="240" w:lineRule="auto"/>
    </w:pPr>
    <w:rPr>
      <w:lang w:bidi="ar-EG"/>
    </w:rPr>
  </w:style>
  <w:style w:type="paragraph" w:customStyle="1" w:styleId="FigureNo">
    <w:name w:val="Figure_No"/>
    <w:basedOn w:val="Normal"/>
    <w:qFormat/>
    <w:rsid w:val="00DF2A6A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1464F2"/>
  </w:style>
  <w:style w:type="paragraph" w:customStyle="1" w:styleId="Section1">
    <w:name w:val="Section_1"/>
    <w:basedOn w:val="Reptitle"/>
    <w:link w:val="Section1Char"/>
    <w:qFormat/>
    <w:rsid w:val="000E2AFC"/>
    <w:rPr>
      <w:rFonts w:ascii="Times New Roman Bold" w:hAnsi="Times New Roman Bold"/>
      <w:b/>
      <w:sz w:val="24"/>
      <w:szCs w:val="32"/>
      <w:lang w:bidi="ar-EG"/>
    </w:rPr>
  </w:style>
  <w:style w:type="paragraph" w:customStyle="1" w:styleId="DecisionNo">
    <w:name w:val="Decision_No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paragraph" w:customStyle="1" w:styleId="AnnexRef">
    <w:name w:val="Annex_Ref"/>
    <w:qFormat/>
    <w:rsid w:val="005210D1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DF2A6A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CB4300"/>
  </w:style>
  <w:style w:type="paragraph" w:styleId="ListBullet5">
    <w:name w:val="List Bullet 5"/>
    <w:basedOn w:val="Normal"/>
    <w:semiHidden/>
    <w:rsid w:val="005350B0"/>
  </w:style>
  <w:style w:type="paragraph" w:styleId="List3">
    <w:name w:val="List 3"/>
    <w:basedOn w:val="Normal"/>
    <w:semiHidden/>
    <w:rsid w:val="00CB4300"/>
  </w:style>
  <w:style w:type="paragraph" w:styleId="ListContinue">
    <w:name w:val="List Continue"/>
    <w:basedOn w:val="ListBullet5"/>
    <w:semiHidden/>
    <w:rsid w:val="00CB4300"/>
  </w:style>
  <w:style w:type="paragraph" w:styleId="ListBullet">
    <w:name w:val="List Bullet"/>
    <w:basedOn w:val="List5"/>
    <w:semiHidden/>
    <w:rsid w:val="005350B0"/>
  </w:style>
  <w:style w:type="paragraph" w:styleId="ListNumber">
    <w:name w:val="List Number"/>
    <w:basedOn w:val="Normal"/>
    <w:semiHidden/>
    <w:rsid w:val="005350B0"/>
  </w:style>
  <w:style w:type="paragraph" w:styleId="ListNumber4">
    <w:name w:val="List Number 4"/>
    <w:basedOn w:val="Normal"/>
    <w:semiHidden/>
    <w:rsid w:val="005350B0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5350B0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5350B0"/>
    <w:pPr>
      <w:ind w:left="720"/>
      <w:contextualSpacing/>
    </w:pPr>
  </w:style>
  <w:style w:type="paragraph" w:customStyle="1" w:styleId="Logo-1">
    <w:name w:val="Logo-1"/>
    <w:basedOn w:val="LOGO"/>
    <w:qFormat/>
    <w:rsid w:val="003E1D90"/>
    <w:pPr>
      <w:framePr w:wrap="around"/>
    </w:pPr>
  </w:style>
  <w:style w:type="paragraph" w:customStyle="1" w:styleId="Dash">
    <w:name w:val="Dash"/>
    <w:basedOn w:val="Normal"/>
    <w:qFormat/>
    <w:rsid w:val="00E8580E"/>
    <w:pPr>
      <w:spacing w:before="600"/>
      <w:jc w:val="center"/>
    </w:pPr>
    <w:rPr>
      <w:bCs/>
      <w:noProof/>
      <w:lang w:bidi="ar-EG"/>
    </w:rPr>
  </w:style>
  <w:style w:type="paragraph" w:customStyle="1" w:styleId="Tablefin">
    <w:name w:val="Table_fin"/>
    <w:basedOn w:val="Normal"/>
    <w:rsid w:val="00A03FD6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paragraph" w:customStyle="1" w:styleId="Agendaitem">
    <w:name w:val="Agenda_item"/>
    <w:qFormat/>
    <w:rsid w:val="002D6FBF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3815E2"/>
  </w:style>
  <w:style w:type="paragraph" w:customStyle="1" w:styleId="ArtNo">
    <w:name w:val="Art_No"/>
    <w:qFormat/>
    <w:rsid w:val="00C3693C"/>
    <w:pPr>
      <w:bidi/>
      <w:spacing w:before="48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F8654D"/>
    <w:pPr>
      <w:bidi/>
      <w:spacing w:before="240" w:line="192" w:lineRule="auto"/>
      <w:jc w:val="center"/>
    </w:pPr>
    <w:rPr>
      <w:rFonts w:ascii="Times New Roman" w:hAnsi="Times New Roman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D44E3F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rFonts w:ascii="Times New Roman italic" w:hAnsi="Times New Roman italic"/>
      <w:i/>
      <w:iCs/>
      <w:lang w:eastAsia="zh-CN" w:bidi="ar-EG"/>
    </w:rPr>
  </w:style>
  <w:style w:type="character" w:customStyle="1" w:styleId="TablelegendChar">
    <w:name w:val="Table_legend Char"/>
    <w:link w:val="Tablelegend"/>
    <w:rsid w:val="00D44E3F"/>
    <w:rPr>
      <w:rFonts w:ascii="Times New Roman italic" w:hAnsi="Times New Roman italic" w:cs="Traditional Arabic"/>
      <w:i/>
      <w:iCs/>
      <w:sz w:val="22"/>
      <w:szCs w:val="30"/>
      <w:lang w:bidi="ar-EG"/>
    </w:rPr>
  </w:style>
  <w:style w:type="paragraph" w:customStyle="1" w:styleId="Section3">
    <w:name w:val="Section_3‎"/>
    <w:qFormat/>
    <w:rsid w:val="00281F5F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EC09B9"/>
    <w:pPr>
      <w:tabs>
        <w:tab w:val="clear" w:pos="1134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EC09B9"/>
    <w:pPr>
      <w:spacing w:before="240" w:line="192" w:lineRule="auto"/>
    </w:pPr>
  </w:style>
  <w:style w:type="paragraph" w:customStyle="1" w:styleId="ApptoAnnex">
    <w:name w:val="App_to_Annex"/>
    <w:basedOn w:val="AppendixNo"/>
    <w:qFormat/>
    <w:rsid w:val="008E32DD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FB5CC8"/>
  </w:style>
  <w:style w:type="paragraph" w:customStyle="1" w:styleId="AppArtNo">
    <w:name w:val="App_Art_No"/>
    <w:basedOn w:val="ArtNo"/>
    <w:next w:val="AppArttitle"/>
    <w:qFormat/>
    <w:rsid w:val="00FB5CC8"/>
  </w:style>
  <w:style w:type="paragraph" w:customStyle="1" w:styleId="Volumetitle">
    <w:name w:val="Volume_title"/>
    <w:basedOn w:val="ArtNo"/>
    <w:qFormat/>
    <w:rsid w:val="00531DC7"/>
  </w:style>
  <w:style w:type="paragraph" w:customStyle="1" w:styleId="TabletextS5">
    <w:name w:val="Table_textS5"/>
    <w:basedOn w:val="Normal"/>
    <w:rsid w:val="004A7AA0"/>
    <w:pPr>
      <w:tabs>
        <w:tab w:val="clear" w:pos="1134"/>
        <w:tab w:val="left" w:pos="3016"/>
      </w:tabs>
      <w:overflowPunct w:val="0"/>
      <w:autoSpaceDE w:val="0"/>
      <w:autoSpaceDN w:val="0"/>
      <w:adjustRightInd w:val="0"/>
      <w:spacing w:before="0" w:line="300" w:lineRule="exact"/>
      <w:jc w:val="left"/>
      <w:textAlignment w:val="baseline"/>
    </w:pPr>
    <w:rPr>
      <w:sz w:val="20"/>
      <w:szCs w:val="26"/>
      <w:lang w:bidi="ar-EG"/>
    </w:rPr>
  </w:style>
  <w:style w:type="paragraph" w:customStyle="1" w:styleId="Part1">
    <w:name w:val="Part_1"/>
    <w:basedOn w:val="Parttitle"/>
    <w:qFormat/>
    <w:rsid w:val="004A7AA0"/>
    <w:pPr>
      <w:keepNext/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rFonts w:ascii="Times New Roman Bold" w:hAnsi="Times New Roman Bold"/>
      <w:sz w:val="24"/>
      <w:szCs w:val="32"/>
      <w:lang w:val="en-US"/>
    </w:rPr>
  </w:style>
  <w:style w:type="paragraph" w:customStyle="1" w:styleId="Section2">
    <w:name w:val="Section_2"/>
    <w:basedOn w:val="Section1"/>
    <w:rsid w:val="00353652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  <w:spacing w:before="360" w:line="240" w:lineRule="auto"/>
    </w:pPr>
    <w:rPr>
      <w:rFonts w:ascii="Times New Roman" w:hAnsi="Times New Roman" w:cs="Times New Roman"/>
      <w:b w:val="0"/>
      <w:bCs w:val="0"/>
      <w:i/>
      <w:szCs w:val="20"/>
      <w:lang w:val="en-GB" w:bidi="ar-SA"/>
    </w:rPr>
  </w:style>
  <w:style w:type="paragraph" w:customStyle="1" w:styleId="Committee">
    <w:name w:val="Committee"/>
    <w:basedOn w:val="Normal"/>
    <w:qFormat/>
    <w:rsid w:val="00770AA0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tLeast"/>
      <w:jc w:val="left"/>
      <w:textAlignment w:val="baseline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E51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R15-WRC15-C-0061!A21-A1!MSW-A</DPM_x0020_File_x0020_name>
    <DPM_x0020_Author xmlns="32a1a8c5-2265-4ebc-b7a0-2071e2c5c9bb" xsi:nil="false">Documents Proposals Manager (DPM)</DPM_x0020_Author>
    <DPM_x0020_Version xmlns="32a1a8c5-2265-4ebc-b7a0-2071e2c5c9bb" xsi:nil="false">DPM_v5.2015.10.15_prod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06B435-48C6-4D05-8FDA-FA6D787F8587}">
  <ds:schemaRefs>
    <ds:schemaRef ds:uri="http://purl.org/dc/terms/"/>
    <ds:schemaRef ds:uri="996b2e75-67fd-4955-a3b0-5ab9934cb50b"/>
    <ds:schemaRef ds:uri="32a1a8c5-2265-4ebc-b7a0-2071e2c5c9bb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0F5ACCF-88F5-4934-860F-B6B51C0E7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5EF2ECB-1C34-4C81-B367-95575C35A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497</Words>
  <Characters>2614</Characters>
  <Application>Microsoft Office Word</Application>
  <DocSecurity>0</DocSecurity>
  <Lines>87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R15-WRC15-C-0061!A21-A1!MSW-A</vt:lpstr>
    </vt:vector>
  </TitlesOfParts>
  <Manager>General Secretariat - Pool</Manager>
  <Company>International Telecommunication Union (ITU)</Company>
  <LinksUpToDate>false</LinksUpToDate>
  <CharactersWithSpaces>3056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R15-WRC15-C-0061!A21-A1!MSW-A</dc:title>
  <dc:creator>Documents Proposals Manager (DPM)</dc:creator>
  <cp:keywords>DPM_v5.2015.10.15_prod</cp:keywords>
  <cp:lastModifiedBy>Awad, Samy</cp:lastModifiedBy>
  <cp:revision>6</cp:revision>
  <cp:lastPrinted>2015-10-30T14:41:00Z</cp:lastPrinted>
  <dcterms:created xsi:type="dcterms:W3CDTF">2015-10-30T14:34:00Z</dcterms:created>
  <dcterms:modified xsi:type="dcterms:W3CDTF">2015-10-30T22:08:00Z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