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A219F" w:rsidTr="0050008E">
        <w:trPr>
          <w:cantSplit/>
        </w:trPr>
        <w:tc>
          <w:tcPr>
            <w:tcW w:w="6911" w:type="dxa"/>
          </w:tcPr>
          <w:p w:rsidR="0090121B" w:rsidRPr="008A219F" w:rsidRDefault="005D46FB" w:rsidP="008A219F">
            <w:pPr>
              <w:spacing w:before="400" w:after="48" w:line="240" w:lineRule="atLeast"/>
              <w:rPr>
                <w:rFonts w:ascii="Verdana" w:hAnsi="Verdana"/>
                <w:position w:val="6"/>
              </w:rPr>
            </w:pPr>
            <w:r w:rsidRPr="008A219F">
              <w:rPr>
                <w:rFonts w:ascii="Verdana" w:hAnsi="Verdana" w:cs="Times"/>
                <w:b/>
                <w:position w:val="6"/>
                <w:sz w:val="20"/>
              </w:rPr>
              <w:t>Conferencia Mundial de Radiocomunicaciones (CMR-15)</w:t>
            </w:r>
            <w:r w:rsidRPr="008A219F">
              <w:rPr>
                <w:rFonts w:ascii="Verdana" w:hAnsi="Verdana" w:cs="Times"/>
                <w:b/>
                <w:position w:val="6"/>
                <w:sz w:val="20"/>
              </w:rPr>
              <w:br/>
            </w:r>
            <w:r w:rsidRPr="008A219F">
              <w:rPr>
                <w:rFonts w:ascii="Verdana" w:hAnsi="Verdana"/>
                <w:b/>
                <w:bCs/>
                <w:position w:val="6"/>
                <w:sz w:val="18"/>
                <w:szCs w:val="18"/>
              </w:rPr>
              <w:t>Ginebra, 2-27 de noviembre de 2015</w:t>
            </w:r>
          </w:p>
        </w:tc>
        <w:tc>
          <w:tcPr>
            <w:tcW w:w="3120" w:type="dxa"/>
          </w:tcPr>
          <w:p w:rsidR="0090121B" w:rsidRPr="008A219F" w:rsidRDefault="00CE7431" w:rsidP="008A219F">
            <w:pPr>
              <w:spacing w:before="0" w:line="240" w:lineRule="atLeast"/>
              <w:jc w:val="right"/>
            </w:pPr>
            <w:bookmarkStart w:id="0" w:name="ditulogo"/>
            <w:bookmarkEnd w:id="0"/>
            <w:r w:rsidRPr="008A219F">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8A219F" w:rsidTr="0050008E">
        <w:trPr>
          <w:cantSplit/>
        </w:trPr>
        <w:tc>
          <w:tcPr>
            <w:tcW w:w="6911" w:type="dxa"/>
            <w:tcBorders>
              <w:bottom w:val="single" w:sz="12" w:space="0" w:color="auto"/>
            </w:tcBorders>
          </w:tcPr>
          <w:p w:rsidR="0090121B" w:rsidRPr="008A219F" w:rsidRDefault="00CE7431" w:rsidP="008A219F">
            <w:pPr>
              <w:spacing w:before="0" w:after="48" w:line="240" w:lineRule="atLeast"/>
              <w:rPr>
                <w:b/>
                <w:smallCaps/>
                <w:szCs w:val="24"/>
              </w:rPr>
            </w:pPr>
            <w:bookmarkStart w:id="1" w:name="dhead"/>
            <w:r w:rsidRPr="008A219F">
              <w:rPr>
                <w:rFonts w:ascii="Verdana" w:hAnsi="Verdana"/>
                <w:b/>
                <w:smallCaps/>
                <w:sz w:val="20"/>
              </w:rPr>
              <w:t>UNIÓN INTERNACIONAL DE TELECOMUNICACIONES</w:t>
            </w:r>
          </w:p>
        </w:tc>
        <w:tc>
          <w:tcPr>
            <w:tcW w:w="3120" w:type="dxa"/>
            <w:tcBorders>
              <w:bottom w:val="single" w:sz="12" w:space="0" w:color="auto"/>
            </w:tcBorders>
          </w:tcPr>
          <w:p w:rsidR="0090121B" w:rsidRPr="008A219F" w:rsidRDefault="0090121B" w:rsidP="008A219F">
            <w:pPr>
              <w:spacing w:before="0" w:line="240" w:lineRule="atLeast"/>
              <w:rPr>
                <w:rFonts w:ascii="Verdana" w:hAnsi="Verdana"/>
                <w:szCs w:val="24"/>
              </w:rPr>
            </w:pPr>
          </w:p>
        </w:tc>
      </w:tr>
      <w:tr w:rsidR="0090121B" w:rsidRPr="008A219F" w:rsidTr="0090121B">
        <w:trPr>
          <w:cantSplit/>
        </w:trPr>
        <w:tc>
          <w:tcPr>
            <w:tcW w:w="6911" w:type="dxa"/>
            <w:tcBorders>
              <w:top w:val="single" w:sz="12" w:space="0" w:color="auto"/>
            </w:tcBorders>
          </w:tcPr>
          <w:p w:rsidR="0090121B" w:rsidRPr="008A219F" w:rsidRDefault="0090121B" w:rsidP="008A219F">
            <w:pPr>
              <w:spacing w:before="0" w:after="48" w:line="240" w:lineRule="atLeast"/>
              <w:rPr>
                <w:rFonts w:ascii="Verdana" w:hAnsi="Verdana"/>
                <w:b/>
                <w:smallCaps/>
                <w:sz w:val="20"/>
              </w:rPr>
            </w:pPr>
          </w:p>
        </w:tc>
        <w:tc>
          <w:tcPr>
            <w:tcW w:w="3120" w:type="dxa"/>
            <w:tcBorders>
              <w:top w:val="single" w:sz="12" w:space="0" w:color="auto"/>
            </w:tcBorders>
          </w:tcPr>
          <w:p w:rsidR="0090121B" w:rsidRPr="008A219F" w:rsidRDefault="0090121B" w:rsidP="008A219F">
            <w:pPr>
              <w:spacing w:before="0" w:line="240" w:lineRule="atLeast"/>
              <w:rPr>
                <w:rFonts w:ascii="Verdana" w:hAnsi="Verdana"/>
                <w:sz w:val="20"/>
              </w:rPr>
            </w:pPr>
          </w:p>
        </w:tc>
      </w:tr>
      <w:tr w:rsidR="0090121B" w:rsidRPr="008A219F" w:rsidTr="0090121B">
        <w:trPr>
          <w:cantSplit/>
        </w:trPr>
        <w:tc>
          <w:tcPr>
            <w:tcW w:w="6911" w:type="dxa"/>
            <w:shd w:val="clear" w:color="auto" w:fill="auto"/>
          </w:tcPr>
          <w:p w:rsidR="0090121B" w:rsidRPr="008A219F" w:rsidRDefault="00AE658F" w:rsidP="008A219F">
            <w:pPr>
              <w:spacing w:before="0"/>
              <w:rPr>
                <w:rFonts w:ascii="Verdana" w:hAnsi="Verdana"/>
                <w:b/>
                <w:sz w:val="20"/>
              </w:rPr>
            </w:pPr>
            <w:r w:rsidRPr="008A219F">
              <w:rPr>
                <w:rFonts w:ascii="Verdana" w:hAnsi="Verdana"/>
                <w:b/>
                <w:sz w:val="20"/>
              </w:rPr>
              <w:t>SESIÓN PLENARIA</w:t>
            </w:r>
          </w:p>
        </w:tc>
        <w:tc>
          <w:tcPr>
            <w:tcW w:w="3120" w:type="dxa"/>
            <w:shd w:val="clear" w:color="auto" w:fill="auto"/>
          </w:tcPr>
          <w:p w:rsidR="0090121B" w:rsidRPr="008A219F" w:rsidRDefault="00AE658F" w:rsidP="008A219F">
            <w:pPr>
              <w:spacing w:before="0"/>
              <w:rPr>
                <w:rFonts w:ascii="Verdana" w:hAnsi="Verdana"/>
                <w:sz w:val="20"/>
              </w:rPr>
            </w:pPr>
            <w:r w:rsidRPr="008A219F">
              <w:rPr>
                <w:rFonts w:ascii="Verdana" w:eastAsia="SimSun" w:hAnsi="Verdana" w:cs="Traditional Arabic"/>
                <w:b/>
                <w:sz w:val="20"/>
              </w:rPr>
              <w:t>Addéndum 1 al</w:t>
            </w:r>
            <w:r w:rsidRPr="008A219F">
              <w:rPr>
                <w:rFonts w:ascii="Verdana" w:eastAsia="SimSun" w:hAnsi="Verdana" w:cs="Traditional Arabic"/>
                <w:b/>
                <w:sz w:val="20"/>
              </w:rPr>
              <w:br/>
              <w:t>Documento 61</w:t>
            </w:r>
            <w:r w:rsidR="0090121B" w:rsidRPr="008A219F">
              <w:rPr>
                <w:rFonts w:ascii="Verdana" w:hAnsi="Verdana"/>
                <w:b/>
                <w:sz w:val="20"/>
              </w:rPr>
              <w:t>-</w:t>
            </w:r>
            <w:r w:rsidRPr="008A219F">
              <w:rPr>
                <w:rFonts w:ascii="Verdana" w:hAnsi="Verdana"/>
                <w:b/>
                <w:sz w:val="20"/>
              </w:rPr>
              <w:t>S</w:t>
            </w:r>
          </w:p>
        </w:tc>
      </w:tr>
      <w:bookmarkEnd w:id="1"/>
      <w:tr w:rsidR="000A5B9A" w:rsidRPr="008A219F" w:rsidTr="0090121B">
        <w:trPr>
          <w:cantSplit/>
        </w:trPr>
        <w:tc>
          <w:tcPr>
            <w:tcW w:w="6911" w:type="dxa"/>
            <w:shd w:val="clear" w:color="auto" w:fill="auto"/>
          </w:tcPr>
          <w:p w:rsidR="000A5B9A" w:rsidRPr="008A219F" w:rsidRDefault="000A5B9A" w:rsidP="008A219F">
            <w:pPr>
              <w:spacing w:before="0" w:after="48"/>
              <w:rPr>
                <w:rFonts w:ascii="Verdana" w:hAnsi="Verdana"/>
                <w:b/>
                <w:smallCaps/>
                <w:sz w:val="20"/>
              </w:rPr>
            </w:pPr>
          </w:p>
        </w:tc>
        <w:tc>
          <w:tcPr>
            <w:tcW w:w="3120" w:type="dxa"/>
            <w:shd w:val="clear" w:color="auto" w:fill="auto"/>
          </w:tcPr>
          <w:p w:rsidR="000A5B9A" w:rsidRPr="008A219F" w:rsidRDefault="0021183D" w:rsidP="008A219F">
            <w:pPr>
              <w:spacing w:before="0"/>
              <w:rPr>
                <w:rFonts w:ascii="Verdana" w:hAnsi="Verdana"/>
                <w:b/>
                <w:sz w:val="20"/>
              </w:rPr>
            </w:pPr>
            <w:r w:rsidRPr="008A219F">
              <w:rPr>
                <w:rFonts w:ascii="Verdana" w:hAnsi="Verdana"/>
                <w:b/>
                <w:sz w:val="20"/>
              </w:rPr>
              <w:t>1</w:t>
            </w:r>
            <w:r w:rsidR="000A5B9A" w:rsidRPr="008A219F">
              <w:rPr>
                <w:rFonts w:ascii="Verdana" w:hAnsi="Verdana"/>
                <w:b/>
                <w:sz w:val="20"/>
              </w:rPr>
              <w:t>4 de octubre de 2015</w:t>
            </w:r>
          </w:p>
        </w:tc>
      </w:tr>
      <w:tr w:rsidR="000A5B9A" w:rsidRPr="008A219F" w:rsidTr="0090121B">
        <w:trPr>
          <w:cantSplit/>
        </w:trPr>
        <w:tc>
          <w:tcPr>
            <w:tcW w:w="6911" w:type="dxa"/>
          </w:tcPr>
          <w:p w:rsidR="000A5B9A" w:rsidRPr="008A219F" w:rsidRDefault="000A5B9A" w:rsidP="008A219F">
            <w:pPr>
              <w:spacing w:before="0" w:after="48"/>
              <w:rPr>
                <w:rFonts w:ascii="Verdana" w:hAnsi="Verdana"/>
                <w:b/>
                <w:smallCaps/>
                <w:sz w:val="20"/>
              </w:rPr>
            </w:pPr>
          </w:p>
        </w:tc>
        <w:tc>
          <w:tcPr>
            <w:tcW w:w="3120" w:type="dxa"/>
          </w:tcPr>
          <w:p w:rsidR="000A5B9A" w:rsidRPr="008A219F" w:rsidRDefault="000A5B9A" w:rsidP="008A219F">
            <w:pPr>
              <w:spacing w:before="0"/>
              <w:rPr>
                <w:rFonts w:ascii="Verdana" w:hAnsi="Verdana"/>
                <w:b/>
                <w:sz w:val="20"/>
              </w:rPr>
            </w:pPr>
            <w:r w:rsidRPr="008A219F">
              <w:rPr>
                <w:rFonts w:ascii="Verdana" w:hAnsi="Verdana"/>
                <w:b/>
                <w:sz w:val="20"/>
              </w:rPr>
              <w:t>Original: inglés</w:t>
            </w:r>
          </w:p>
        </w:tc>
      </w:tr>
      <w:tr w:rsidR="000A5B9A" w:rsidRPr="008A219F" w:rsidTr="006744FC">
        <w:trPr>
          <w:cantSplit/>
        </w:trPr>
        <w:tc>
          <w:tcPr>
            <w:tcW w:w="10031" w:type="dxa"/>
            <w:gridSpan w:val="2"/>
          </w:tcPr>
          <w:p w:rsidR="000A5B9A" w:rsidRPr="008A219F" w:rsidRDefault="000A5B9A" w:rsidP="008A219F">
            <w:pPr>
              <w:spacing w:before="0"/>
              <w:rPr>
                <w:rFonts w:ascii="Verdana" w:hAnsi="Verdana"/>
                <w:b/>
                <w:sz w:val="20"/>
              </w:rPr>
            </w:pPr>
          </w:p>
        </w:tc>
      </w:tr>
      <w:tr w:rsidR="000A5B9A" w:rsidRPr="008A219F" w:rsidTr="0050008E">
        <w:trPr>
          <w:cantSplit/>
        </w:trPr>
        <w:tc>
          <w:tcPr>
            <w:tcW w:w="10031" w:type="dxa"/>
            <w:gridSpan w:val="2"/>
          </w:tcPr>
          <w:p w:rsidR="000A5B9A" w:rsidRPr="008A219F" w:rsidRDefault="000A5B9A" w:rsidP="008A219F">
            <w:pPr>
              <w:pStyle w:val="Source"/>
            </w:pPr>
            <w:bookmarkStart w:id="2" w:name="dsource" w:colFirst="0" w:colLast="0"/>
            <w:r w:rsidRPr="008A219F">
              <w:t>Irán (República Islámica del)</w:t>
            </w:r>
          </w:p>
        </w:tc>
      </w:tr>
      <w:tr w:rsidR="000A5B9A" w:rsidRPr="008A219F" w:rsidTr="0050008E">
        <w:trPr>
          <w:cantSplit/>
        </w:trPr>
        <w:tc>
          <w:tcPr>
            <w:tcW w:w="10031" w:type="dxa"/>
            <w:gridSpan w:val="2"/>
          </w:tcPr>
          <w:p w:rsidR="000A5B9A" w:rsidRPr="008A219F" w:rsidRDefault="000A5B9A" w:rsidP="008A219F">
            <w:pPr>
              <w:pStyle w:val="Title1"/>
            </w:pPr>
            <w:bookmarkStart w:id="3" w:name="dtitle1" w:colFirst="0" w:colLast="0"/>
            <w:bookmarkEnd w:id="2"/>
            <w:r w:rsidRPr="008A219F">
              <w:t>Prop</w:t>
            </w:r>
            <w:r w:rsidR="00D079EA" w:rsidRPr="008A219F">
              <w:t>UESTAS PARA LOS TRABAJOS DE LA CONFERENCIA</w:t>
            </w:r>
          </w:p>
        </w:tc>
      </w:tr>
      <w:tr w:rsidR="000A5B9A" w:rsidRPr="008A219F" w:rsidTr="0050008E">
        <w:trPr>
          <w:cantSplit/>
        </w:trPr>
        <w:tc>
          <w:tcPr>
            <w:tcW w:w="10031" w:type="dxa"/>
            <w:gridSpan w:val="2"/>
          </w:tcPr>
          <w:p w:rsidR="000A5B9A" w:rsidRPr="008A219F" w:rsidRDefault="000A5B9A" w:rsidP="008A219F">
            <w:pPr>
              <w:pStyle w:val="Title2"/>
            </w:pPr>
            <w:bookmarkStart w:id="4" w:name="dtitle2" w:colFirst="0" w:colLast="0"/>
            <w:bookmarkEnd w:id="3"/>
          </w:p>
        </w:tc>
      </w:tr>
      <w:tr w:rsidR="000A5B9A" w:rsidRPr="008A219F" w:rsidTr="0050008E">
        <w:trPr>
          <w:cantSplit/>
        </w:trPr>
        <w:tc>
          <w:tcPr>
            <w:tcW w:w="10031" w:type="dxa"/>
            <w:gridSpan w:val="2"/>
          </w:tcPr>
          <w:p w:rsidR="000A5B9A" w:rsidRPr="008A219F" w:rsidRDefault="000A5B9A" w:rsidP="008A219F">
            <w:pPr>
              <w:pStyle w:val="Agendaitem"/>
            </w:pPr>
            <w:bookmarkStart w:id="5" w:name="dtitle3" w:colFirst="0" w:colLast="0"/>
            <w:bookmarkEnd w:id="4"/>
            <w:r w:rsidRPr="008A219F">
              <w:t>Punto 1.1 del orden del día</w:t>
            </w:r>
          </w:p>
        </w:tc>
      </w:tr>
    </w:tbl>
    <w:bookmarkEnd w:id="5"/>
    <w:p w:rsidR="001C0E40" w:rsidRPr="008A219F" w:rsidRDefault="0084293C" w:rsidP="008A219F">
      <w:r w:rsidRPr="008A219F">
        <w:t>1.1</w:t>
      </w:r>
      <w:r w:rsidRPr="008A219F">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8A219F">
        <w:rPr>
          <w:b/>
          <w:bCs/>
        </w:rPr>
        <w:t>233 (CMR</w:t>
      </w:r>
      <w:r w:rsidRPr="008A219F">
        <w:rPr>
          <w:b/>
          <w:bCs/>
        </w:rPr>
        <w:noBreakHyphen/>
        <w:t>12)</w:t>
      </w:r>
      <w:r w:rsidRPr="008A219F">
        <w:t>;</w:t>
      </w:r>
    </w:p>
    <w:p w:rsidR="003B55F9" w:rsidRPr="008A219F" w:rsidRDefault="003B55F9" w:rsidP="0008630F">
      <w:pPr>
        <w:pStyle w:val="Headingb"/>
      </w:pPr>
      <w:r w:rsidRPr="008A219F">
        <w:t>Introduc</w:t>
      </w:r>
      <w:r w:rsidR="00D079EA" w:rsidRPr="008A219F">
        <w:t>ción</w:t>
      </w:r>
    </w:p>
    <w:p w:rsidR="003B55F9" w:rsidRPr="008A219F" w:rsidRDefault="00D079EA" w:rsidP="008A219F">
      <w:pPr>
        <w:tabs>
          <w:tab w:val="clear" w:pos="1134"/>
          <w:tab w:val="clear" w:pos="1871"/>
          <w:tab w:val="clear" w:pos="2268"/>
        </w:tabs>
        <w:overflowPunct/>
        <w:autoSpaceDE/>
        <w:autoSpaceDN/>
        <w:adjustRightInd/>
        <w:jc w:val="both"/>
        <w:textAlignment w:val="auto"/>
      </w:pPr>
      <w:r w:rsidRPr="008A219F">
        <w:t>El Grupo Mixto de Tareas Especiales 4-5-6-7 de las Comisiones de Estudio del UIT</w:t>
      </w:r>
      <w:r w:rsidR="003B55F9" w:rsidRPr="008A219F">
        <w:t xml:space="preserve">-R </w:t>
      </w:r>
      <w:r w:rsidRPr="008A219F">
        <w:t xml:space="preserve">concluyó los estudios técnicos y reglamentarios, así como los correspondientes métodos en relación con </w:t>
      </w:r>
      <w:r w:rsidR="003B55F9" w:rsidRPr="008A219F">
        <w:t>19</w:t>
      </w:r>
      <w:r w:rsidR="003B523D" w:rsidRPr="008A219F">
        <w:t> </w:t>
      </w:r>
      <w:r w:rsidRPr="008A219F">
        <w:t xml:space="preserve">bandas de frecuencias distintas como respuesta al punto </w:t>
      </w:r>
      <w:r w:rsidR="003B55F9" w:rsidRPr="008A219F">
        <w:t xml:space="preserve">1.1 </w:t>
      </w:r>
      <w:r w:rsidRPr="008A219F">
        <w:t>del orden del día de la CMR-15, de conformidad con lo dispuesto en la Resolución</w:t>
      </w:r>
      <w:r w:rsidR="003B523D" w:rsidRPr="008A219F">
        <w:t> </w:t>
      </w:r>
      <w:r w:rsidR="003B55F9" w:rsidRPr="008A219F">
        <w:t>233 (</w:t>
      </w:r>
      <w:r w:rsidRPr="008A219F">
        <w:t>CMR</w:t>
      </w:r>
      <w:r w:rsidR="003B55F9" w:rsidRPr="008A219F">
        <w:t xml:space="preserve">-12). </w:t>
      </w:r>
      <w:r w:rsidRPr="008A219F">
        <w:t>El Informe de la RPC</w:t>
      </w:r>
      <w:r w:rsidR="003B55F9" w:rsidRPr="008A219F">
        <w:t xml:space="preserve"> </w:t>
      </w:r>
      <w:r w:rsidR="000A633C" w:rsidRPr="008A219F">
        <w:t>contiene propuestas de métodos y referencias cruzadas al material aportado</w:t>
      </w:r>
      <w:r w:rsidR="003B55F9" w:rsidRPr="008A219F">
        <w:t>.</w:t>
      </w:r>
    </w:p>
    <w:p w:rsidR="003B55F9" w:rsidRPr="008A219F" w:rsidRDefault="00B079CD" w:rsidP="008A219F">
      <w:pPr>
        <w:tabs>
          <w:tab w:val="clear" w:pos="1134"/>
          <w:tab w:val="clear" w:pos="1871"/>
          <w:tab w:val="clear" w:pos="2268"/>
        </w:tabs>
        <w:overflowPunct/>
        <w:autoSpaceDE/>
        <w:autoSpaceDN/>
        <w:adjustRightInd/>
        <w:jc w:val="both"/>
        <w:textAlignment w:val="auto"/>
      </w:pPr>
      <w:r w:rsidRPr="008A219F">
        <w:t>La Administración de la República Islámica del Irán participó en todas las reuniones regionales y del Grupo Mixto de Tareas Especiales 4-5-6-7 pertinentes,</w:t>
      </w:r>
      <w:r w:rsidR="003B55F9" w:rsidRPr="008A219F">
        <w:t xml:space="preserve"> </w:t>
      </w:r>
      <w:r w:rsidRPr="008A219F">
        <w:t>y apoyó las propuestas comunes de la APT</w:t>
      </w:r>
      <w:r w:rsidR="0021183D" w:rsidRPr="008A219F">
        <w:t xml:space="preserve"> </w:t>
      </w:r>
      <w:r w:rsidRPr="008A219F">
        <w:t>relativas a las bandas de frecuencias</w:t>
      </w:r>
      <w:r w:rsidR="003B55F9" w:rsidRPr="008A219F">
        <w:t xml:space="preserve"> 470-694/698 MHz, 1 518-1 525</w:t>
      </w:r>
      <w:r w:rsidRPr="008A219F">
        <w:t xml:space="preserve"> MHz</w:t>
      </w:r>
      <w:r w:rsidR="003B55F9" w:rsidRPr="008A219F">
        <w:t>, 1 695-1 710</w:t>
      </w:r>
      <w:r w:rsidRPr="008A219F">
        <w:t xml:space="preserve"> MHz</w:t>
      </w:r>
      <w:r w:rsidR="003B55F9" w:rsidRPr="008A219F">
        <w:t xml:space="preserve">, 2 700-2 900 MHz, 3 400-3 600 MHz, 3 600-3 700 MHz, 3 700-3 800 MHz, 3 800-4 200 MHz, 4 500-4 800 MHz, 5 350-5 470 MHz, 5 725-5 850 MHz </w:t>
      </w:r>
      <w:r w:rsidRPr="008A219F">
        <w:t>y</w:t>
      </w:r>
      <w:r w:rsidR="003B55F9" w:rsidRPr="008A219F">
        <w:t xml:space="preserve"> 5 925-6 425 MHz. </w:t>
      </w:r>
    </w:p>
    <w:p w:rsidR="003B55F9" w:rsidRPr="008A219F" w:rsidRDefault="003919EC" w:rsidP="008A219F">
      <w:pPr>
        <w:tabs>
          <w:tab w:val="clear" w:pos="1134"/>
          <w:tab w:val="clear" w:pos="1871"/>
          <w:tab w:val="clear" w:pos="2268"/>
        </w:tabs>
        <w:overflowPunct/>
        <w:autoSpaceDE/>
        <w:autoSpaceDN/>
        <w:adjustRightInd/>
        <w:jc w:val="both"/>
        <w:textAlignment w:val="auto"/>
      </w:pPr>
      <w:r w:rsidRPr="008A219F">
        <w:t>A continuación se presentan las propuestas relativas a las bandas de frecuencias</w:t>
      </w:r>
      <w:r w:rsidR="003B55F9" w:rsidRPr="008A219F">
        <w:t xml:space="preserve"> 1 427-1 452 MHz, 1 452-1 492 MHz, 1 492-1 518 MHz, 3 300-3 400 MHz, 4 400-4 500 </w:t>
      </w:r>
      <w:r w:rsidRPr="008A219F">
        <w:t>y</w:t>
      </w:r>
      <w:r w:rsidR="003B55F9" w:rsidRPr="008A219F">
        <w:t xml:space="preserve"> 4 800-4 990 MHz. </w:t>
      </w:r>
    </w:p>
    <w:p w:rsidR="003B55F9" w:rsidRPr="008A219F" w:rsidRDefault="003B55F9" w:rsidP="008A219F">
      <w:pPr>
        <w:pStyle w:val="Headingb"/>
        <w:rPr>
          <w:bCs/>
        </w:rPr>
      </w:pPr>
      <w:r w:rsidRPr="008A219F">
        <w:t>Prop</w:t>
      </w:r>
      <w:r w:rsidR="003919EC" w:rsidRPr="008A219F">
        <w:t>uestas</w:t>
      </w:r>
    </w:p>
    <w:p w:rsidR="003B55F9" w:rsidRPr="008A219F" w:rsidRDefault="003B55F9" w:rsidP="008A219F">
      <w:pPr>
        <w:tabs>
          <w:tab w:val="clear" w:pos="1134"/>
          <w:tab w:val="clear" w:pos="1871"/>
          <w:tab w:val="clear" w:pos="2268"/>
        </w:tabs>
        <w:overflowPunct/>
        <w:autoSpaceDE/>
        <w:autoSpaceDN/>
        <w:adjustRightInd/>
        <w:spacing w:before="0"/>
        <w:textAlignment w:val="auto"/>
      </w:pPr>
      <w:r w:rsidRPr="008A219F">
        <w:br w:type="page"/>
      </w:r>
    </w:p>
    <w:p w:rsidR="00F008F3" w:rsidRPr="008A219F" w:rsidRDefault="0084293C" w:rsidP="008A219F">
      <w:pPr>
        <w:pStyle w:val="ArtNo"/>
      </w:pPr>
      <w:r w:rsidRPr="008A219F">
        <w:lastRenderedPageBreak/>
        <w:t xml:space="preserve">ARTÍCULO </w:t>
      </w:r>
      <w:r w:rsidRPr="008A219F">
        <w:rPr>
          <w:rStyle w:val="href"/>
        </w:rPr>
        <w:t>5</w:t>
      </w:r>
    </w:p>
    <w:p w:rsidR="00F008F3" w:rsidRPr="008A219F" w:rsidRDefault="0084293C" w:rsidP="008A219F">
      <w:pPr>
        <w:pStyle w:val="Arttitle"/>
      </w:pPr>
      <w:r w:rsidRPr="008A219F">
        <w:t>Atribuciones de frecuencia</w:t>
      </w:r>
    </w:p>
    <w:p w:rsidR="00F008F3" w:rsidRPr="008A219F" w:rsidRDefault="0084293C" w:rsidP="008A219F">
      <w:pPr>
        <w:pStyle w:val="Section1"/>
      </w:pPr>
      <w:r w:rsidRPr="008A219F">
        <w:t>Sección IV – Cuadro de atribución de bandas de frecuencias</w:t>
      </w:r>
      <w:r w:rsidRPr="008A219F">
        <w:br/>
      </w:r>
      <w:r w:rsidRPr="008A219F">
        <w:rPr>
          <w:b w:val="0"/>
          <w:bCs/>
        </w:rPr>
        <w:t>(Véase el número</w:t>
      </w:r>
      <w:r w:rsidRPr="008A219F">
        <w:t xml:space="preserve"> </w:t>
      </w:r>
      <w:r w:rsidRPr="008A219F">
        <w:rPr>
          <w:rStyle w:val="Artref"/>
        </w:rPr>
        <w:t>2.1</w:t>
      </w:r>
      <w:r w:rsidRPr="008A219F">
        <w:rPr>
          <w:b w:val="0"/>
          <w:bCs/>
        </w:rPr>
        <w:t>)</w:t>
      </w:r>
      <w:r w:rsidRPr="008A219F">
        <w:br/>
      </w:r>
    </w:p>
    <w:p w:rsidR="0049454B" w:rsidRPr="008A219F" w:rsidRDefault="0084293C" w:rsidP="008A219F">
      <w:pPr>
        <w:pStyle w:val="Proposal"/>
      </w:pPr>
      <w:r w:rsidRPr="008A219F">
        <w:rPr>
          <w:u w:val="single"/>
        </w:rPr>
        <w:t>NOC</w:t>
      </w:r>
      <w:r w:rsidRPr="008A219F">
        <w:tab/>
        <w:t>IRN/61A1/1</w:t>
      </w:r>
    </w:p>
    <w:p w:rsidR="00F008F3" w:rsidRPr="008A219F" w:rsidRDefault="0084293C" w:rsidP="008A219F">
      <w:pPr>
        <w:pStyle w:val="Tabletitle"/>
      </w:pPr>
      <w:r w:rsidRPr="008A219F">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8A219F" w:rsidTr="0054128F">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Atribución a los servicios</w:t>
            </w:r>
          </w:p>
        </w:tc>
      </w:tr>
      <w:tr w:rsidR="00F008F3" w:rsidRPr="008A219F" w:rsidTr="0054128F">
        <w:trPr>
          <w:cantSplit/>
        </w:trPr>
        <w:tc>
          <w:tcPr>
            <w:tcW w:w="3101" w:type="dxa"/>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Región 3</w:t>
            </w:r>
          </w:p>
        </w:tc>
      </w:tr>
      <w:tr w:rsidR="00F008F3" w:rsidRPr="008A219F" w:rsidTr="00541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F008F3" w:rsidRPr="008A219F" w:rsidRDefault="0084293C" w:rsidP="008A219F">
            <w:pPr>
              <w:pStyle w:val="TableTextS5"/>
              <w:tabs>
                <w:tab w:val="clear" w:pos="170"/>
                <w:tab w:val="clear" w:pos="567"/>
                <w:tab w:val="clear" w:pos="737"/>
                <w:tab w:val="clear" w:pos="3266"/>
              </w:tabs>
              <w:rPr>
                <w:color w:val="000000"/>
              </w:rPr>
            </w:pPr>
            <w:r w:rsidRPr="008A219F">
              <w:rPr>
                <w:rStyle w:val="Tablefreq"/>
                <w:color w:val="000000"/>
              </w:rPr>
              <w:t>1</w:t>
            </w:r>
            <w:r w:rsidRPr="008A219F">
              <w:rPr>
                <w:rStyle w:val="Tablefreq"/>
                <w:rFonts w:ascii="Tms Rmn" w:hAnsi="Tms Rmn" w:cs="Tms Rmn"/>
                <w:color w:val="000000"/>
                <w:sz w:val="12"/>
                <w:szCs w:val="12"/>
              </w:rPr>
              <w:t> </w:t>
            </w:r>
            <w:r w:rsidRPr="008A219F">
              <w:rPr>
                <w:rStyle w:val="Tablefreq"/>
                <w:color w:val="000000"/>
              </w:rPr>
              <w:t>427-1</w:t>
            </w:r>
            <w:r w:rsidRPr="008A219F">
              <w:rPr>
                <w:rStyle w:val="Tablefreq"/>
                <w:rFonts w:ascii="Tms Rmn" w:hAnsi="Tms Rmn" w:cs="Tms Rmn"/>
                <w:color w:val="000000"/>
                <w:sz w:val="12"/>
                <w:szCs w:val="12"/>
              </w:rPr>
              <w:t> </w:t>
            </w:r>
            <w:r w:rsidRPr="008A219F">
              <w:rPr>
                <w:rStyle w:val="Tablefreq"/>
                <w:color w:val="000000"/>
              </w:rPr>
              <w:t>429</w:t>
            </w:r>
            <w:r w:rsidRPr="008A219F">
              <w:rPr>
                <w:color w:val="000000"/>
              </w:rPr>
              <w:tab/>
              <w:t>OPERACIONES ESPACIALES (Tierra-espacio)</w:t>
            </w:r>
          </w:p>
          <w:p w:rsidR="00F008F3" w:rsidRPr="008A219F" w:rsidRDefault="0084293C" w:rsidP="008A219F">
            <w:pPr>
              <w:pStyle w:val="TableTextS5"/>
              <w:tabs>
                <w:tab w:val="clear" w:pos="170"/>
                <w:tab w:val="clear" w:pos="567"/>
                <w:tab w:val="clear" w:pos="737"/>
                <w:tab w:val="clear" w:pos="3266"/>
              </w:tabs>
              <w:rPr>
                <w:color w:val="000000"/>
              </w:rPr>
            </w:pPr>
            <w:r w:rsidRPr="008A219F">
              <w:rPr>
                <w:color w:val="000000"/>
              </w:rPr>
              <w:tab/>
              <w:t>FIJO</w:t>
            </w:r>
          </w:p>
          <w:p w:rsidR="00F008F3" w:rsidRPr="008A219F" w:rsidRDefault="0084293C" w:rsidP="008A219F">
            <w:pPr>
              <w:pStyle w:val="TableTextS5"/>
              <w:tabs>
                <w:tab w:val="clear" w:pos="170"/>
                <w:tab w:val="clear" w:pos="567"/>
                <w:tab w:val="clear" w:pos="737"/>
                <w:tab w:val="clear" w:pos="3266"/>
              </w:tabs>
              <w:rPr>
                <w:color w:val="000000"/>
              </w:rPr>
            </w:pPr>
            <w:r w:rsidRPr="008A219F">
              <w:rPr>
                <w:color w:val="000000"/>
              </w:rPr>
              <w:tab/>
              <w:t>MÓVIL salvo móvil aeronáutico</w:t>
            </w:r>
          </w:p>
          <w:p w:rsidR="00F008F3" w:rsidRPr="008A219F" w:rsidRDefault="0084293C" w:rsidP="008A219F">
            <w:pPr>
              <w:pStyle w:val="TableTextS5"/>
              <w:tabs>
                <w:tab w:val="clear" w:pos="170"/>
                <w:tab w:val="clear" w:pos="567"/>
                <w:tab w:val="clear" w:pos="737"/>
                <w:tab w:val="clear" w:pos="3266"/>
              </w:tabs>
              <w:rPr>
                <w:rStyle w:val="Artref10pt"/>
              </w:rPr>
            </w:pPr>
            <w:r w:rsidRPr="008A219F">
              <w:rPr>
                <w:color w:val="000000"/>
              </w:rPr>
              <w:tab/>
            </w:r>
            <w:r w:rsidRPr="008A219F">
              <w:rPr>
                <w:rStyle w:val="Artref10pt"/>
              </w:rPr>
              <w:t>5.338A  5.341</w:t>
            </w:r>
          </w:p>
        </w:tc>
      </w:tr>
      <w:tr w:rsidR="00F008F3" w:rsidRPr="008A219F" w:rsidTr="00BD6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5"/>
        </w:trPr>
        <w:tc>
          <w:tcPr>
            <w:tcW w:w="3101" w:type="dxa"/>
            <w:tcBorders>
              <w:top w:val="single" w:sz="4" w:space="0" w:color="auto"/>
              <w:left w:val="single" w:sz="4" w:space="0" w:color="auto"/>
              <w:bottom w:val="single" w:sz="4" w:space="0" w:color="auto"/>
              <w:right w:val="single" w:sz="4" w:space="0" w:color="auto"/>
            </w:tcBorders>
          </w:tcPr>
          <w:p w:rsidR="00F008F3" w:rsidRPr="008A219F" w:rsidRDefault="0084293C" w:rsidP="008A219F">
            <w:pPr>
              <w:pStyle w:val="TableTextS5"/>
              <w:spacing w:line="220" w:lineRule="exact"/>
              <w:rPr>
                <w:color w:val="000000"/>
              </w:rPr>
            </w:pPr>
            <w:r w:rsidRPr="008A219F">
              <w:rPr>
                <w:rStyle w:val="Tablefreq"/>
                <w:color w:val="000000"/>
              </w:rPr>
              <w:t>1</w:t>
            </w:r>
            <w:r w:rsidRPr="008A219F">
              <w:rPr>
                <w:rStyle w:val="Tablefreq"/>
                <w:rFonts w:ascii="Tms Rmn" w:hAnsi="Tms Rmn" w:cs="Tms Rmn"/>
                <w:color w:val="000000"/>
                <w:sz w:val="12"/>
                <w:szCs w:val="12"/>
              </w:rPr>
              <w:t> </w:t>
            </w:r>
            <w:r w:rsidRPr="008A219F">
              <w:rPr>
                <w:rStyle w:val="Tablefreq"/>
                <w:color w:val="000000"/>
              </w:rPr>
              <w:t>429-1</w:t>
            </w:r>
            <w:r w:rsidRPr="008A219F">
              <w:rPr>
                <w:rStyle w:val="Tablefreq"/>
                <w:rFonts w:ascii="Tms Rmn" w:hAnsi="Tms Rmn" w:cs="Tms Rmn"/>
                <w:color w:val="000000"/>
                <w:sz w:val="12"/>
                <w:szCs w:val="12"/>
              </w:rPr>
              <w:t> </w:t>
            </w:r>
            <w:r w:rsidRPr="008A219F">
              <w:rPr>
                <w:rStyle w:val="Tablefreq"/>
                <w:color w:val="000000"/>
              </w:rPr>
              <w:t>452</w:t>
            </w:r>
          </w:p>
          <w:p w:rsidR="00F008F3" w:rsidRPr="008A219F" w:rsidRDefault="0084293C" w:rsidP="008A219F">
            <w:pPr>
              <w:pStyle w:val="TableTextS5"/>
              <w:rPr>
                <w:color w:val="000000"/>
              </w:rPr>
            </w:pPr>
            <w:r w:rsidRPr="008A219F">
              <w:rPr>
                <w:color w:val="000000"/>
              </w:rPr>
              <w:t>FIJO</w:t>
            </w:r>
          </w:p>
          <w:p w:rsidR="00F008F3" w:rsidRPr="008A219F" w:rsidRDefault="0084293C" w:rsidP="008A219F">
            <w:pPr>
              <w:pStyle w:val="TableTextS5"/>
              <w:spacing w:line="220" w:lineRule="exact"/>
              <w:ind w:left="170" w:hanging="170"/>
              <w:rPr>
                <w:color w:val="000000"/>
              </w:rPr>
            </w:pPr>
            <w:r w:rsidRPr="008A219F">
              <w:rPr>
                <w:color w:val="000000"/>
              </w:rPr>
              <w:t>MÓVIL salvo móvil aeronáutico</w:t>
            </w:r>
            <w:r w:rsidRPr="008A219F">
              <w:rPr>
                <w:color w:val="000000"/>
              </w:rPr>
              <w:br/>
            </w:r>
          </w:p>
          <w:p w:rsidR="00F008F3" w:rsidRPr="008A219F" w:rsidRDefault="0084293C" w:rsidP="008A219F">
            <w:pPr>
              <w:pStyle w:val="TableTextS5"/>
              <w:spacing w:line="220" w:lineRule="exact"/>
              <w:rPr>
                <w:color w:val="000000"/>
              </w:rPr>
            </w:pPr>
            <w:r w:rsidRPr="008A219F">
              <w:rPr>
                <w:rStyle w:val="Artref10pt"/>
              </w:rPr>
              <w:t>5.338A</w:t>
            </w:r>
            <w:r w:rsidRPr="008A219F">
              <w:t xml:space="preserve">  </w:t>
            </w:r>
            <w:r w:rsidRPr="008A219F">
              <w:rPr>
                <w:rStyle w:val="Artref10pt"/>
              </w:rPr>
              <w:t>5.341</w:t>
            </w:r>
            <w:r w:rsidRPr="008A219F">
              <w:t xml:space="preserve">  </w:t>
            </w:r>
            <w:r w:rsidRPr="008A219F">
              <w:rPr>
                <w:rStyle w:val="Artref10pt"/>
              </w:rPr>
              <w:t>5.342</w:t>
            </w:r>
          </w:p>
        </w:tc>
        <w:tc>
          <w:tcPr>
            <w:tcW w:w="6203" w:type="dxa"/>
            <w:gridSpan w:val="2"/>
            <w:tcBorders>
              <w:top w:val="single" w:sz="4" w:space="0" w:color="auto"/>
              <w:left w:val="single" w:sz="4" w:space="0" w:color="auto"/>
              <w:bottom w:val="single" w:sz="4" w:space="0" w:color="auto"/>
              <w:right w:val="single" w:sz="4" w:space="0" w:color="auto"/>
            </w:tcBorders>
          </w:tcPr>
          <w:p w:rsidR="00F008F3" w:rsidRPr="008A219F" w:rsidRDefault="0084293C" w:rsidP="008A219F">
            <w:pPr>
              <w:pStyle w:val="TableTextS5"/>
              <w:spacing w:line="220" w:lineRule="exact"/>
              <w:rPr>
                <w:color w:val="000000"/>
              </w:rPr>
            </w:pPr>
            <w:r w:rsidRPr="008A219F">
              <w:rPr>
                <w:rStyle w:val="Tablefreq"/>
                <w:color w:val="000000"/>
              </w:rPr>
              <w:t>1</w:t>
            </w:r>
            <w:r w:rsidRPr="008A219F">
              <w:rPr>
                <w:rStyle w:val="Tablefreq"/>
                <w:rFonts w:ascii="Tms Rmn" w:hAnsi="Tms Rmn" w:cs="Tms Rmn"/>
                <w:color w:val="000000"/>
                <w:sz w:val="12"/>
                <w:szCs w:val="12"/>
              </w:rPr>
              <w:t> </w:t>
            </w:r>
            <w:r w:rsidRPr="008A219F">
              <w:rPr>
                <w:rStyle w:val="Tablefreq"/>
                <w:color w:val="000000"/>
              </w:rPr>
              <w:t>429-1</w:t>
            </w:r>
            <w:r w:rsidRPr="008A219F">
              <w:rPr>
                <w:rStyle w:val="Tablefreq"/>
                <w:rFonts w:ascii="Tms Rmn" w:hAnsi="Tms Rmn" w:cs="Tms Rmn"/>
                <w:color w:val="000000"/>
                <w:sz w:val="12"/>
                <w:szCs w:val="12"/>
              </w:rPr>
              <w:t> </w:t>
            </w:r>
            <w:r w:rsidRPr="008A219F">
              <w:rPr>
                <w:rStyle w:val="Tablefreq"/>
                <w:color w:val="000000"/>
              </w:rPr>
              <w:t>452</w:t>
            </w:r>
          </w:p>
          <w:p w:rsidR="00F008F3" w:rsidRPr="008A219F" w:rsidRDefault="0084293C" w:rsidP="008A219F">
            <w:pPr>
              <w:pStyle w:val="TableTextS5"/>
              <w:spacing w:line="220" w:lineRule="exact"/>
              <w:ind w:left="459"/>
              <w:rPr>
                <w:color w:val="000000"/>
              </w:rPr>
            </w:pPr>
            <w:r w:rsidRPr="008A219F">
              <w:rPr>
                <w:color w:val="000000"/>
              </w:rPr>
              <w:t>FIJO</w:t>
            </w:r>
          </w:p>
          <w:p w:rsidR="00F008F3" w:rsidRPr="008A219F" w:rsidRDefault="0084293C" w:rsidP="008A219F">
            <w:pPr>
              <w:pStyle w:val="TableTextS5"/>
              <w:spacing w:line="220" w:lineRule="exact"/>
              <w:ind w:left="459"/>
              <w:rPr>
                <w:color w:val="000000"/>
              </w:rPr>
            </w:pPr>
            <w:r w:rsidRPr="008A219F">
              <w:rPr>
                <w:color w:val="000000"/>
              </w:rPr>
              <w:t xml:space="preserve">MÓVIL  </w:t>
            </w:r>
            <w:r w:rsidRPr="008A219F">
              <w:rPr>
                <w:rStyle w:val="Artref"/>
                <w:color w:val="000000"/>
              </w:rPr>
              <w:t>5.343</w:t>
            </w:r>
            <w:r w:rsidRPr="008A219F">
              <w:rPr>
                <w:rStyle w:val="Artref"/>
                <w:color w:val="000000"/>
              </w:rPr>
              <w:br/>
            </w:r>
          </w:p>
          <w:p w:rsidR="00F008F3" w:rsidRPr="008A219F" w:rsidRDefault="0084293C" w:rsidP="008A219F">
            <w:pPr>
              <w:pStyle w:val="TableTextS5"/>
              <w:spacing w:line="220" w:lineRule="exact"/>
              <w:ind w:left="459"/>
              <w:rPr>
                <w:color w:val="000000"/>
              </w:rPr>
            </w:pPr>
            <w:r w:rsidRPr="008A219F">
              <w:rPr>
                <w:color w:val="000000"/>
              </w:rPr>
              <w:t>5.338A</w:t>
            </w:r>
            <w:r w:rsidRPr="008A219F">
              <w:rPr>
                <w:rStyle w:val="Artref"/>
                <w:color w:val="000000"/>
              </w:rPr>
              <w:t xml:space="preserve">  5.341</w:t>
            </w:r>
          </w:p>
        </w:tc>
      </w:tr>
      <w:tr w:rsidR="00F008F3" w:rsidRPr="008A219F" w:rsidTr="00BD6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8"/>
        </w:trPr>
        <w:tc>
          <w:tcPr>
            <w:tcW w:w="3101" w:type="dxa"/>
            <w:tcBorders>
              <w:top w:val="single" w:sz="4" w:space="0" w:color="auto"/>
              <w:left w:val="single" w:sz="4" w:space="0" w:color="auto"/>
              <w:bottom w:val="single" w:sz="4" w:space="0" w:color="auto"/>
              <w:right w:val="single" w:sz="4" w:space="0" w:color="auto"/>
            </w:tcBorders>
          </w:tcPr>
          <w:p w:rsidR="00F008F3" w:rsidRPr="008A219F" w:rsidRDefault="0084293C" w:rsidP="008A219F">
            <w:pPr>
              <w:pStyle w:val="TableTextS5"/>
              <w:spacing w:line="220" w:lineRule="exact"/>
              <w:rPr>
                <w:color w:val="000000"/>
              </w:rPr>
            </w:pPr>
            <w:r w:rsidRPr="008A219F">
              <w:rPr>
                <w:rStyle w:val="Tablefreq"/>
                <w:color w:val="000000"/>
              </w:rPr>
              <w:t>1</w:t>
            </w:r>
            <w:r w:rsidRPr="008A219F">
              <w:rPr>
                <w:rStyle w:val="Tablefreq"/>
                <w:rFonts w:ascii="Tms Rmn" w:hAnsi="Tms Rmn" w:cs="Tms Rmn"/>
                <w:color w:val="000000"/>
                <w:sz w:val="12"/>
                <w:szCs w:val="12"/>
              </w:rPr>
              <w:t> </w:t>
            </w:r>
            <w:r w:rsidRPr="008A219F">
              <w:rPr>
                <w:rStyle w:val="Tablefreq"/>
                <w:color w:val="000000"/>
              </w:rPr>
              <w:t>452-1</w:t>
            </w:r>
            <w:r w:rsidRPr="008A219F">
              <w:rPr>
                <w:rStyle w:val="Tablefreq"/>
                <w:rFonts w:ascii="Tms Rmn" w:hAnsi="Tms Rmn" w:cs="Tms Rmn"/>
                <w:color w:val="000000"/>
                <w:sz w:val="12"/>
                <w:szCs w:val="12"/>
              </w:rPr>
              <w:t> </w:t>
            </w:r>
            <w:r w:rsidRPr="008A219F">
              <w:rPr>
                <w:rStyle w:val="Tablefreq"/>
                <w:color w:val="000000"/>
              </w:rPr>
              <w:t>492</w:t>
            </w:r>
          </w:p>
          <w:p w:rsidR="00F008F3" w:rsidRPr="008A219F" w:rsidRDefault="0084293C" w:rsidP="008A219F">
            <w:pPr>
              <w:pStyle w:val="TableTextS5"/>
              <w:rPr>
                <w:color w:val="000000"/>
              </w:rPr>
            </w:pPr>
            <w:r w:rsidRPr="008A219F">
              <w:rPr>
                <w:color w:val="000000"/>
              </w:rPr>
              <w:t>FIJO</w:t>
            </w:r>
          </w:p>
          <w:p w:rsidR="00F008F3" w:rsidRPr="008A219F" w:rsidRDefault="0084293C" w:rsidP="008A219F">
            <w:pPr>
              <w:pStyle w:val="TableTextS5"/>
              <w:rPr>
                <w:color w:val="000000"/>
              </w:rPr>
            </w:pPr>
            <w:r w:rsidRPr="008A219F">
              <w:rPr>
                <w:color w:val="000000"/>
              </w:rPr>
              <w:t>MÓVIL salvo móvil aeronáutico</w:t>
            </w:r>
          </w:p>
          <w:p w:rsidR="00F008F3" w:rsidRPr="008A219F" w:rsidRDefault="0084293C" w:rsidP="008A219F">
            <w:pPr>
              <w:pStyle w:val="TableTextS5"/>
              <w:spacing w:line="220" w:lineRule="exact"/>
              <w:ind w:left="170" w:hanging="170"/>
              <w:rPr>
                <w:color w:val="000000"/>
              </w:rPr>
            </w:pPr>
            <w:r w:rsidRPr="008A219F">
              <w:rPr>
                <w:color w:val="000000"/>
              </w:rPr>
              <w:t xml:space="preserve">RADIODIFUSIÓN </w:t>
            </w:r>
          </w:p>
          <w:p w:rsidR="00F008F3" w:rsidRPr="008A219F" w:rsidRDefault="0084293C" w:rsidP="008A219F">
            <w:pPr>
              <w:pStyle w:val="TableTextS5"/>
              <w:spacing w:line="220" w:lineRule="exact"/>
              <w:ind w:left="170" w:hanging="170"/>
              <w:rPr>
                <w:color w:val="000000"/>
              </w:rPr>
            </w:pPr>
            <w:r w:rsidRPr="008A219F">
              <w:rPr>
                <w:color w:val="000000"/>
              </w:rPr>
              <w:t>RADIODIFUSIÓN POR</w:t>
            </w:r>
            <w:r w:rsidRPr="008A219F">
              <w:rPr>
                <w:color w:val="000000"/>
              </w:rPr>
              <w:br/>
              <w:t xml:space="preserve">SATÉLITE  </w:t>
            </w:r>
            <w:r w:rsidRPr="008A219F">
              <w:rPr>
                <w:rStyle w:val="Artref"/>
                <w:color w:val="000000"/>
              </w:rPr>
              <w:t>5.208B</w:t>
            </w:r>
          </w:p>
          <w:p w:rsidR="00F008F3" w:rsidRPr="008A219F" w:rsidRDefault="0084293C" w:rsidP="008A219F">
            <w:pPr>
              <w:pStyle w:val="TableTextS5"/>
              <w:spacing w:line="220" w:lineRule="exact"/>
              <w:rPr>
                <w:color w:val="000000"/>
              </w:rPr>
            </w:pPr>
            <w:r w:rsidRPr="008A219F">
              <w:rPr>
                <w:rStyle w:val="Artref10pt"/>
              </w:rPr>
              <w:br/>
              <w:t>5.341</w:t>
            </w:r>
            <w:r w:rsidRPr="008A219F">
              <w:t xml:space="preserve">  </w:t>
            </w:r>
            <w:r w:rsidRPr="008A219F">
              <w:rPr>
                <w:rStyle w:val="Artref10pt"/>
              </w:rPr>
              <w:t>5.342  5.345</w:t>
            </w:r>
          </w:p>
        </w:tc>
        <w:tc>
          <w:tcPr>
            <w:tcW w:w="6203" w:type="dxa"/>
            <w:gridSpan w:val="2"/>
            <w:tcBorders>
              <w:top w:val="single" w:sz="4" w:space="0" w:color="auto"/>
              <w:left w:val="single" w:sz="4" w:space="0" w:color="auto"/>
              <w:bottom w:val="single" w:sz="4" w:space="0" w:color="auto"/>
              <w:right w:val="single" w:sz="4" w:space="0" w:color="auto"/>
            </w:tcBorders>
          </w:tcPr>
          <w:p w:rsidR="00F008F3" w:rsidRPr="008A219F" w:rsidRDefault="0084293C" w:rsidP="008A219F">
            <w:pPr>
              <w:pStyle w:val="TableTextS5"/>
              <w:spacing w:line="220" w:lineRule="exact"/>
              <w:rPr>
                <w:color w:val="000000"/>
              </w:rPr>
            </w:pPr>
            <w:r w:rsidRPr="008A219F">
              <w:rPr>
                <w:rStyle w:val="Tablefreq"/>
                <w:color w:val="000000"/>
              </w:rPr>
              <w:t>1</w:t>
            </w:r>
            <w:r w:rsidRPr="008A219F">
              <w:rPr>
                <w:rStyle w:val="Tablefreq"/>
                <w:rFonts w:ascii="Tms Rmn" w:hAnsi="Tms Rmn" w:cs="Tms Rmn"/>
                <w:color w:val="000000"/>
                <w:sz w:val="12"/>
                <w:szCs w:val="12"/>
              </w:rPr>
              <w:t> </w:t>
            </w:r>
            <w:r w:rsidRPr="008A219F">
              <w:rPr>
                <w:rStyle w:val="Tablefreq"/>
                <w:color w:val="000000"/>
              </w:rPr>
              <w:t>452-1</w:t>
            </w:r>
            <w:r w:rsidRPr="008A219F">
              <w:rPr>
                <w:rStyle w:val="Tablefreq"/>
                <w:rFonts w:ascii="Tms Rmn" w:hAnsi="Tms Rmn" w:cs="Tms Rmn"/>
                <w:color w:val="000000"/>
                <w:sz w:val="12"/>
                <w:szCs w:val="12"/>
              </w:rPr>
              <w:t> </w:t>
            </w:r>
            <w:r w:rsidRPr="008A219F">
              <w:rPr>
                <w:rStyle w:val="Tablefreq"/>
                <w:color w:val="000000"/>
              </w:rPr>
              <w:t>492</w:t>
            </w:r>
          </w:p>
          <w:p w:rsidR="00F008F3" w:rsidRPr="008A219F" w:rsidRDefault="0084293C" w:rsidP="008A219F">
            <w:pPr>
              <w:pStyle w:val="TableTextS5"/>
              <w:spacing w:line="220" w:lineRule="exact"/>
              <w:ind w:left="459"/>
              <w:rPr>
                <w:color w:val="000000"/>
              </w:rPr>
            </w:pPr>
            <w:r w:rsidRPr="008A219F">
              <w:rPr>
                <w:color w:val="000000"/>
              </w:rPr>
              <w:t>FIJO</w:t>
            </w:r>
          </w:p>
          <w:p w:rsidR="00F008F3" w:rsidRPr="008A219F" w:rsidRDefault="0084293C" w:rsidP="008A219F">
            <w:pPr>
              <w:pStyle w:val="TableTextS5"/>
              <w:spacing w:line="220" w:lineRule="exact"/>
              <w:ind w:left="459"/>
              <w:rPr>
                <w:color w:val="000000"/>
              </w:rPr>
            </w:pPr>
            <w:r w:rsidRPr="008A219F">
              <w:rPr>
                <w:color w:val="000000"/>
              </w:rPr>
              <w:t xml:space="preserve">MÓVIL  </w:t>
            </w:r>
            <w:r w:rsidRPr="008A219F">
              <w:rPr>
                <w:rStyle w:val="Artref"/>
                <w:color w:val="000000"/>
              </w:rPr>
              <w:t>5.343</w:t>
            </w:r>
          </w:p>
          <w:p w:rsidR="00F008F3" w:rsidRPr="008A219F" w:rsidRDefault="0084293C" w:rsidP="008A219F">
            <w:pPr>
              <w:pStyle w:val="TableTextS5"/>
              <w:spacing w:line="220" w:lineRule="exact"/>
              <w:ind w:left="459"/>
              <w:rPr>
                <w:color w:val="000000"/>
              </w:rPr>
            </w:pPr>
            <w:r w:rsidRPr="008A219F">
              <w:rPr>
                <w:color w:val="000000"/>
              </w:rPr>
              <w:t>RADIODIFUSIÓN</w:t>
            </w:r>
          </w:p>
          <w:p w:rsidR="00F008F3" w:rsidRPr="008A219F" w:rsidRDefault="0084293C" w:rsidP="008A219F">
            <w:pPr>
              <w:pStyle w:val="TableTextS5"/>
              <w:spacing w:line="220" w:lineRule="exact"/>
              <w:ind w:left="459"/>
              <w:rPr>
                <w:color w:val="000000"/>
              </w:rPr>
            </w:pPr>
            <w:r w:rsidRPr="008A219F">
              <w:rPr>
                <w:color w:val="000000"/>
              </w:rPr>
              <w:t>RADIODIFUSIÓN POR SATÉLITE  5.208B</w:t>
            </w:r>
          </w:p>
          <w:p w:rsidR="00F008F3" w:rsidRPr="008A219F" w:rsidRDefault="0084293C" w:rsidP="008A219F">
            <w:pPr>
              <w:pStyle w:val="TableTextS5"/>
              <w:spacing w:line="220" w:lineRule="exact"/>
              <w:ind w:left="459"/>
              <w:rPr>
                <w:color w:val="000000"/>
              </w:rPr>
            </w:pPr>
            <w:r w:rsidRPr="008A219F">
              <w:rPr>
                <w:rStyle w:val="Artref"/>
                <w:color w:val="000000"/>
              </w:rPr>
              <w:br/>
            </w:r>
            <w:r w:rsidRPr="008A219F">
              <w:rPr>
                <w:rStyle w:val="Artref"/>
                <w:color w:val="000000"/>
              </w:rPr>
              <w:br/>
              <w:t>5.341</w:t>
            </w:r>
            <w:r w:rsidRPr="008A219F">
              <w:rPr>
                <w:color w:val="000000"/>
              </w:rPr>
              <w:t xml:space="preserve">  </w:t>
            </w:r>
            <w:r w:rsidRPr="008A219F">
              <w:rPr>
                <w:rStyle w:val="Artref"/>
                <w:color w:val="000000"/>
              </w:rPr>
              <w:t>5.344  5.345</w:t>
            </w:r>
          </w:p>
        </w:tc>
      </w:tr>
      <w:tr w:rsidR="00F008F3" w:rsidRPr="008A219F" w:rsidTr="0054128F">
        <w:trPr>
          <w:cantSplit/>
        </w:trPr>
        <w:tc>
          <w:tcPr>
            <w:tcW w:w="3101" w:type="dxa"/>
            <w:tcBorders>
              <w:top w:val="single" w:sz="6" w:space="0" w:color="auto"/>
              <w:left w:val="single" w:sz="6" w:space="0" w:color="auto"/>
              <w:right w:val="single" w:sz="6" w:space="0" w:color="auto"/>
            </w:tcBorders>
          </w:tcPr>
          <w:p w:rsidR="00F008F3" w:rsidRPr="008A219F" w:rsidRDefault="0084293C" w:rsidP="008A219F">
            <w:pPr>
              <w:pStyle w:val="TableTextS5"/>
              <w:rPr>
                <w:color w:val="000000"/>
              </w:rPr>
            </w:pPr>
            <w:r w:rsidRPr="008A219F">
              <w:rPr>
                <w:rStyle w:val="Tablefreq"/>
                <w:color w:val="000000"/>
              </w:rPr>
              <w:t>1</w:t>
            </w:r>
            <w:r w:rsidRPr="008A219F">
              <w:rPr>
                <w:rStyle w:val="Tablefreq"/>
                <w:rFonts w:ascii="Tms Rmn" w:hAnsi="Tms Rmn"/>
                <w:color w:val="000000"/>
                <w:sz w:val="12"/>
              </w:rPr>
              <w:t> </w:t>
            </w:r>
            <w:r w:rsidRPr="008A219F">
              <w:rPr>
                <w:rStyle w:val="Tablefreq"/>
                <w:color w:val="000000"/>
              </w:rPr>
              <w:t>492-1</w:t>
            </w:r>
            <w:r w:rsidRPr="008A219F">
              <w:rPr>
                <w:rStyle w:val="Tablefreq"/>
                <w:rFonts w:ascii="Tms Rmn" w:hAnsi="Tms Rmn"/>
                <w:color w:val="000000"/>
                <w:sz w:val="12"/>
              </w:rPr>
              <w:t> </w:t>
            </w:r>
            <w:r w:rsidRPr="008A219F">
              <w:rPr>
                <w:rStyle w:val="Tablefreq"/>
                <w:color w:val="000000"/>
              </w:rPr>
              <w:t>518</w:t>
            </w:r>
          </w:p>
          <w:p w:rsidR="00F008F3" w:rsidRPr="008A219F" w:rsidRDefault="0084293C" w:rsidP="008A219F">
            <w:pPr>
              <w:pStyle w:val="TableTextS5"/>
              <w:rPr>
                <w:color w:val="000000"/>
              </w:rPr>
            </w:pPr>
            <w:r w:rsidRPr="008A219F">
              <w:rPr>
                <w:color w:val="000000"/>
              </w:rPr>
              <w:t>FIJO</w:t>
            </w:r>
          </w:p>
          <w:p w:rsidR="00F008F3" w:rsidRPr="008A219F" w:rsidRDefault="0084293C" w:rsidP="008A219F">
            <w:pPr>
              <w:pStyle w:val="TableTextS5"/>
              <w:rPr>
                <w:color w:val="000000"/>
              </w:rPr>
            </w:pPr>
            <w:r w:rsidRPr="008A219F">
              <w:rPr>
                <w:color w:val="000000"/>
              </w:rPr>
              <w:t>MÓVIL salvo móvil aeronáutico</w:t>
            </w:r>
          </w:p>
        </w:tc>
        <w:tc>
          <w:tcPr>
            <w:tcW w:w="3101" w:type="dxa"/>
            <w:tcBorders>
              <w:top w:val="single" w:sz="6" w:space="0" w:color="auto"/>
              <w:left w:val="single" w:sz="6" w:space="0" w:color="auto"/>
              <w:right w:val="single" w:sz="6" w:space="0" w:color="auto"/>
            </w:tcBorders>
          </w:tcPr>
          <w:p w:rsidR="00F008F3" w:rsidRPr="008A219F" w:rsidRDefault="0084293C" w:rsidP="008A219F">
            <w:pPr>
              <w:pStyle w:val="TableTextS5"/>
              <w:rPr>
                <w:color w:val="000000"/>
              </w:rPr>
            </w:pPr>
            <w:r w:rsidRPr="008A219F">
              <w:rPr>
                <w:rStyle w:val="Tablefreq"/>
                <w:color w:val="000000"/>
              </w:rPr>
              <w:t>1</w:t>
            </w:r>
            <w:r w:rsidRPr="008A219F">
              <w:rPr>
                <w:rStyle w:val="Tablefreq"/>
                <w:rFonts w:ascii="Tms Rmn" w:hAnsi="Tms Rmn"/>
                <w:color w:val="000000"/>
                <w:sz w:val="12"/>
              </w:rPr>
              <w:t> </w:t>
            </w:r>
            <w:r w:rsidRPr="008A219F">
              <w:rPr>
                <w:rStyle w:val="Tablefreq"/>
                <w:color w:val="000000"/>
              </w:rPr>
              <w:t>492-1</w:t>
            </w:r>
            <w:r w:rsidRPr="008A219F">
              <w:rPr>
                <w:rStyle w:val="Tablefreq"/>
                <w:rFonts w:ascii="Tms Rmn" w:hAnsi="Tms Rmn"/>
                <w:color w:val="000000"/>
                <w:sz w:val="12"/>
              </w:rPr>
              <w:t> </w:t>
            </w:r>
            <w:r w:rsidRPr="008A219F">
              <w:rPr>
                <w:rStyle w:val="Tablefreq"/>
                <w:color w:val="000000"/>
              </w:rPr>
              <w:t>518</w:t>
            </w:r>
          </w:p>
          <w:p w:rsidR="00F008F3" w:rsidRPr="008A219F" w:rsidRDefault="0084293C" w:rsidP="008A219F">
            <w:pPr>
              <w:pStyle w:val="TableTextS5"/>
              <w:rPr>
                <w:color w:val="000000"/>
              </w:rPr>
            </w:pPr>
            <w:r w:rsidRPr="008A219F">
              <w:rPr>
                <w:color w:val="000000"/>
              </w:rPr>
              <w:t>FIJO</w:t>
            </w:r>
          </w:p>
          <w:p w:rsidR="00F008F3" w:rsidRPr="008A219F" w:rsidRDefault="0084293C" w:rsidP="008A219F">
            <w:pPr>
              <w:pStyle w:val="TableTextS5"/>
              <w:ind w:left="170" w:hanging="170"/>
              <w:rPr>
                <w:color w:val="000000"/>
              </w:rPr>
            </w:pPr>
            <w:r w:rsidRPr="008A219F">
              <w:rPr>
                <w:color w:val="000000"/>
              </w:rPr>
              <w:t xml:space="preserve">MÓVIL  </w:t>
            </w:r>
            <w:r w:rsidRPr="008A219F">
              <w:rPr>
                <w:rStyle w:val="Artref"/>
                <w:color w:val="000000"/>
              </w:rPr>
              <w:t>5.343</w:t>
            </w:r>
          </w:p>
        </w:tc>
        <w:tc>
          <w:tcPr>
            <w:tcW w:w="3102" w:type="dxa"/>
            <w:tcBorders>
              <w:top w:val="single" w:sz="6" w:space="0" w:color="auto"/>
              <w:left w:val="single" w:sz="6" w:space="0" w:color="auto"/>
              <w:right w:val="single" w:sz="6" w:space="0" w:color="auto"/>
            </w:tcBorders>
          </w:tcPr>
          <w:p w:rsidR="00F008F3" w:rsidRPr="008A219F" w:rsidRDefault="0084293C" w:rsidP="008A219F">
            <w:pPr>
              <w:pStyle w:val="TableTextS5"/>
              <w:rPr>
                <w:color w:val="000000"/>
              </w:rPr>
            </w:pPr>
            <w:r w:rsidRPr="008A219F">
              <w:rPr>
                <w:rStyle w:val="Tablefreq"/>
                <w:color w:val="000000"/>
              </w:rPr>
              <w:t>1</w:t>
            </w:r>
            <w:r w:rsidRPr="008A219F">
              <w:rPr>
                <w:rStyle w:val="Tablefreq"/>
                <w:rFonts w:ascii="Tms Rmn" w:hAnsi="Tms Rmn"/>
                <w:color w:val="000000"/>
                <w:sz w:val="12"/>
              </w:rPr>
              <w:t> </w:t>
            </w:r>
            <w:r w:rsidRPr="008A219F">
              <w:rPr>
                <w:rStyle w:val="Tablefreq"/>
                <w:color w:val="000000"/>
              </w:rPr>
              <w:t>492-1</w:t>
            </w:r>
            <w:r w:rsidRPr="008A219F">
              <w:rPr>
                <w:rStyle w:val="Tablefreq"/>
                <w:rFonts w:ascii="Tms Rmn" w:hAnsi="Tms Rmn"/>
                <w:color w:val="000000"/>
                <w:sz w:val="12"/>
              </w:rPr>
              <w:t> </w:t>
            </w:r>
            <w:r w:rsidRPr="008A219F">
              <w:rPr>
                <w:rStyle w:val="Tablefreq"/>
                <w:color w:val="000000"/>
              </w:rPr>
              <w:t>518</w:t>
            </w:r>
          </w:p>
          <w:p w:rsidR="00F008F3" w:rsidRPr="008A219F" w:rsidRDefault="0084293C" w:rsidP="008A219F">
            <w:pPr>
              <w:pStyle w:val="TableTextS5"/>
              <w:rPr>
                <w:color w:val="000000"/>
              </w:rPr>
            </w:pPr>
            <w:r w:rsidRPr="008A219F">
              <w:rPr>
                <w:color w:val="000000"/>
              </w:rPr>
              <w:t>FIJO</w:t>
            </w:r>
          </w:p>
          <w:p w:rsidR="00F008F3" w:rsidRPr="008A219F" w:rsidRDefault="0084293C" w:rsidP="008A219F">
            <w:pPr>
              <w:pStyle w:val="TableTextS5"/>
              <w:rPr>
                <w:color w:val="000000"/>
              </w:rPr>
            </w:pPr>
            <w:r w:rsidRPr="008A219F">
              <w:rPr>
                <w:color w:val="000000"/>
              </w:rPr>
              <w:t>MÓVIL</w:t>
            </w:r>
          </w:p>
        </w:tc>
      </w:tr>
      <w:tr w:rsidR="00F008F3" w:rsidRPr="008A219F" w:rsidTr="0054128F">
        <w:trPr>
          <w:cantSplit/>
        </w:trPr>
        <w:tc>
          <w:tcPr>
            <w:tcW w:w="3101" w:type="dxa"/>
            <w:tcBorders>
              <w:left w:val="single" w:sz="6" w:space="0" w:color="auto"/>
              <w:bottom w:val="single" w:sz="6" w:space="0" w:color="auto"/>
              <w:right w:val="single" w:sz="6" w:space="0" w:color="auto"/>
            </w:tcBorders>
          </w:tcPr>
          <w:p w:rsidR="00F008F3" w:rsidRPr="008A219F" w:rsidRDefault="0084293C" w:rsidP="008A219F">
            <w:pPr>
              <w:pStyle w:val="TableTextS5"/>
              <w:rPr>
                <w:color w:val="000000"/>
              </w:rPr>
            </w:pPr>
            <w:r w:rsidRPr="008A219F">
              <w:rPr>
                <w:rStyle w:val="Artref10pt"/>
              </w:rPr>
              <w:t>5.341</w:t>
            </w:r>
            <w:r w:rsidRPr="008A219F">
              <w:rPr>
                <w:color w:val="000000"/>
              </w:rPr>
              <w:t xml:space="preserve">  </w:t>
            </w:r>
            <w:r w:rsidRPr="008A219F">
              <w:rPr>
                <w:rStyle w:val="Artref10pt"/>
              </w:rPr>
              <w:t>5.342</w:t>
            </w:r>
          </w:p>
        </w:tc>
        <w:tc>
          <w:tcPr>
            <w:tcW w:w="3101" w:type="dxa"/>
            <w:tcBorders>
              <w:left w:val="single" w:sz="6" w:space="0" w:color="auto"/>
              <w:bottom w:val="single" w:sz="6" w:space="0" w:color="auto"/>
              <w:right w:val="single" w:sz="6" w:space="0" w:color="auto"/>
            </w:tcBorders>
          </w:tcPr>
          <w:p w:rsidR="00F008F3" w:rsidRPr="008A219F" w:rsidRDefault="0084293C" w:rsidP="008A219F">
            <w:pPr>
              <w:pStyle w:val="TableTextS5"/>
              <w:rPr>
                <w:color w:val="000000"/>
              </w:rPr>
            </w:pPr>
            <w:r w:rsidRPr="008A219F">
              <w:rPr>
                <w:rStyle w:val="Artref10pt"/>
              </w:rPr>
              <w:t>5.341</w:t>
            </w:r>
            <w:r w:rsidRPr="008A219F">
              <w:rPr>
                <w:color w:val="000000"/>
              </w:rPr>
              <w:t xml:space="preserve">  </w:t>
            </w:r>
            <w:r w:rsidRPr="008A219F">
              <w:rPr>
                <w:rStyle w:val="Artref10pt"/>
              </w:rPr>
              <w:t>5.344</w:t>
            </w:r>
          </w:p>
        </w:tc>
        <w:tc>
          <w:tcPr>
            <w:tcW w:w="3102" w:type="dxa"/>
            <w:tcBorders>
              <w:left w:val="single" w:sz="6" w:space="0" w:color="auto"/>
              <w:bottom w:val="single" w:sz="6" w:space="0" w:color="auto"/>
              <w:right w:val="single" w:sz="6" w:space="0" w:color="auto"/>
            </w:tcBorders>
          </w:tcPr>
          <w:p w:rsidR="00F008F3" w:rsidRPr="008A219F" w:rsidRDefault="0084293C" w:rsidP="008A219F">
            <w:pPr>
              <w:pStyle w:val="TableTextS5"/>
              <w:rPr>
                <w:rStyle w:val="Artref10pt"/>
              </w:rPr>
            </w:pPr>
            <w:r w:rsidRPr="008A219F">
              <w:rPr>
                <w:rStyle w:val="Artref10pt"/>
              </w:rPr>
              <w:t>5.341</w:t>
            </w:r>
          </w:p>
        </w:tc>
      </w:tr>
    </w:tbl>
    <w:p w:rsidR="00473E41" w:rsidRPr="008A219F" w:rsidRDefault="0084293C" w:rsidP="008A219F">
      <w:pPr>
        <w:pStyle w:val="Reasons"/>
      </w:pPr>
      <w:r w:rsidRPr="008A219F">
        <w:rPr>
          <w:b/>
        </w:rPr>
        <w:t>Motivos:</w:t>
      </w:r>
      <w:r w:rsidRPr="008A219F">
        <w:tab/>
      </w:r>
      <w:r w:rsidR="004E3450" w:rsidRPr="008A219F">
        <w:t>Los estudios del UIT</w:t>
      </w:r>
      <w:r w:rsidR="00473E41" w:rsidRPr="008A219F">
        <w:t xml:space="preserve">-R </w:t>
      </w:r>
      <w:r w:rsidR="004E3450" w:rsidRPr="008A219F">
        <w:t xml:space="preserve">llegaron a la conclusión de que la distancia de separación entre las estaciones fijas y las estaciones móviles necesaria para proteger los enlaces fijos no permitiría utilizar el espectro en el mismo canal en zonas comunes en el caso de las macrocélulas ni </w:t>
      </w:r>
      <w:r w:rsidR="00BA52F0" w:rsidRPr="008A219F">
        <w:t>de las microcélulas</w:t>
      </w:r>
      <w:r w:rsidR="00473E41" w:rsidRPr="008A219F">
        <w:t xml:space="preserve">. </w:t>
      </w:r>
      <w:r w:rsidR="00BA52F0" w:rsidRPr="008A219F">
        <w:t>Por otra parte</w:t>
      </w:r>
      <w:r w:rsidR="00473E41" w:rsidRPr="008A219F">
        <w:t xml:space="preserve">, </w:t>
      </w:r>
      <w:r w:rsidR="00BA52F0" w:rsidRPr="008A219F">
        <w:t xml:space="preserve">esta Administración ha concedido más de </w:t>
      </w:r>
      <w:r w:rsidR="00473E41" w:rsidRPr="008A219F">
        <w:t>600</w:t>
      </w:r>
      <w:r w:rsidR="008A219F">
        <w:t> </w:t>
      </w:r>
      <w:r w:rsidR="00473E41" w:rsidRPr="008A219F">
        <w:t>licen</w:t>
      </w:r>
      <w:r w:rsidR="00BA52F0" w:rsidRPr="008A219F">
        <w:t>cias para la utilización de sistemas punto a punto de capacidad reducida y de larga distancia en la banda de frecuencias</w:t>
      </w:r>
      <w:r w:rsidR="00473E41" w:rsidRPr="008A219F">
        <w:t xml:space="preserve"> 1 427-1 518 MHz. </w:t>
      </w:r>
      <w:r w:rsidR="00BA52F0" w:rsidRPr="008A219F">
        <w:t>Además, debido a la pérdida de propagación baja comparable</w:t>
      </w:r>
      <w:r w:rsidR="00473E41" w:rsidRPr="008A219F">
        <w:t xml:space="preserve">, </w:t>
      </w:r>
      <w:r w:rsidR="00BA52F0" w:rsidRPr="008A219F">
        <w:t>la utilización de la gama de frecuencias antes mencionada por administraciones vecinas puede plantear problemas a esta Administración y requiere una mayor coordinación de frecuencias</w:t>
      </w:r>
      <w:r w:rsidR="00473E41" w:rsidRPr="008A219F">
        <w:t>.</w:t>
      </w:r>
    </w:p>
    <w:p w:rsidR="00E63B12" w:rsidRPr="008A219F" w:rsidRDefault="00DF796E" w:rsidP="008A219F">
      <w:pPr>
        <w:pStyle w:val="Reasons"/>
      </w:pPr>
      <w:r w:rsidRPr="008A219F">
        <w:t xml:space="preserve">Esta Administración tampoco apoya la imposición de restricciones técnicas o reglamentarias obligatorias/opcionales adicionales a la utilización actual o prevista de la banda de frecuencias </w:t>
      </w:r>
      <w:r w:rsidR="00473E41" w:rsidRPr="008A219F">
        <w:t xml:space="preserve">1 452-1 492 MHz </w:t>
      </w:r>
      <w:r w:rsidRPr="008A219F">
        <w:t>por los servicios previstos en el Artículo</w:t>
      </w:r>
      <w:r w:rsidR="008A219F">
        <w:t> </w:t>
      </w:r>
      <w:r w:rsidRPr="008A219F">
        <w:t xml:space="preserve">5 del </w:t>
      </w:r>
      <w:r w:rsidR="00473E41" w:rsidRPr="008A219F">
        <w:t xml:space="preserve">RR </w:t>
      </w:r>
      <w:r w:rsidRPr="008A219F">
        <w:t>para su identificación de las</w:t>
      </w:r>
      <w:r w:rsidR="008A219F">
        <w:t> </w:t>
      </w:r>
      <w:r w:rsidRPr="008A219F">
        <w:t>IMT</w:t>
      </w:r>
      <w:r w:rsidR="00473E41" w:rsidRPr="008A219F">
        <w:t>.</w:t>
      </w:r>
    </w:p>
    <w:p w:rsidR="0049454B" w:rsidRPr="008A219F" w:rsidRDefault="0084293C" w:rsidP="008A219F">
      <w:pPr>
        <w:pStyle w:val="Proposal"/>
        <w:keepLines/>
      </w:pPr>
      <w:r w:rsidRPr="008A219F">
        <w:rPr>
          <w:u w:val="single"/>
        </w:rPr>
        <w:lastRenderedPageBreak/>
        <w:t>NOC</w:t>
      </w:r>
      <w:r w:rsidRPr="008A219F">
        <w:tab/>
        <w:t>IRN/61A1/2</w:t>
      </w:r>
    </w:p>
    <w:p w:rsidR="00F008F3" w:rsidRPr="008A219F" w:rsidRDefault="0084293C" w:rsidP="008A219F">
      <w:pPr>
        <w:pStyle w:val="Tabletitle"/>
      </w:pPr>
      <w:r w:rsidRPr="008A219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008F3" w:rsidRPr="008A219F" w:rsidTr="004C7C9D">
        <w:trPr>
          <w:cantSplit/>
          <w:trHeight w:val="20"/>
        </w:trPr>
        <w:tc>
          <w:tcPr>
            <w:tcW w:w="9203" w:type="dxa"/>
            <w:gridSpan w:val="3"/>
          </w:tcPr>
          <w:p w:rsidR="00F008F3" w:rsidRPr="008A219F" w:rsidRDefault="0084293C" w:rsidP="008A219F">
            <w:pPr>
              <w:pStyle w:val="Tablehead"/>
              <w:keepLines/>
            </w:pPr>
            <w:r w:rsidRPr="008A219F">
              <w:rPr>
                <w:color w:val="000000"/>
              </w:rPr>
              <w:t>Atribución a los servicios</w:t>
            </w:r>
          </w:p>
        </w:tc>
      </w:tr>
      <w:tr w:rsidR="00F008F3" w:rsidRPr="008A219F" w:rsidTr="004C7C9D">
        <w:trPr>
          <w:cantSplit/>
          <w:trHeight w:val="20"/>
        </w:trPr>
        <w:tc>
          <w:tcPr>
            <w:tcW w:w="3068" w:type="dxa"/>
          </w:tcPr>
          <w:p w:rsidR="00F008F3" w:rsidRPr="008A219F" w:rsidRDefault="0084293C" w:rsidP="008A219F">
            <w:pPr>
              <w:pStyle w:val="Tablehead"/>
              <w:keepLines/>
            </w:pPr>
            <w:r w:rsidRPr="008A219F">
              <w:rPr>
                <w:color w:val="000000"/>
              </w:rPr>
              <w:t>Región 1</w:t>
            </w:r>
          </w:p>
        </w:tc>
        <w:tc>
          <w:tcPr>
            <w:tcW w:w="3067" w:type="dxa"/>
          </w:tcPr>
          <w:p w:rsidR="00F008F3" w:rsidRPr="008A219F" w:rsidRDefault="0084293C" w:rsidP="008A219F">
            <w:pPr>
              <w:pStyle w:val="Tablehead"/>
              <w:keepLines/>
            </w:pPr>
            <w:r w:rsidRPr="008A219F">
              <w:rPr>
                <w:color w:val="000000"/>
              </w:rPr>
              <w:t>Región 2</w:t>
            </w:r>
          </w:p>
        </w:tc>
        <w:tc>
          <w:tcPr>
            <w:tcW w:w="3068" w:type="dxa"/>
          </w:tcPr>
          <w:p w:rsidR="00F008F3" w:rsidRPr="008A219F" w:rsidRDefault="0084293C" w:rsidP="008A219F">
            <w:pPr>
              <w:pStyle w:val="Tablehead"/>
              <w:keepLines/>
            </w:pPr>
            <w:r w:rsidRPr="008A219F">
              <w:rPr>
                <w:color w:val="000000"/>
              </w:rPr>
              <w:t>Región 3</w:t>
            </w:r>
          </w:p>
        </w:tc>
      </w:tr>
      <w:tr w:rsidR="00F008F3" w:rsidRPr="008A219F" w:rsidTr="00EA4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top w:val="single" w:sz="6" w:space="0" w:color="auto"/>
              <w:left w:val="single" w:sz="6" w:space="0" w:color="auto"/>
              <w:right w:val="single" w:sz="6" w:space="0" w:color="auto"/>
            </w:tcBorders>
          </w:tcPr>
          <w:p w:rsidR="00F008F3" w:rsidRPr="008A219F" w:rsidRDefault="0084293C" w:rsidP="008A219F">
            <w:pPr>
              <w:pStyle w:val="TableTextS5"/>
              <w:spacing w:before="20" w:after="20"/>
              <w:ind w:left="130" w:right="130"/>
              <w:rPr>
                <w:color w:val="000000"/>
              </w:rPr>
            </w:pPr>
            <w:r w:rsidRPr="008A219F">
              <w:rPr>
                <w:rStyle w:val="Tablefreq"/>
                <w:color w:val="000000"/>
              </w:rPr>
              <w:t>3 300-3 400</w:t>
            </w:r>
          </w:p>
          <w:p w:rsidR="00F008F3" w:rsidRPr="008A219F" w:rsidRDefault="0084293C" w:rsidP="008A219F">
            <w:pPr>
              <w:pStyle w:val="TableTextS5"/>
              <w:spacing w:before="20" w:after="20"/>
              <w:ind w:left="130" w:right="130"/>
              <w:rPr>
                <w:color w:val="000000"/>
              </w:rPr>
            </w:pPr>
            <w:r w:rsidRPr="008A219F">
              <w:rPr>
                <w:color w:val="000000"/>
              </w:rPr>
              <w:t>RADIOLOCALIZACIÓN</w:t>
            </w:r>
          </w:p>
        </w:tc>
        <w:tc>
          <w:tcPr>
            <w:tcW w:w="3067" w:type="dxa"/>
            <w:tcBorders>
              <w:top w:val="single" w:sz="6" w:space="0" w:color="auto"/>
              <w:left w:val="single" w:sz="6" w:space="0" w:color="auto"/>
              <w:right w:val="single" w:sz="6" w:space="0" w:color="auto"/>
            </w:tcBorders>
          </w:tcPr>
          <w:p w:rsidR="00F008F3" w:rsidRPr="008A219F" w:rsidRDefault="0084293C" w:rsidP="008A219F">
            <w:pPr>
              <w:pStyle w:val="TableTextS5"/>
              <w:spacing w:before="20" w:after="20"/>
              <w:ind w:left="130" w:right="130"/>
              <w:rPr>
                <w:color w:val="000000"/>
              </w:rPr>
            </w:pPr>
            <w:r w:rsidRPr="008A219F">
              <w:rPr>
                <w:rStyle w:val="Tablefreq"/>
                <w:color w:val="000000"/>
              </w:rPr>
              <w:t>3 300-3 400</w:t>
            </w:r>
          </w:p>
          <w:p w:rsidR="00F008F3" w:rsidRPr="008A219F" w:rsidRDefault="0084293C" w:rsidP="008A219F">
            <w:pPr>
              <w:pStyle w:val="TableTextS5"/>
              <w:spacing w:before="20" w:after="20"/>
              <w:ind w:left="130" w:right="130"/>
              <w:rPr>
                <w:color w:val="000000"/>
              </w:rPr>
            </w:pPr>
            <w:r w:rsidRPr="008A219F">
              <w:rPr>
                <w:color w:val="000000"/>
              </w:rPr>
              <w:t>RADIOLOCALIZACIÓN</w:t>
            </w:r>
          </w:p>
          <w:p w:rsidR="00F008F3" w:rsidRPr="008A219F" w:rsidRDefault="0084293C" w:rsidP="008A219F">
            <w:pPr>
              <w:pStyle w:val="TableTextS5"/>
              <w:spacing w:before="20" w:after="20"/>
              <w:ind w:left="130" w:right="130"/>
              <w:rPr>
                <w:color w:val="000000"/>
              </w:rPr>
            </w:pPr>
            <w:r w:rsidRPr="008A219F">
              <w:rPr>
                <w:color w:val="000000"/>
              </w:rPr>
              <w:t>Aficionados</w:t>
            </w:r>
          </w:p>
          <w:p w:rsidR="00F008F3" w:rsidRPr="008A219F" w:rsidRDefault="0084293C" w:rsidP="008A219F">
            <w:pPr>
              <w:pStyle w:val="TableTextS5"/>
              <w:spacing w:before="20" w:after="20"/>
              <w:ind w:left="130" w:right="130"/>
              <w:rPr>
                <w:color w:val="000000"/>
              </w:rPr>
            </w:pPr>
            <w:r w:rsidRPr="008A219F">
              <w:rPr>
                <w:color w:val="000000"/>
              </w:rPr>
              <w:t>Fijo</w:t>
            </w:r>
          </w:p>
          <w:p w:rsidR="00F008F3" w:rsidRPr="008A219F" w:rsidRDefault="0084293C" w:rsidP="008A219F">
            <w:pPr>
              <w:pStyle w:val="TableTextS5"/>
              <w:spacing w:before="20" w:after="20"/>
              <w:ind w:left="130" w:right="130"/>
              <w:rPr>
                <w:color w:val="000000"/>
              </w:rPr>
            </w:pPr>
            <w:r w:rsidRPr="008A219F">
              <w:rPr>
                <w:color w:val="000000"/>
              </w:rPr>
              <w:t>Móvil</w:t>
            </w:r>
          </w:p>
        </w:tc>
        <w:tc>
          <w:tcPr>
            <w:tcW w:w="3068" w:type="dxa"/>
            <w:tcBorders>
              <w:top w:val="single" w:sz="6" w:space="0" w:color="auto"/>
              <w:left w:val="single" w:sz="6" w:space="0" w:color="auto"/>
              <w:right w:val="single" w:sz="6" w:space="0" w:color="auto"/>
            </w:tcBorders>
          </w:tcPr>
          <w:p w:rsidR="00F008F3" w:rsidRPr="008A219F" w:rsidRDefault="0084293C" w:rsidP="008A219F">
            <w:pPr>
              <w:pStyle w:val="TableTextS5"/>
              <w:spacing w:before="20" w:after="20"/>
              <w:ind w:left="130" w:right="130"/>
              <w:rPr>
                <w:color w:val="000000"/>
              </w:rPr>
            </w:pPr>
            <w:r w:rsidRPr="008A219F">
              <w:rPr>
                <w:rStyle w:val="Tablefreq"/>
                <w:color w:val="000000"/>
              </w:rPr>
              <w:t>3 300-3 400</w:t>
            </w:r>
          </w:p>
          <w:p w:rsidR="00F008F3" w:rsidRPr="008A219F" w:rsidRDefault="0084293C" w:rsidP="008A219F">
            <w:pPr>
              <w:pStyle w:val="TableTextS5"/>
              <w:spacing w:before="20" w:after="20"/>
              <w:ind w:left="130" w:right="130"/>
              <w:rPr>
                <w:color w:val="000000"/>
              </w:rPr>
            </w:pPr>
            <w:r w:rsidRPr="008A219F">
              <w:rPr>
                <w:color w:val="000000"/>
              </w:rPr>
              <w:t>RADIOLOCALIZACIÓN</w:t>
            </w:r>
          </w:p>
          <w:p w:rsidR="00F008F3" w:rsidRPr="008A219F" w:rsidRDefault="0084293C" w:rsidP="008A219F">
            <w:pPr>
              <w:pStyle w:val="TableTextS5"/>
              <w:spacing w:before="20" w:after="20"/>
              <w:ind w:left="130" w:right="130"/>
              <w:rPr>
                <w:color w:val="000000"/>
              </w:rPr>
            </w:pPr>
            <w:r w:rsidRPr="008A219F">
              <w:rPr>
                <w:color w:val="000000"/>
              </w:rPr>
              <w:t>Aficionados</w:t>
            </w:r>
          </w:p>
        </w:tc>
      </w:tr>
      <w:tr w:rsidR="00F008F3" w:rsidRPr="008A219F" w:rsidTr="00EA4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left w:val="single" w:sz="6" w:space="0" w:color="auto"/>
              <w:bottom w:val="single" w:sz="6" w:space="0" w:color="auto"/>
              <w:right w:val="single" w:sz="6" w:space="0" w:color="auto"/>
            </w:tcBorders>
          </w:tcPr>
          <w:p w:rsidR="00F008F3" w:rsidRPr="008A219F" w:rsidRDefault="0084293C" w:rsidP="008A219F">
            <w:pPr>
              <w:pStyle w:val="TableTextS5"/>
              <w:spacing w:before="20" w:after="20"/>
              <w:ind w:left="130" w:right="130"/>
              <w:rPr>
                <w:color w:val="000000"/>
              </w:rPr>
            </w:pPr>
            <w:r w:rsidRPr="008A219F">
              <w:rPr>
                <w:rStyle w:val="Artref"/>
                <w:color w:val="000000"/>
              </w:rPr>
              <w:t>5.149</w:t>
            </w:r>
            <w:r w:rsidRPr="008A219F">
              <w:rPr>
                <w:color w:val="000000"/>
              </w:rPr>
              <w:t xml:space="preserve">  </w:t>
            </w:r>
            <w:r w:rsidRPr="008A219F">
              <w:rPr>
                <w:rStyle w:val="Artref"/>
                <w:color w:val="000000"/>
              </w:rPr>
              <w:t>5.429</w:t>
            </w:r>
            <w:r w:rsidRPr="008A219F">
              <w:rPr>
                <w:color w:val="000000"/>
              </w:rPr>
              <w:t xml:space="preserve">  </w:t>
            </w:r>
            <w:r w:rsidRPr="008A219F">
              <w:rPr>
                <w:rStyle w:val="Artref"/>
                <w:color w:val="000000"/>
              </w:rPr>
              <w:t>5.430</w:t>
            </w:r>
          </w:p>
        </w:tc>
        <w:tc>
          <w:tcPr>
            <w:tcW w:w="3067" w:type="dxa"/>
            <w:tcBorders>
              <w:left w:val="single" w:sz="6" w:space="0" w:color="auto"/>
              <w:bottom w:val="single" w:sz="6" w:space="0" w:color="auto"/>
              <w:right w:val="single" w:sz="6" w:space="0" w:color="auto"/>
            </w:tcBorders>
          </w:tcPr>
          <w:p w:rsidR="00F008F3" w:rsidRPr="008A219F" w:rsidRDefault="0084293C" w:rsidP="008A219F">
            <w:pPr>
              <w:pStyle w:val="TableTextS5"/>
              <w:ind w:left="130" w:right="130"/>
              <w:rPr>
                <w:color w:val="000000"/>
              </w:rPr>
            </w:pPr>
            <w:r w:rsidRPr="008A219F">
              <w:rPr>
                <w:rStyle w:val="Artref"/>
                <w:color w:val="000000"/>
              </w:rPr>
              <w:t>5.149</w:t>
            </w:r>
          </w:p>
        </w:tc>
        <w:tc>
          <w:tcPr>
            <w:tcW w:w="3068" w:type="dxa"/>
            <w:tcBorders>
              <w:left w:val="single" w:sz="6" w:space="0" w:color="auto"/>
              <w:bottom w:val="single" w:sz="6" w:space="0" w:color="auto"/>
              <w:right w:val="single" w:sz="6" w:space="0" w:color="auto"/>
            </w:tcBorders>
          </w:tcPr>
          <w:p w:rsidR="00F008F3" w:rsidRPr="008A219F" w:rsidRDefault="0084293C" w:rsidP="008A219F">
            <w:pPr>
              <w:pStyle w:val="TableTextS5"/>
              <w:spacing w:before="20" w:after="20"/>
              <w:ind w:left="130" w:right="130"/>
              <w:rPr>
                <w:color w:val="000000"/>
              </w:rPr>
            </w:pPr>
            <w:r w:rsidRPr="008A219F">
              <w:rPr>
                <w:rStyle w:val="Artref"/>
                <w:color w:val="000000"/>
              </w:rPr>
              <w:t>5.149</w:t>
            </w:r>
            <w:r w:rsidRPr="008A219F">
              <w:rPr>
                <w:color w:val="000000"/>
              </w:rPr>
              <w:t xml:space="preserve">  </w:t>
            </w:r>
            <w:r w:rsidRPr="008A219F">
              <w:rPr>
                <w:rStyle w:val="Artref"/>
                <w:color w:val="000000"/>
              </w:rPr>
              <w:t>5.429</w:t>
            </w:r>
          </w:p>
        </w:tc>
      </w:tr>
    </w:tbl>
    <w:p w:rsidR="0049454B" w:rsidRPr="008A219F" w:rsidRDefault="0084293C" w:rsidP="008A219F">
      <w:pPr>
        <w:pStyle w:val="Reasons"/>
      </w:pPr>
      <w:r w:rsidRPr="008A219F">
        <w:rPr>
          <w:b/>
        </w:rPr>
        <w:t>Motivos:</w:t>
      </w:r>
      <w:r w:rsidRPr="008A219F">
        <w:tab/>
      </w:r>
      <w:r w:rsidR="00F848FB" w:rsidRPr="008A219F">
        <w:rPr>
          <w:lang w:eastAsia="zh-CN"/>
        </w:rPr>
        <w:t xml:space="preserve">El UIT-R ha realizado estudios sobre la interferencia causada por las estaciones base y UE IMT a todos los tipos de sistemas de radar pertinentes, que </w:t>
      </w:r>
      <w:r w:rsidRPr="008A219F">
        <w:t xml:space="preserve">muestran que </w:t>
      </w:r>
      <w:r w:rsidR="00F848FB" w:rsidRPr="008A219F">
        <w:t>es imposible</w:t>
      </w:r>
      <w:r w:rsidRPr="008A219F">
        <w:t xml:space="preserve"> </w:t>
      </w:r>
      <w:r w:rsidR="00994D9A" w:rsidRPr="008A219F">
        <w:t xml:space="preserve">compartir las </w:t>
      </w:r>
      <w:r w:rsidRPr="008A219F">
        <w:t>frecuencia</w:t>
      </w:r>
      <w:r w:rsidR="00F848FB" w:rsidRPr="008A219F">
        <w:t xml:space="preserve">s </w:t>
      </w:r>
      <w:r w:rsidRPr="008A219F">
        <w:t xml:space="preserve">en la misma zona geográfica </w:t>
      </w:r>
      <w:r w:rsidR="00F848FB" w:rsidRPr="008A219F">
        <w:t xml:space="preserve">y que se necesitaría una gran </w:t>
      </w:r>
      <w:r w:rsidRPr="008A219F">
        <w:t>distancia de separación</w:t>
      </w:r>
      <w:r w:rsidR="00F848FB" w:rsidRPr="008A219F">
        <w:t xml:space="preserve"> imposible de aplicar</w:t>
      </w:r>
      <w:r w:rsidR="00473E41" w:rsidRPr="008A219F">
        <w:t>.</w:t>
      </w:r>
    </w:p>
    <w:p w:rsidR="0049454B" w:rsidRPr="008A219F" w:rsidRDefault="0084293C" w:rsidP="008A219F">
      <w:pPr>
        <w:pStyle w:val="Proposal"/>
      </w:pPr>
      <w:r w:rsidRPr="008A219F">
        <w:rPr>
          <w:u w:val="single"/>
        </w:rPr>
        <w:t>NOC</w:t>
      </w:r>
      <w:r w:rsidRPr="008A219F">
        <w:tab/>
        <w:t>IRN/61A1/3</w:t>
      </w:r>
    </w:p>
    <w:p w:rsidR="00F008F3" w:rsidRPr="008A219F" w:rsidRDefault="0084293C" w:rsidP="008A219F">
      <w:pPr>
        <w:pStyle w:val="Tabletitle"/>
      </w:pPr>
      <w:r w:rsidRPr="008A219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008F3" w:rsidRPr="008A219F" w:rsidTr="004C7C9D">
        <w:trPr>
          <w:cantSplit/>
          <w:trHeight w:val="20"/>
        </w:trPr>
        <w:tc>
          <w:tcPr>
            <w:tcW w:w="9203" w:type="dxa"/>
            <w:gridSpan w:val="3"/>
          </w:tcPr>
          <w:p w:rsidR="00F008F3" w:rsidRPr="008A219F" w:rsidRDefault="0084293C" w:rsidP="008A219F">
            <w:pPr>
              <w:pStyle w:val="Tablehead"/>
            </w:pPr>
            <w:r w:rsidRPr="008A219F">
              <w:rPr>
                <w:color w:val="000000"/>
              </w:rPr>
              <w:t>Atribución a los servicios</w:t>
            </w:r>
          </w:p>
        </w:tc>
      </w:tr>
      <w:tr w:rsidR="00F008F3" w:rsidRPr="008A219F" w:rsidTr="004C7C9D">
        <w:trPr>
          <w:cantSplit/>
          <w:trHeight w:val="20"/>
        </w:trPr>
        <w:tc>
          <w:tcPr>
            <w:tcW w:w="3068" w:type="dxa"/>
          </w:tcPr>
          <w:p w:rsidR="00F008F3" w:rsidRPr="008A219F" w:rsidRDefault="0084293C" w:rsidP="008A219F">
            <w:pPr>
              <w:pStyle w:val="Tablehead"/>
            </w:pPr>
            <w:r w:rsidRPr="008A219F">
              <w:rPr>
                <w:color w:val="000000"/>
              </w:rPr>
              <w:t>Región 1</w:t>
            </w:r>
          </w:p>
        </w:tc>
        <w:tc>
          <w:tcPr>
            <w:tcW w:w="3067" w:type="dxa"/>
          </w:tcPr>
          <w:p w:rsidR="00F008F3" w:rsidRPr="008A219F" w:rsidRDefault="0084293C" w:rsidP="008A219F">
            <w:pPr>
              <w:pStyle w:val="Tablehead"/>
            </w:pPr>
            <w:r w:rsidRPr="008A219F">
              <w:rPr>
                <w:color w:val="000000"/>
              </w:rPr>
              <w:t>Región 2</w:t>
            </w:r>
          </w:p>
        </w:tc>
        <w:tc>
          <w:tcPr>
            <w:tcW w:w="3068" w:type="dxa"/>
          </w:tcPr>
          <w:p w:rsidR="00F008F3" w:rsidRPr="008A219F" w:rsidRDefault="0084293C" w:rsidP="008A219F">
            <w:pPr>
              <w:pStyle w:val="Tablehead"/>
            </w:pPr>
            <w:r w:rsidRPr="008A219F">
              <w:rPr>
                <w:color w:val="000000"/>
              </w:rPr>
              <w:t>Región 3</w:t>
            </w:r>
          </w:p>
        </w:tc>
      </w:tr>
      <w:tr w:rsidR="00F008F3" w:rsidRPr="008A219F" w:rsidTr="004C7C9D">
        <w:trPr>
          <w:cantSplit/>
          <w:trHeight w:val="20"/>
        </w:trPr>
        <w:tc>
          <w:tcPr>
            <w:tcW w:w="9203" w:type="dxa"/>
            <w:gridSpan w:val="3"/>
          </w:tcPr>
          <w:p w:rsidR="00F008F3" w:rsidRPr="008A219F" w:rsidRDefault="0084293C" w:rsidP="008A219F">
            <w:pPr>
              <w:pStyle w:val="TableTextS5"/>
              <w:tabs>
                <w:tab w:val="clear" w:pos="170"/>
                <w:tab w:val="clear" w:pos="567"/>
                <w:tab w:val="clear" w:pos="737"/>
                <w:tab w:val="clear" w:pos="2977"/>
                <w:tab w:val="clear" w:pos="3266"/>
                <w:tab w:val="left" w:pos="3111"/>
              </w:tabs>
              <w:spacing w:before="20" w:after="20"/>
              <w:ind w:left="170" w:hanging="62"/>
              <w:rPr>
                <w:color w:val="000000"/>
              </w:rPr>
            </w:pPr>
            <w:r w:rsidRPr="008A219F">
              <w:rPr>
                <w:rStyle w:val="Tablefreq"/>
                <w:color w:val="000000"/>
              </w:rPr>
              <w:t>4</w:t>
            </w:r>
            <w:r w:rsidRPr="008A219F">
              <w:rPr>
                <w:rStyle w:val="Tablefreq"/>
                <w:rFonts w:ascii="Tms Rmn" w:hAnsi="Tms Rmn" w:cs="Tms Rmn"/>
                <w:color w:val="000000"/>
                <w:sz w:val="12"/>
                <w:szCs w:val="12"/>
              </w:rPr>
              <w:t> </w:t>
            </w:r>
            <w:r w:rsidRPr="008A219F">
              <w:rPr>
                <w:rStyle w:val="Tablefreq"/>
                <w:color w:val="000000"/>
              </w:rPr>
              <w:t>400-4</w:t>
            </w:r>
            <w:r w:rsidRPr="008A219F">
              <w:rPr>
                <w:rStyle w:val="Tablefreq"/>
                <w:rFonts w:ascii="Tms Rmn" w:hAnsi="Tms Rmn" w:cs="Tms Rmn"/>
                <w:color w:val="000000"/>
                <w:sz w:val="12"/>
                <w:szCs w:val="12"/>
              </w:rPr>
              <w:t> </w:t>
            </w:r>
            <w:r w:rsidRPr="008A219F">
              <w:rPr>
                <w:rStyle w:val="Tablefreq"/>
                <w:color w:val="000000"/>
              </w:rPr>
              <w:t>500</w:t>
            </w:r>
            <w:r w:rsidRPr="008A219F">
              <w:rPr>
                <w:color w:val="000000"/>
              </w:rPr>
              <w:tab/>
              <w:t>FIJO</w:t>
            </w:r>
          </w:p>
          <w:p w:rsidR="00F008F3" w:rsidRPr="008A219F" w:rsidRDefault="0084293C" w:rsidP="008A219F">
            <w:pPr>
              <w:pStyle w:val="TableTextS5"/>
              <w:tabs>
                <w:tab w:val="clear" w:pos="2977"/>
                <w:tab w:val="left" w:pos="3111"/>
              </w:tabs>
              <w:spacing w:before="20" w:after="20"/>
              <w:ind w:left="300" w:hanging="170"/>
              <w:rPr>
                <w:rStyle w:val="Tablefreq"/>
                <w:color w:val="000000"/>
              </w:rPr>
            </w:pPr>
            <w:r w:rsidRPr="008A219F">
              <w:rPr>
                <w:color w:val="000000"/>
              </w:rPr>
              <w:tab/>
            </w:r>
            <w:r w:rsidRPr="008A219F">
              <w:rPr>
                <w:color w:val="000000"/>
              </w:rPr>
              <w:tab/>
            </w:r>
            <w:r w:rsidRPr="008A219F">
              <w:rPr>
                <w:color w:val="000000"/>
              </w:rPr>
              <w:tab/>
            </w:r>
            <w:r w:rsidRPr="008A219F">
              <w:rPr>
                <w:color w:val="000000"/>
              </w:rPr>
              <w:tab/>
            </w:r>
            <w:r w:rsidRPr="008A219F">
              <w:rPr>
                <w:color w:val="000000"/>
              </w:rPr>
              <w:tab/>
              <w:t>MÓVIL  5.440A</w:t>
            </w:r>
          </w:p>
        </w:tc>
      </w:tr>
    </w:tbl>
    <w:p w:rsidR="0049454B" w:rsidRPr="008A219F" w:rsidRDefault="0084293C" w:rsidP="008A219F">
      <w:pPr>
        <w:pStyle w:val="Reasons"/>
      </w:pPr>
      <w:r w:rsidRPr="008A219F">
        <w:rPr>
          <w:b/>
        </w:rPr>
        <w:t>Motivos:</w:t>
      </w:r>
      <w:r w:rsidRPr="008A219F">
        <w:tab/>
      </w:r>
      <w:r w:rsidR="005377FB" w:rsidRPr="008A219F">
        <w:t xml:space="preserve">En el </w:t>
      </w:r>
      <w:r w:rsidR="00A22CFE" w:rsidRPr="008A219F">
        <w:t xml:space="preserve">resumen de </w:t>
      </w:r>
      <w:r w:rsidR="005377FB" w:rsidRPr="008A219F">
        <w:t xml:space="preserve">los estudios de compatibilidad </w:t>
      </w:r>
      <w:r w:rsidR="00A22CFE" w:rsidRPr="008A219F">
        <w:t xml:space="preserve">realizados por el UIT-R </w:t>
      </w:r>
      <w:r w:rsidR="005377FB" w:rsidRPr="008A219F">
        <w:t>entre sistemas IMT y sistemas fijos inalámbricos punto a punto en la banda de frecuencias 4 400</w:t>
      </w:r>
      <w:r w:rsidR="005377FB" w:rsidRPr="008A219F">
        <w:noBreakHyphen/>
        <w:t xml:space="preserve">4 990 MHz </w:t>
      </w:r>
      <w:r w:rsidR="00A22CFE" w:rsidRPr="008A219F">
        <w:t>se indica la necesidad de una gran distancia de separación geográfica</w:t>
      </w:r>
      <w:r w:rsidR="00473E41" w:rsidRPr="008A219F">
        <w:t xml:space="preserve">. </w:t>
      </w:r>
      <w:r w:rsidRPr="008A219F">
        <w:t>En el caso de la interferencia combinada de una red de estaciones base IMT, la distancia de separación necesaria aumenta la dificultad para lograr la compatibilidad entre sistemas IMT y sistemas del SF.</w:t>
      </w:r>
      <w:r w:rsidR="00473E41" w:rsidRPr="008A219F">
        <w:rPr>
          <w:rFonts w:ascii="TimesNewRoman" w:hAnsi="TimesNewRoman" w:cs="TimesNewRoman"/>
          <w:szCs w:val="24"/>
          <w:lang w:eastAsia="zh-CN"/>
        </w:rPr>
        <w:t xml:space="preserve"> </w:t>
      </w:r>
      <w:r w:rsidR="005B3474" w:rsidRPr="008A219F">
        <w:rPr>
          <w:rFonts w:ascii="TimesNewRoman" w:hAnsi="TimesNewRoman" w:cs="TimesNewRoman"/>
          <w:szCs w:val="24"/>
          <w:lang w:eastAsia="zh-CN"/>
        </w:rPr>
        <w:t xml:space="preserve">Dado que los enlaces de microondas hacen gran uso de la banda de frecuencias </w:t>
      </w:r>
      <w:r w:rsidR="005B3474" w:rsidRPr="008A219F">
        <w:t>4 400-</w:t>
      </w:r>
      <w:r w:rsidR="00473E41" w:rsidRPr="008A219F">
        <w:t xml:space="preserve">4 990 MHz, </w:t>
      </w:r>
      <w:r w:rsidR="005B3474" w:rsidRPr="008A219F">
        <w:t>esta Administración no puede contemplar la posibilidad de que los sistemas móviles de alta densidad utilicen esta banda de frecuencias</w:t>
      </w:r>
      <w:r w:rsidR="00473E41" w:rsidRPr="008A219F">
        <w:t>.</w:t>
      </w:r>
    </w:p>
    <w:p w:rsidR="0049454B" w:rsidRPr="008A219F" w:rsidRDefault="0084293C" w:rsidP="008A219F">
      <w:pPr>
        <w:pStyle w:val="Proposal"/>
      </w:pPr>
      <w:r w:rsidRPr="008A219F">
        <w:rPr>
          <w:u w:val="single"/>
        </w:rPr>
        <w:t>NOC</w:t>
      </w:r>
      <w:r w:rsidRPr="008A219F">
        <w:tab/>
        <w:t>IRN/61A1/4</w:t>
      </w:r>
    </w:p>
    <w:p w:rsidR="00F008F3" w:rsidRPr="008A219F" w:rsidRDefault="0084293C" w:rsidP="008A219F">
      <w:pPr>
        <w:pStyle w:val="Tabletitle"/>
      </w:pPr>
      <w:r w:rsidRPr="008A219F">
        <w:t>4 800-5 570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8A219F" w:rsidTr="004C7C9D">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Atribución a los servicios</w:t>
            </w:r>
          </w:p>
        </w:tc>
      </w:tr>
      <w:tr w:rsidR="00F008F3" w:rsidRPr="008A219F" w:rsidTr="004C7C9D">
        <w:trPr>
          <w:cantSplit/>
        </w:trPr>
        <w:tc>
          <w:tcPr>
            <w:tcW w:w="3101" w:type="dxa"/>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8A219F" w:rsidRDefault="0084293C" w:rsidP="008A219F">
            <w:pPr>
              <w:pStyle w:val="Tablehead"/>
              <w:rPr>
                <w:color w:val="000000"/>
              </w:rPr>
            </w:pPr>
            <w:r w:rsidRPr="008A219F">
              <w:rPr>
                <w:color w:val="000000"/>
              </w:rPr>
              <w:t>Región 3</w:t>
            </w:r>
          </w:p>
        </w:tc>
      </w:tr>
      <w:tr w:rsidR="00F008F3" w:rsidRPr="008A219F" w:rsidTr="004C7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F008F3" w:rsidRPr="008A219F" w:rsidRDefault="0084293C" w:rsidP="008A219F">
            <w:pPr>
              <w:pStyle w:val="TableTextS5"/>
              <w:tabs>
                <w:tab w:val="clear" w:pos="170"/>
                <w:tab w:val="clear" w:pos="567"/>
                <w:tab w:val="clear" w:pos="737"/>
                <w:tab w:val="clear" w:pos="3266"/>
              </w:tabs>
              <w:spacing w:before="14" w:after="14"/>
              <w:rPr>
                <w:color w:val="000000"/>
              </w:rPr>
            </w:pPr>
            <w:r w:rsidRPr="008A219F">
              <w:rPr>
                <w:rStyle w:val="Tablefreq"/>
              </w:rPr>
              <w:t>4 800-4 990</w:t>
            </w:r>
            <w:r w:rsidRPr="008A219F">
              <w:rPr>
                <w:color w:val="000000"/>
              </w:rPr>
              <w:tab/>
              <w:t>FIJO</w:t>
            </w:r>
          </w:p>
          <w:p w:rsidR="00F008F3" w:rsidRPr="008A219F" w:rsidRDefault="0084293C" w:rsidP="008A219F">
            <w:pPr>
              <w:pStyle w:val="TableTextS5"/>
              <w:tabs>
                <w:tab w:val="clear" w:pos="170"/>
                <w:tab w:val="clear" w:pos="567"/>
                <w:tab w:val="clear" w:pos="737"/>
                <w:tab w:val="clear" w:pos="3266"/>
              </w:tabs>
              <w:spacing w:before="14" w:after="14"/>
              <w:rPr>
                <w:color w:val="000000"/>
              </w:rPr>
            </w:pPr>
            <w:r w:rsidRPr="008A219F">
              <w:rPr>
                <w:color w:val="000000"/>
              </w:rPr>
              <w:tab/>
              <w:t xml:space="preserve">MÓVIL  </w:t>
            </w:r>
            <w:r w:rsidRPr="008A219F">
              <w:rPr>
                <w:rStyle w:val="Artref"/>
                <w:color w:val="000000"/>
              </w:rPr>
              <w:t>5.440A 5.442</w:t>
            </w:r>
          </w:p>
          <w:p w:rsidR="00F008F3" w:rsidRPr="008A219F" w:rsidRDefault="0084293C" w:rsidP="008A219F">
            <w:pPr>
              <w:pStyle w:val="TableTextS5"/>
              <w:tabs>
                <w:tab w:val="clear" w:pos="170"/>
                <w:tab w:val="clear" w:pos="567"/>
                <w:tab w:val="clear" w:pos="737"/>
                <w:tab w:val="clear" w:pos="3266"/>
              </w:tabs>
              <w:spacing w:before="14" w:after="14"/>
              <w:rPr>
                <w:color w:val="000000"/>
              </w:rPr>
            </w:pPr>
            <w:r w:rsidRPr="008A219F">
              <w:rPr>
                <w:color w:val="000000"/>
              </w:rPr>
              <w:tab/>
              <w:t>Radioastronomía</w:t>
            </w:r>
          </w:p>
          <w:p w:rsidR="00F008F3" w:rsidRPr="008A219F" w:rsidRDefault="0084293C" w:rsidP="008A219F">
            <w:pPr>
              <w:pStyle w:val="TableTextS5"/>
              <w:tabs>
                <w:tab w:val="clear" w:pos="170"/>
                <w:tab w:val="clear" w:pos="567"/>
                <w:tab w:val="clear" w:pos="737"/>
                <w:tab w:val="clear" w:pos="3266"/>
              </w:tabs>
              <w:spacing w:before="14" w:after="14"/>
              <w:rPr>
                <w:color w:val="000000"/>
              </w:rPr>
            </w:pPr>
            <w:r w:rsidRPr="008A219F">
              <w:rPr>
                <w:color w:val="000000"/>
              </w:rPr>
              <w:tab/>
            </w:r>
            <w:r w:rsidRPr="008A219F">
              <w:rPr>
                <w:rStyle w:val="Artref"/>
                <w:color w:val="000000"/>
              </w:rPr>
              <w:t>5.149</w:t>
            </w:r>
            <w:r w:rsidRPr="008A219F">
              <w:rPr>
                <w:color w:val="000000"/>
              </w:rPr>
              <w:t xml:space="preserve">  </w:t>
            </w:r>
            <w:r w:rsidRPr="008A219F">
              <w:rPr>
                <w:rStyle w:val="Artref"/>
                <w:color w:val="000000"/>
              </w:rPr>
              <w:t>5.339</w:t>
            </w:r>
            <w:r w:rsidRPr="008A219F">
              <w:rPr>
                <w:color w:val="000000"/>
              </w:rPr>
              <w:t xml:space="preserve">  </w:t>
            </w:r>
            <w:r w:rsidRPr="008A219F">
              <w:rPr>
                <w:rStyle w:val="Artref"/>
                <w:color w:val="000000"/>
              </w:rPr>
              <w:t>5.443</w:t>
            </w:r>
          </w:p>
        </w:tc>
      </w:tr>
    </w:tbl>
    <w:p w:rsidR="00473E41" w:rsidRPr="008A219F" w:rsidRDefault="0084293C" w:rsidP="008A219F">
      <w:pPr>
        <w:pStyle w:val="Reasons"/>
        <w:rPr>
          <w:highlight w:val="yellow"/>
        </w:rPr>
      </w:pPr>
      <w:r w:rsidRPr="008A219F">
        <w:rPr>
          <w:b/>
        </w:rPr>
        <w:t>Motivos:</w:t>
      </w:r>
      <w:r w:rsidRPr="008A219F">
        <w:tab/>
      </w:r>
      <w:r w:rsidR="009A141C" w:rsidRPr="008A219F">
        <w:t>En el resumen de los estudios de compatibilidad realizados por el UIT-R entre sistemas IMT y sistemas fijos inalámbricos punto a punto en la banda de frecuencias 4 400</w:t>
      </w:r>
      <w:r w:rsidR="009A141C" w:rsidRPr="008A219F">
        <w:noBreakHyphen/>
        <w:t>4 990 MHz se indica la necesidad de una gran distancia de separación geográfica. En el caso de la interferencia combinada de una red de e</w:t>
      </w:r>
      <w:bookmarkStart w:id="6" w:name="_GoBack"/>
      <w:bookmarkEnd w:id="6"/>
      <w:r w:rsidR="009A141C" w:rsidRPr="008A219F">
        <w:t>staciones base IMT, la distancia de separación necesaria aumenta la dificultad para lograr la compatibilidad entre sistemas IMT y sistemas del SF.</w:t>
      </w:r>
      <w:r w:rsidR="009A141C" w:rsidRPr="008A219F">
        <w:rPr>
          <w:rFonts w:ascii="TimesNewRoman" w:hAnsi="TimesNewRoman" w:cs="TimesNewRoman"/>
          <w:szCs w:val="24"/>
          <w:lang w:eastAsia="zh-CN"/>
        </w:rPr>
        <w:t xml:space="preserve"> Dado que los enlaces de microondas hacen gran uso de la banda de frecuencias </w:t>
      </w:r>
      <w:r w:rsidR="009A141C" w:rsidRPr="008A219F">
        <w:t>4 400-4 990 MHz, esta Administración no puede contemplar la posibilidad de que los sistemas móviles de alta densidad utilicen esta banda de frecuencias</w:t>
      </w:r>
      <w:r w:rsidRPr="008A219F">
        <w:t>.</w:t>
      </w:r>
    </w:p>
    <w:p w:rsidR="0049454B" w:rsidRPr="008A219F" w:rsidRDefault="00473E41" w:rsidP="00721F90">
      <w:pPr>
        <w:jc w:val="center"/>
      </w:pPr>
      <w:r w:rsidRPr="008A219F">
        <w:t>______________</w:t>
      </w:r>
    </w:p>
    <w:sectPr w:rsidR="0049454B" w:rsidRPr="008A219F">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3B523D" w:rsidRDefault="0077084A">
    <w:pPr>
      <w:ind w:right="360"/>
      <w:rPr>
        <w:caps/>
        <w:noProof/>
        <w:sz w:val="16"/>
      </w:rPr>
    </w:pPr>
    <w:r>
      <w:fldChar w:fldCharType="begin"/>
    </w:r>
    <w:r w:rsidRPr="003B523D">
      <w:instrText xml:space="preserve"> FILENAME \p  \* MERGEFORMAT </w:instrText>
    </w:r>
    <w:r>
      <w:fldChar w:fldCharType="separate"/>
    </w:r>
    <w:r w:rsidR="003B523D" w:rsidRPr="003B523D">
      <w:rPr>
        <w:noProof/>
      </w:rPr>
      <w:t>P:\ESP\ITU-R\CONF-R\CMR15\000\061ADD01S.docx</w:t>
    </w:r>
    <w:r>
      <w:fldChar w:fldCharType="end"/>
    </w:r>
    <w:r w:rsidRPr="003B523D">
      <w:tab/>
    </w:r>
    <w:r>
      <w:fldChar w:fldCharType="begin"/>
    </w:r>
    <w:r>
      <w:instrText xml:space="preserve"> SAVEDATE \@ DD.MM.YY </w:instrText>
    </w:r>
    <w:r>
      <w:fldChar w:fldCharType="separate"/>
    </w:r>
    <w:r w:rsidR="003B523D">
      <w:rPr>
        <w:noProof/>
      </w:rPr>
      <w:t>22.10.15</w:t>
    </w:r>
    <w:r>
      <w:fldChar w:fldCharType="end"/>
    </w:r>
    <w:r w:rsidRPr="003B523D">
      <w:tab/>
    </w:r>
    <w:r>
      <w:fldChar w:fldCharType="begin"/>
    </w:r>
    <w:r>
      <w:instrText xml:space="preserve"> PRINTDATE \@ DD.MM.YY </w:instrText>
    </w:r>
    <w:r>
      <w:fldChar w:fldCharType="separate"/>
    </w:r>
    <w:r w:rsidR="003B523D">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3D" w:rsidRDefault="0021183D" w:rsidP="0021183D">
    <w:pPr>
      <w:pStyle w:val="Footer"/>
    </w:pPr>
    <w:fldSimple w:instr=" FILENAME \p  \* MERGEFORMAT ">
      <w:r w:rsidR="003B523D">
        <w:t>P:\ESP\ITU-R\CONF-R\CMR15\000\061ADD01S.docx</w:t>
      </w:r>
    </w:fldSimple>
    <w:r>
      <w:t xml:space="preserve"> (388280)</w:t>
    </w:r>
    <w:r>
      <w:tab/>
    </w:r>
    <w:r>
      <w:fldChar w:fldCharType="begin"/>
    </w:r>
    <w:r>
      <w:instrText xml:space="preserve"> SAVEDATE \@ DD.MM.YY </w:instrText>
    </w:r>
    <w:r>
      <w:fldChar w:fldCharType="separate"/>
    </w:r>
    <w:r w:rsidR="003B523D">
      <w:t>22.10.15</w:t>
    </w:r>
    <w:r>
      <w:fldChar w:fldCharType="end"/>
    </w:r>
    <w:r>
      <w:tab/>
    </w:r>
    <w:r>
      <w:fldChar w:fldCharType="begin"/>
    </w:r>
    <w:r>
      <w:instrText xml:space="preserve"> PRINTDATE \@ DD.MM.YY </w:instrText>
    </w:r>
    <w:r>
      <w:fldChar w:fldCharType="separate"/>
    </w:r>
    <w:r w:rsidR="003B523D">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3D" w:rsidRDefault="0008630F">
    <w:pPr>
      <w:pStyle w:val="Footer"/>
    </w:pPr>
    <w:r>
      <w:fldChar w:fldCharType="begin"/>
    </w:r>
    <w:r>
      <w:instrText xml:space="preserve"> FILENAME \p  \* MERGEFORMAT </w:instrText>
    </w:r>
    <w:r>
      <w:fldChar w:fldCharType="separate"/>
    </w:r>
    <w:r w:rsidR="003B523D">
      <w:t>P:\ESP\ITU-R\CONF-R\CMR15\000\061ADD01S.docx</w:t>
    </w:r>
    <w:r>
      <w:fldChar w:fldCharType="end"/>
    </w:r>
    <w:r w:rsidR="0021183D">
      <w:t xml:space="preserve"> (388280)</w:t>
    </w:r>
    <w:r w:rsidR="0021183D">
      <w:tab/>
    </w:r>
    <w:r w:rsidR="0021183D">
      <w:fldChar w:fldCharType="begin"/>
    </w:r>
    <w:r w:rsidR="0021183D">
      <w:instrText xml:space="preserve"> SAVEDATE \@ DD.MM.YY </w:instrText>
    </w:r>
    <w:r w:rsidR="0021183D">
      <w:fldChar w:fldCharType="separate"/>
    </w:r>
    <w:r w:rsidR="003B523D">
      <w:t>22.10.15</w:t>
    </w:r>
    <w:r w:rsidR="0021183D">
      <w:fldChar w:fldCharType="end"/>
    </w:r>
    <w:r w:rsidR="0021183D">
      <w:tab/>
    </w:r>
    <w:r w:rsidR="0021183D">
      <w:fldChar w:fldCharType="begin"/>
    </w:r>
    <w:r w:rsidR="0021183D">
      <w:instrText xml:space="preserve"> PRINTDATE \@ DD.MM.YY </w:instrText>
    </w:r>
    <w:r w:rsidR="0021183D">
      <w:fldChar w:fldCharType="separate"/>
    </w:r>
    <w:r w:rsidR="003B523D">
      <w:t>22.10.15</w:t>
    </w:r>
    <w:r w:rsidR="0021183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rsidP="00473E4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8630F">
      <w:rPr>
        <w:rStyle w:val="PageNumber"/>
        <w:noProof/>
      </w:rPr>
      <w:t>3</w:t>
    </w:r>
    <w:r>
      <w:rPr>
        <w:rStyle w:val="PageNumber"/>
      </w:rPr>
      <w:fldChar w:fldCharType="end"/>
    </w:r>
  </w:p>
  <w:p w:rsidR="0077084A" w:rsidRDefault="008750A8" w:rsidP="00473E41">
    <w:pPr>
      <w:pStyle w:val="Footer"/>
      <w:jc w:val="center"/>
      <w:rPr>
        <w:lang w:val="en-US"/>
      </w:rPr>
    </w:pPr>
    <w:r>
      <w:rPr>
        <w:lang w:val="en-US"/>
      </w:rPr>
      <w:t>CMR1</w:t>
    </w:r>
    <w:r w:rsidR="00E54754">
      <w:rPr>
        <w:lang w:val="en-US"/>
      </w:rPr>
      <w:t>5</w:t>
    </w:r>
    <w:r>
      <w:rPr>
        <w:lang w:val="en-US"/>
      </w:rPr>
      <w:t>/</w:t>
    </w:r>
    <w:r w:rsidR="00702F3D">
      <w:t>61(Add.1)-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961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A3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E438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2B4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9A85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4F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21A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4E69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4D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D87D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630F"/>
    <w:rsid w:val="00087AE8"/>
    <w:rsid w:val="000A06A1"/>
    <w:rsid w:val="000A279F"/>
    <w:rsid w:val="000A5B9A"/>
    <w:rsid w:val="000A633C"/>
    <w:rsid w:val="000E5BF9"/>
    <w:rsid w:val="000F0E6D"/>
    <w:rsid w:val="00121170"/>
    <w:rsid w:val="00122933"/>
    <w:rsid w:val="00123CC5"/>
    <w:rsid w:val="0015142D"/>
    <w:rsid w:val="001616DC"/>
    <w:rsid w:val="00163962"/>
    <w:rsid w:val="00191A97"/>
    <w:rsid w:val="001A083F"/>
    <w:rsid w:val="001C41FA"/>
    <w:rsid w:val="001E2B52"/>
    <w:rsid w:val="001E3F27"/>
    <w:rsid w:val="0021183D"/>
    <w:rsid w:val="00236D2A"/>
    <w:rsid w:val="00255F12"/>
    <w:rsid w:val="00262C09"/>
    <w:rsid w:val="002A791F"/>
    <w:rsid w:val="002C1B26"/>
    <w:rsid w:val="002C5D6C"/>
    <w:rsid w:val="002E701F"/>
    <w:rsid w:val="003248A9"/>
    <w:rsid w:val="00324FFA"/>
    <w:rsid w:val="0032680B"/>
    <w:rsid w:val="00363A65"/>
    <w:rsid w:val="003919EC"/>
    <w:rsid w:val="003B1E8C"/>
    <w:rsid w:val="003B523D"/>
    <w:rsid w:val="003B55F9"/>
    <w:rsid w:val="003C2508"/>
    <w:rsid w:val="003D0AA3"/>
    <w:rsid w:val="00440B3A"/>
    <w:rsid w:val="0045384C"/>
    <w:rsid w:val="00454553"/>
    <w:rsid w:val="00473E41"/>
    <w:rsid w:val="0049454B"/>
    <w:rsid w:val="004B124A"/>
    <w:rsid w:val="004E3450"/>
    <w:rsid w:val="005133B5"/>
    <w:rsid w:val="00532097"/>
    <w:rsid w:val="005377FB"/>
    <w:rsid w:val="0058350F"/>
    <w:rsid w:val="00583C7E"/>
    <w:rsid w:val="005B3474"/>
    <w:rsid w:val="005D46FB"/>
    <w:rsid w:val="005F2605"/>
    <w:rsid w:val="005F3B0E"/>
    <w:rsid w:val="005F559C"/>
    <w:rsid w:val="00662BA0"/>
    <w:rsid w:val="00692AAE"/>
    <w:rsid w:val="006B7E4C"/>
    <w:rsid w:val="006D6E67"/>
    <w:rsid w:val="006E1A13"/>
    <w:rsid w:val="00701C20"/>
    <w:rsid w:val="00702F3D"/>
    <w:rsid w:val="0070518E"/>
    <w:rsid w:val="00721F90"/>
    <w:rsid w:val="007354E9"/>
    <w:rsid w:val="00765578"/>
    <w:rsid w:val="0077084A"/>
    <w:rsid w:val="007952C7"/>
    <w:rsid w:val="007C0B95"/>
    <w:rsid w:val="007C2317"/>
    <w:rsid w:val="007D330A"/>
    <w:rsid w:val="0084293C"/>
    <w:rsid w:val="00866AE6"/>
    <w:rsid w:val="008750A8"/>
    <w:rsid w:val="008A219F"/>
    <w:rsid w:val="008E5AF2"/>
    <w:rsid w:val="0090121B"/>
    <w:rsid w:val="009144C9"/>
    <w:rsid w:val="0094091F"/>
    <w:rsid w:val="00973754"/>
    <w:rsid w:val="00994D9A"/>
    <w:rsid w:val="009A141C"/>
    <w:rsid w:val="009C0BED"/>
    <w:rsid w:val="009E11EC"/>
    <w:rsid w:val="00A118DB"/>
    <w:rsid w:val="00A22CFE"/>
    <w:rsid w:val="00A4450C"/>
    <w:rsid w:val="00A44ED2"/>
    <w:rsid w:val="00AA5E6C"/>
    <w:rsid w:val="00AE25A7"/>
    <w:rsid w:val="00AE5677"/>
    <w:rsid w:val="00AE658F"/>
    <w:rsid w:val="00AF2F78"/>
    <w:rsid w:val="00B079CD"/>
    <w:rsid w:val="00B239FA"/>
    <w:rsid w:val="00B44AD2"/>
    <w:rsid w:val="00B52D55"/>
    <w:rsid w:val="00B8288C"/>
    <w:rsid w:val="00BA52F0"/>
    <w:rsid w:val="00BE2E80"/>
    <w:rsid w:val="00BE5EDD"/>
    <w:rsid w:val="00BE6A1F"/>
    <w:rsid w:val="00C126C4"/>
    <w:rsid w:val="00C60651"/>
    <w:rsid w:val="00C63EB5"/>
    <w:rsid w:val="00CC01E0"/>
    <w:rsid w:val="00CD5FEE"/>
    <w:rsid w:val="00CE60D2"/>
    <w:rsid w:val="00CE7431"/>
    <w:rsid w:val="00D0288A"/>
    <w:rsid w:val="00D079EA"/>
    <w:rsid w:val="00D72A5D"/>
    <w:rsid w:val="00DC629B"/>
    <w:rsid w:val="00DF796E"/>
    <w:rsid w:val="00E05BFF"/>
    <w:rsid w:val="00E262F1"/>
    <w:rsid w:val="00E3176A"/>
    <w:rsid w:val="00E54754"/>
    <w:rsid w:val="00E56BD3"/>
    <w:rsid w:val="00E63B12"/>
    <w:rsid w:val="00E71D14"/>
    <w:rsid w:val="00E7440B"/>
    <w:rsid w:val="00F66597"/>
    <w:rsid w:val="00F675D0"/>
    <w:rsid w:val="00F8150C"/>
    <w:rsid w:val="00F848FB"/>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9FCE59A-15CA-49E2-8D62-E45ECBD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CommentTextChar">
    <w:name w:val="Comment Text Char"/>
    <w:basedOn w:val="DefaultParagraphFont"/>
    <w:link w:val="CommentText"/>
    <w:semiHidden/>
    <w:rsid w:val="003B523D"/>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er\AppData\Roaming\Microsoft\Templates\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A3FE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60F256B1-CE5C-4D74-A951-D22BD9F4DD7B}">
  <ds:schemaRefs>
    <ds:schemaRef ds:uri="http://purl.org/dc/elements/1.1/"/>
    <ds:schemaRef ds:uri="32a1a8c5-2265-4ebc-b7a0-2071e2c5c9bb"/>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E4A01-6137-4036-BC24-B2E7F1B5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32</TotalTime>
  <Pages>3</Pages>
  <Words>937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R15-WRC15-C-0061!A1!MSW-S</vt:lpstr>
    </vt:vector>
  </TitlesOfParts>
  <Manager>Secretaría General - Pool</Manager>
  <Company>Unión Internacional de Telecomunicaciones (UIT)</Company>
  <LinksUpToDate>false</LinksUpToDate>
  <CharactersWithSpaces>5868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R15-WRC15-C-0061!A1!MSW-S</dc:title>
  <dc:subject>Conferencia Mundial de Radiocomunicaciones - 2015</dc:subject>
  <dc:creator>Documents Proposals Manager (DPM)</dc:creator>
  <cp:keywords>DPM_v5.2015.10.15_prod</cp:keywords>
  <dc:description/>
  <cp:lastModifiedBy>Martinez Romera, Angel</cp:lastModifiedBy>
  <cp:revision>7</cp:revision>
  <cp:lastPrinted>2015-10-22T13:07:00Z</cp:lastPrinted>
  <dcterms:created xsi:type="dcterms:W3CDTF">2015-10-22T06:42:00Z</dcterms:created>
  <dcterms:modified xsi:type="dcterms:W3CDTF">2015-10-22T13:21:00Z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