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bookmarkStart w:id="0" w:name="_GoBack"/>
            <w:bookmarkEnd w:id="0"/>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1" w:name="ditulogo"/>
            <w:bookmarkEnd w:id="1"/>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7163F0" w:rsidRPr="007163F0" w:rsidRDefault="007163F0" w:rsidP="00D44350">
            <w:pPr>
              <w:pStyle w:val="Adress"/>
              <w:framePr w:hSpace="0" w:wrap="auto" w:xAlign="left" w:yAlign="inline"/>
              <w:rPr>
                <w:rtl/>
              </w:rPr>
            </w:pPr>
          </w:p>
        </w:tc>
        <w:tc>
          <w:tcPr>
            <w:tcW w:w="3053" w:type="dxa"/>
            <w:tcBorders>
              <w:top w:val="single" w:sz="12" w:space="0" w:color="auto"/>
            </w:tcBorders>
          </w:tcPr>
          <w:p w:rsidR="00280E04" w:rsidRPr="007163F0"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7163F0"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7163F0">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7163F0" w:rsidRDefault="003E1608" w:rsidP="007163F0">
            <w:pPr>
              <w:pStyle w:val="Adress"/>
              <w:framePr w:hSpace="0" w:wrap="auto" w:xAlign="left" w:yAlign="inline"/>
              <w:rPr>
                <w:rtl/>
              </w:rPr>
            </w:pPr>
            <w:r w:rsidRPr="007163F0">
              <w:rPr>
                <w:rtl/>
              </w:rPr>
              <w:t xml:space="preserve">الإضافة </w:t>
            </w:r>
            <w:r w:rsidRPr="007163F0">
              <w:t>1</w:t>
            </w:r>
            <w:r w:rsidRPr="007163F0">
              <w:br/>
            </w:r>
            <w:r w:rsidRPr="007163F0">
              <w:rPr>
                <w:rtl/>
              </w:rPr>
              <w:t xml:space="preserve">للوثيقة </w:t>
            </w:r>
            <w:r w:rsidRPr="007163F0">
              <w:t>61-</w:t>
            </w:r>
            <w:r w:rsidR="007163F0">
              <w:t>A</w:t>
            </w:r>
          </w:p>
        </w:tc>
      </w:tr>
      <w:tr w:rsidR="00764079" w:rsidTr="003E1608">
        <w:trPr>
          <w:cantSplit/>
        </w:trPr>
        <w:tc>
          <w:tcPr>
            <w:tcW w:w="6619" w:type="dxa"/>
            <w:shd w:val="clear" w:color="auto" w:fill="auto"/>
          </w:tcPr>
          <w:p w:rsidR="00764079" w:rsidRPr="007163F0" w:rsidRDefault="00764079" w:rsidP="00D44350">
            <w:pPr>
              <w:pStyle w:val="Adress"/>
              <w:framePr w:hSpace="0" w:wrap="auto" w:xAlign="left" w:yAlign="inline"/>
              <w:rPr>
                <w:rtl/>
              </w:rPr>
            </w:pPr>
          </w:p>
        </w:tc>
        <w:tc>
          <w:tcPr>
            <w:tcW w:w="3053" w:type="dxa"/>
            <w:shd w:val="clear" w:color="auto" w:fill="auto"/>
            <w:vAlign w:val="center"/>
          </w:tcPr>
          <w:p w:rsidR="00764079" w:rsidRPr="007163F0" w:rsidRDefault="00F22859" w:rsidP="00D44350">
            <w:pPr>
              <w:pStyle w:val="Adress"/>
              <w:framePr w:hSpace="0" w:wrap="auto" w:xAlign="left" w:yAlign="inline"/>
              <w:rPr>
                <w:rtl/>
              </w:rPr>
            </w:pPr>
            <w:r>
              <w:rPr>
                <w:rFonts w:eastAsia="SimSun"/>
              </w:rPr>
              <w:t>14</w:t>
            </w:r>
            <w:r w:rsidR="00764079" w:rsidRPr="007163F0">
              <w:rPr>
                <w:rFonts w:eastAsia="SimSun"/>
                <w:rtl/>
              </w:rPr>
              <w:t xml:space="preserve"> أكتوبر </w:t>
            </w:r>
            <w:r w:rsidR="00764079" w:rsidRPr="007163F0">
              <w:rPr>
                <w:rFonts w:eastAsia="SimSun"/>
              </w:rPr>
              <w:t>2015</w:t>
            </w:r>
          </w:p>
        </w:tc>
      </w:tr>
      <w:tr w:rsidR="00764079" w:rsidTr="003E1608">
        <w:trPr>
          <w:cantSplit/>
        </w:trPr>
        <w:tc>
          <w:tcPr>
            <w:tcW w:w="6619" w:type="dxa"/>
          </w:tcPr>
          <w:p w:rsidR="00764079" w:rsidRPr="007163F0" w:rsidRDefault="00764079" w:rsidP="00D44350">
            <w:pPr>
              <w:pStyle w:val="Adress"/>
              <w:framePr w:hSpace="0" w:wrap="auto" w:xAlign="left" w:yAlign="inline"/>
              <w:rPr>
                <w:rFonts w:eastAsia="SimSun" w:hint="eastAsia"/>
                <w:rtl/>
              </w:rPr>
            </w:pPr>
          </w:p>
        </w:tc>
        <w:tc>
          <w:tcPr>
            <w:tcW w:w="3053" w:type="dxa"/>
            <w:vAlign w:val="center"/>
          </w:tcPr>
          <w:p w:rsidR="00764079" w:rsidRPr="007163F0" w:rsidRDefault="00764079" w:rsidP="00D44350">
            <w:pPr>
              <w:pStyle w:val="Adress"/>
              <w:framePr w:hSpace="0" w:wrap="auto" w:xAlign="left" w:yAlign="inline"/>
              <w:rPr>
                <w:rFonts w:eastAsia="SimSun" w:hint="eastAsia"/>
              </w:rPr>
            </w:pPr>
            <w:r w:rsidRPr="007163F0">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إيران الإسلامية</w:t>
            </w:r>
          </w:p>
        </w:tc>
      </w:tr>
      <w:tr w:rsidR="00764079" w:rsidTr="003E1608">
        <w:trPr>
          <w:cantSplit/>
        </w:trPr>
        <w:tc>
          <w:tcPr>
            <w:tcW w:w="9672" w:type="dxa"/>
            <w:gridSpan w:val="2"/>
          </w:tcPr>
          <w:p w:rsidR="00764079" w:rsidRPr="00BD6EF3" w:rsidRDefault="00764079" w:rsidP="00D44350">
            <w:pPr>
              <w:pStyle w:val="Title1"/>
              <w:spacing w:before="240"/>
              <w:rPr>
                <w:rtl/>
              </w:rPr>
            </w:pPr>
            <w:r w:rsidRPr="008204AC">
              <w:rPr>
                <w:rtl/>
              </w:rPr>
              <w:t xml:space="preserve">مقترحات بشأن أعمال </w:t>
            </w:r>
            <w:r w:rsidR="00EF6B37" w:rsidRPr="008204AC">
              <w:rPr>
                <w:rFonts w:hint="cs"/>
                <w:rtl/>
              </w:rPr>
              <w:t>الم</w:t>
            </w:r>
            <w:r w:rsidR="00EF6B37">
              <w:rPr>
                <w:rFonts w:hint="cs"/>
                <w:rtl/>
              </w:rPr>
              <w:t>ؤ</w:t>
            </w:r>
            <w:r w:rsidR="00EF6B37" w:rsidRPr="008204AC">
              <w:rPr>
                <w:rFonts w:hint="cs"/>
                <w:rtl/>
              </w:rPr>
              <w:t>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744C51">
            <w:pPr>
              <w:pStyle w:val="Agendaitem"/>
              <w:spacing w:before="240" w:line="192" w:lineRule="auto"/>
            </w:pPr>
            <w:r w:rsidRPr="008204AC">
              <w:rPr>
                <w:rtl/>
              </w:rPr>
              <w:t xml:space="preserve">البنـد </w:t>
            </w:r>
            <w:r w:rsidR="00744C51">
              <w:t>1.1</w:t>
            </w:r>
            <w:r w:rsidRPr="008204AC">
              <w:rPr>
                <w:rtl/>
              </w:rPr>
              <w:t xml:space="preserve"> من جدول الأعمال</w:t>
            </w:r>
          </w:p>
        </w:tc>
      </w:tr>
    </w:tbl>
    <w:p w:rsidR="001D597A" w:rsidRPr="00431196" w:rsidRDefault="007163F0" w:rsidP="001D597A">
      <w:pPr>
        <w:rPr>
          <w:rFonts w:eastAsia="SimSun"/>
          <w:rtl/>
        </w:rPr>
      </w:pPr>
      <w:r w:rsidRPr="00431196">
        <w:rPr>
          <w:rFonts w:eastAsia="SimSun"/>
        </w:rPr>
        <w:t>1.1</w:t>
      </w:r>
      <w:r w:rsidRPr="00431196">
        <w:rPr>
          <w:rFonts w:eastAsia="SimSun" w:hint="cs"/>
          <w:rtl/>
        </w:rPr>
        <w:tab/>
      </w:r>
      <w:r w:rsidRPr="00431196">
        <w:rPr>
          <w:rFonts w:eastAsia="SimSun" w:hint="cs"/>
          <w:rtl/>
          <w:lang w:bidi="ar-SY"/>
        </w:rPr>
        <w:t xml:space="preserve">النظر في منح توزيعات إضافية </w:t>
      </w:r>
      <w:r w:rsidRPr="00431196">
        <w:rPr>
          <w:rFonts w:eastAsia="SimSun" w:hint="cs"/>
          <w:rtl/>
        </w:rPr>
        <w:t xml:space="preserve">من الطيف </w:t>
      </w:r>
      <w:r w:rsidRPr="00431196">
        <w:rPr>
          <w:rFonts w:eastAsia="SimSun" w:hint="cs"/>
          <w:rtl/>
          <w:lang w:bidi="ar-SY"/>
        </w:rPr>
        <w:t>للخدمة المتنقلة على أساس أولي وتحديد نطاقات تردد إضافية للاتصالات المتنقلة الدولية</w:t>
      </w:r>
      <w:r w:rsidRPr="00431196">
        <w:rPr>
          <w:rFonts w:eastAsia="SimSun" w:hint="cs"/>
          <w:rtl/>
        </w:rPr>
        <w:t xml:space="preserve"> </w:t>
      </w:r>
      <w:r w:rsidRPr="00431196">
        <w:rPr>
          <w:rFonts w:eastAsia="SimSun"/>
        </w:rPr>
        <w:t>(IMT)</w:t>
      </w:r>
      <w:r w:rsidRPr="00431196">
        <w:rPr>
          <w:rFonts w:eastAsia="SimSun" w:hint="cs"/>
          <w:rtl/>
          <w:lang w:bidi="ar-SY"/>
        </w:rPr>
        <w:t xml:space="preserve"> والأحكام التنظيمية ذات الصلة لتسهيل تطوير تطبيقات الاتصالات المتنقلة عريضة النطاق للأرض وفقاً للقرار</w:t>
      </w:r>
      <w:r w:rsidRPr="00431196">
        <w:rPr>
          <w:rFonts w:eastAsia="SimSun" w:hint="eastAsia"/>
          <w:rtl/>
          <w:lang w:bidi="ar-SY"/>
        </w:rPr>
        <w:t> </w:t>
      </w:r>
      <w:r w:rsidRPr="00431196">
        <w:rPr>
          <w:rFonts w:eastAsia="SimSun"/>
          <w:b/>
          <w:bCs/>
        </w:rPr>
        <w:t>233</w:t>
      </w:r>
      <w:r w:rsidRPr="00431196">
        <w:rPr>
          <w:rFonts w:eastAsia="SimSun"/>
          <w:b/>
          <w:bCs/>
          <w:lang w:bidi="ar-SY"/>
        </w:rPr>
        <w:t> (WRC</w:t>
      </w:r>
      <w:r w:rsidRPr="00431196">
        <w:rPr>
          <w:rFonts w:eastAsia="SimSun"/>
          <w:b/>
          <w:bCs/>
          <w:lang w:bidi="ar-SY"/>
        </w:rPr>
        <w:noBreakHyphen/>
        <w:t>12)</w:t>
      </w:r>
      <w:r w:rsidRPr="00431196">
        <w:rPr>
          <w:rFonts w:eastAsia="SimSun" w:hint="cs"/>
          <w:rtl/>
        </w:rPr>
        <w:t>؛</w:t>
      </w:r>
    </w:p>
    <w:p w:rsidR="00F16602" w:rsidRDefault="00B6716C" w:rsidP="00B6716C">
      <w:pPr>
        <w:pStyle w:val="Headingb"/>
        <w:rPr>
          <w:rtl/>
        </w:rPr>
      </w:pPr>
      <w:r>
        <w:rPr>
          <w:rFonts w:hint="cs"/>
          <w:rtl/>
        </w:rPr>
        <w:t>مقدمة</w:t>
      </w:r>
    </w:p>
    <w:p w:rsidR="00F22859" w:rsidRDefault="00F22859" w:rsidP="007B17B1">
      <w:pPr>
        <w:rPr>
          <w:rtl/>
          <w:lang w:bidi="ar-EG"/>
        </w:rPr>
      </w:pPr>
      <w:r>
        <w:rPr>
          <w:rFonts w:hint="cs"/>
          <w:rtl/>
          <w:lang w:bidi="ar-EG"/>
        </w:rPr>
        <w:t xml:space="preserve">أكمل فريق المهام المشترك </w:t>
      </w:r>
      <w:r>
        <w:rPr>
          <w:lang w:bidi="ar-EG"/>
        </w:rPr>
        <w:t>7-6-5-4</w:t>
      </w:r>
      <w:r>
        <w:rPr>
          <w:rFonts w:hint="cs"/>
          <w:rtl/>
          <w:lang w:bidi="ar-EG"/>
        </w:rPr>
        <w:t xml:space="preserve"> للجان دراسات قطاع الاتصالات الراديوية الدراسات التقنية والتنظيمية والأساليب المرتبطة بها بشأن </w:t>
      </w:r>
      <w:r>
        <w:rPr>
          <w:lang w:bidi="ar-EG"/>
        </w:rPr>
        <w:t>19</w:t>
      </w:r>
      <w:r>
        <w:rPr>
          <w:rFonts w:hint="cs"/>
          <w:rtl/>
          <w:lang w:bidi="ar-EG"/>
        </w:rPr>
        <w:t xml:space="preserve"> نطاق تردد مختلفاً </w:t>
      </w:r>
      <w:r w:rsidR="007B17B1">
        <w:rPr>
          <w:rFonts w:hint="cs"/>
          <w:rtl/>
          <w:lang w:bidi="ar-EG"/>
        </w:rPr>
        <w:t>من أجل ا</w:t>
      </w:r>
      <w:r>
        <w:rPr>
          <w:rFonts w:hint="cs"/>
          <w:rtl/>
          <w:lang w:bidi="ar-EG"/>
        </w:rPr>
        <w:t xml:space="preserve">لبند </w:t>
      </w:r>
      <w:r>
        <w:rPr>
          <w:lang w:bidi="ar-EG"/>
        </w:rPr>
        <w:t>1.1</w:t>
      </w:r>
      <w:r>
        <w:rPr>
          <w:rFonts w:hint="cs"/>
          <w:rtl/>
          <w:lang w:bidi="ar-EG"/>
        </w:rPr>
        <w:t xml:space="preserve"> من جدول أعمال المؤتمر </w:t>
      </w:r>
      <w:r>
        <w:rPr>
          <w:lang w:bidi="ar-EG"/>
        </w:rPr>
        <w:t>WRC</w:t>
      </w:r>
      <w:r>
        <w:rPr>
          <w:lang w:bidi="ar-EG"/>
        </w:rPr>
        <w:noBreakHyphen/>
        <w:t>15</w:t>
      </w:r>
      <w:r>
        <w:rPr>
          <w:rFonts w:hint="cs"/>
          <w:rtl/>
          <w:lang w:bidi="ar-EG"/>
        </w:rPr>
        <w:t xml:space="preserve"> وفقاً للقرار </w:t>
      </w:r>
      <w:r>
        <w:rPr>
          <w:lang w:bidi="ar-EG"/>
        </w:rPr>
        <w:t>233 (WRC</w:t>
      </w:r>
      <w:r>
        <w:rPr>
          <w:lang w:bidi="ar-EG"/>
        </w:rPr>
        <w:noBreakHyphen/>
        <w:t>15)</w:t>
      </w:r>
      <w:r>
        <w:rPr>
          <w:rFonts w:hint="cs"/>
          <w:rtl/>
          <w:lang w:bidi="ar-EG"/>
        </w:rPr>
        <w:t>. ويتضمن تقرير الاجتماع التحضيري للمؤتمر أساليب مقترحة وإحالات مرجعية للمواد الداعمة.</w:t>
      </w:r>
    </w:p>
    <w:p w:rsidR="00B6716C" w:rsidRDefault="00F22859" w:rsidP="007B17B1">
      <w:pPr>
        <w:rPr>
          <w:rtl/>
          <w:lang w:bidi="ar-EG"/>
        </w:rPr>
      </w:pPr>
      <w:r>
        <w:rPr>
          <w:rFonts w:hint="cs"/>
          <w:rtl/>
          <w:lang w:bidi="ar-EG"/>
        </w:rPr>
        <w:t xml:space="preserve">وشاركت إدارة جمهورية إيران الإسلامية في جميع الاجتماعات الإقليمية واجتماعات فريق المهام المشترك </w:t>
      </w:r>
      <w:r>
        <w:rPr>
          <w:lang w:bidi="ar-EG"/>
        </w:rPr>
        <w:t>7-6-5-4</w:t>
      </w:r>
      <w:r>
        <w:rPr>
          <w:rFonts w:hint="cs"/>
          <w:rtl/>
          <w:lang w:bidi="ar-EG"/>
        </w:rPr>
        <w:t xml:space="preserve"> ذات الصلة وأيد</w:t>
      </w:r>
      <w:r w:rsidR="007B17B1">
        <w:rPr>
          <w:rFonts w:hint="cs"/>
          <w:rtl/>
          <w:lang w:bidi="ar-EG"/>
        </w:rPr>
        <w:t>ت</w:t>
      </w:r>
      <w:r>
        <w:rPr>
          <w:rFonts w:hint="cs"/>
          <w:rtl/>
          <w:lang w:bidi="ar-EG"/>
        </w:rPr>
        <w:t xml:space="preserve"> المقترحات المشتركة ل</w:t>
      </w:r>
      <w:r w:rsidRPr="00F22859">
        <w:rPr>
          <w:rtl/>
          <w:lang w:bidi="ar-EG"/>
        </w:rPr>
        <w:t>جماعة آسيا والمحيط الهادئ للاتصالات</w:t>
      </w:r>
      <w:r w:rsidR="009F4473">
        <w:rPr>
          <w:rFonts w:hint="cs"/>
          <w:rtl/>
          <w:lang w:bidi="ar-EG"/>
        </w:rPr>
        <w:t xml:space="preserve"> في نطاقات التردد </w:t>
      </w:r>
      <w:r w:rsidR="009F4473">
        <w:rPr>
          <w:lang w:bidi="ar-EG"/>
        </w:rPr>
        <w:t>698/694</w:t>
      </w:r>
      <w:r w:rsidR="009F4473">
        <w:rPr>
          <w:lang w:bidi="ar-EG"/>
        </w:rPr>
        <w:noBreakHyphen/>
        <w:t>470</w:t>
      </w:r>
      <w:r w:rsidR="009F4473">
        <w:rPr>
          <w:rFonts w:hint="cs"/>
          <w:rtl/>
          <w:lang w:bidi="ar-EG"/>
        </w:rPr>
        <w:t xml:space="preserve"> و</w:t>
      </w:r>
      <w:r w:rsidR="009F4473">
        <w:rPr>
          <w:lang w:bidi="ar-EG"/>
        </w:rPr>
        <w:t>1 525</w:t>
      </w:r>
      <w:r w:rsidR="009F4473">
        <w:rPr>
          <w:lang w:bidi="ar-EG"/>
        </w:rPr>
        <w:noBreakHyphen/>
        <w:t>1 518</w:t>
      </w:r>
      <w:r w:rsidR="009F4473">
        <w:rPr>
          <w:rFonts w:hint="cs"/>
          <w:rtl/>
          <w:lang w:bidi="ar-EG"/>
        </w:rPr>
        <w:t xml:space="preserve"> و</w:t>
      </w:r>
      <w:r w:rsidR="009F4473">
        <w:rPr>
          <w:lang w:bidi="ar-EG"/>
        </w:rPr>
        <w:t>1 710</w:t>
      </w:r>
      <w:r w:rsidR="009F4473">
        <w:rPr>
          <w:lang w:bidi="ar-EG"/>
        </w:rPr>
        <w:noBreakHyphen/>
        <w:t>1 695</w:t>
      </w:r>
      <w:r w:rsidR="009F4473">
        <w:rPr>
          <w:rFonts w:hint="cs"/>
          <w:rtl/>
          <w:lang w:bidi="ar-EG"/>
        </w:rPr>
        <w:t xml:space="preserve"> و</w:t>
      </w:r>
      <w:r w:rsidR="009F4473">
        <w:rPr>
          <w:lang w:bidi="ar-EG"/>
        </w:rPr>
        <w:t>2 900</w:t>
      </w:r>
      <w:r w:rsidR="009F4473">
        <w:rPr>
          <w:lang w:bidi="ar-EG"/>
        </w:rPr>
        <w:noBreakHyphen/>
        <w:t>2 700</w:t>
      </w:r>
      <w:r w:rsidR="009F4473">
        <w:rPr>
          <w:rFonts w:hint="cs"/>
          <w:rtl/>
          <w:lang w:bidi="ar-EG"/>
        </w:rPr>
        <w:t xml:space="preserve"> و</w:t>
      </w:r>
      <w:r w:rsidR="009F4473">
        <w:rPr>
          <w:lang w:bidi="ar-EG"/>
        </w:rPr>
        <w:t>3 600</w:t>
      </w:r>
      <w:r w:rsidR="009F4473">
        <w:rPr>
          <w:lang w:bidi="ar-EG"/>
        </w:rPr>
        <w:noBreakHyphen/>
        <w:t>3 400</w:t>
      </w:r>
      <w:r w:rsidR="009F4473">
        <w:rPr>
          <w:rFonts w:hint="cs"/>
          <w:rtl/>
          <w:lang w:bidi="ar-EG"/>
        </w:rPr>
        <w:t xml:space="preserve"> و</w:t>
      </w:r>
      <w:r w:rsidR="009F4473">
        <w:rPr>
          <w:lang w:bidi="ar-EG"/>
        </w:rPr>
        <w:t>3 700</w:t>
      </w:r>
      <w:r w:rsidR="009F4473">
        <w:rPr>
          <w:lang w:bidi="ar-EG"/>
        </w:rPr>
        <w:noBreakHyphen/>
        <w:t>3 600</w:t>
      </w:r>
      <w:r w:rsidR="009F4473">
        <w:rPr>
          <w:rFonts w:hint="cs"/>
          <w:rtl/>
          <w:lang w:bidi="ar-EG"/>
        </w:rPr>
        <w:t xml:space="preserve"> و</w:t>
      </w:r>
      <w:r w:rsidR="009F4473">
        <w:rPr>
          <w:lang w:bidi="ar-EG"/>
        </w:rPr>
        <w:t>3 800</w:t>
      </w:r>
      <w:r w:rsidR="009F4473">
        <w:rPr>
          <w:lang w:bidi="ar-EG"/>
        </w:rPr>
        <w:noBreakHyphen/>
        <w:t>3 700</w:t>
      </w:r>
      <w:r w:rsidR="009F4473">
        <w:rPr>
          <w:rFonts w:hint="cs"/>
          <w:rtl/>
          <w:lang w:bidi="ar-EG"/>
        </w:rPr>
        <w:t xml:space="preserve"> و</w:t>
      </w:r>
      <w:r w:rsidR="009F4473">
        <w:rPr>
          <w:lang w:bidi="ar-EG"/>
        </w:rPr>
        <w:t>4 200</w:t>
      </w:r>
      <w:r w:rsidR="009F4473">
        <w:rPr>
          <w:lang w:bidi="ar-EG"/>
        </w:rPr>
        <w:noBreakHyphen/>
        <w:t>3 800</w:t>
      </w:r>
      <w:r w:rsidR="009F4473">
        <w:rPr>
          <w:rFonts w:hint="cs"/>
          <w:rtl/>
          <w:lang w:bidi="ar-EG"/>
        </w:rPr>
        <w:t xml:space="preserve"> و</w:t>
      </w:r>
      <w:r w:rsidR="009F4473">
        <w:rPr>
          <w:lang w:bidi="ar-EG"/>
        </w:rPr>
        <w:t>4 800</w:t>
      </w:r>
      <w:r w:rsidR="009F4473">
        <w:rPr>
          <w:lang w:bidi="ar-EG"/>
        </w:rPr>
        <w:noBreakHyphen/>
        <w:t>4 500</w:t>
      </w:r>
      <w:r w:rsidR="009F4473">
        <w:rPr>
          <w:rFonts w:hint="cs"/>
          <w:rtl/>
          <w:lang w:bidi="ar-EG"/>
        </w:rPr>
        <w:t xml:space="preserve"> و</w:t>
      </w:r>
      <w:r w:rsidR="009F4473">
        <w:rPr>
          <w:lang w:bidi="ar-EG"/>
        </w:rPr>
        <w:t>5 </w:t>
      </w:r>
      <w:r w:rsidR="007B17B1">
        <w:rPr>
          <w:lang w:bidi="ar-EG"/>
        </w:rPr>
        <w:t>470</w:t>
      </w:r>
      <w:r w:rsidR="009F4473">
        <w:rPr>
          <w:lang w:bidi="ar-EG"/>
        </w:rPr>
        <w:noBreakHyphen/>
        <w:t>5 </w:t>
      </w:r>
      <w:r w:rsidR="007B17B1">
        <w:rPr>
          <w:lang w:bidi="ar-EG"/>
        </w:rPr>
        <w:t>350</w:t>
      </w:r>
      <w:r w:rsidR="009F4473">
        <w:rPr>
          <w:rFonts w:hint="cs"/>
          <w:rtl/>
          <w:lang w:bidi="ar-EG"/>
        </w:rPr>
        <w:t xml:space="preserve"> و</w:t>
      </w:r>
      <w:r w:rsidR="009F4473">
        <w:rPr>
          <w:lang w:bidi="ar-EG"/>
        </w:rPr>
        <w:t>5 850</w:t>
      </w:r>
      <w:r w:rsidR="009F4473">
        <w:rPr>
          <w:lang w:bidi="ar-EG"/>
        </w:rPr>
        <w:noBreakHyphen/>
        <w:t>5 725</w:t>
      </w:r>
      <w:r w:rsidR="009F4473">
        <w:rPr>
          <w:rFonts w:hint="cs"/>
          <w:rtl/>
          <w:lang w:bidi="ar-EG"/>
        </w:rPr>
        <w:t xml:space="preserve"> و</w:t>
      </w:r>
      <w:r w:rsidR="009F4473">
        <w:rPr>
          <w:lang w:bidi="ar-EG"/>
        </w:rPr>
        <w:t>MHz 6 425</w:t>
      </w:r>
      <w:r w:rsidR="009F4473">
        <w:rPr>
          <w:lang w:bidi="ar-EG"/>
        </w:rPr>
        <w:noBreakHyphen/>
        <w:t>5 925</w:t>
      </w:r>
      <w:r w:rsidR="009F4473">
        <w:rPr>
          <w:rFonts w:hint="cs"/>
          <w:rtl/>
          <w:lang w:bidi="ar-EG"/>
        </w:rPr>
        <w:t>.</w:t>
      </w:r>
    </w:p>
    <w:p w:rsidR="00145058" w:rsidRPr="000B527F" w:rsidRDefault="00145058" w:rsidP="009F4473">
      <w:pPr>
        <w:rPr>
          <w:rtl/>
          <w:lang w:bidi="ar-EG"/>
        </w:rPr>
      </w:pPr>
      <w:r w:rsidRPr="00145058">
        <w:rPr>
          <w:rFonts w:hint="cs"/>
          <w:rtl/>
          <w:lang w:bidi="ar-EG"/>
        </w:rPr>
        <w:t xml:space="preserve">وتتعلق </w:t>
      </w:r>
      <w:r>
        <w:rPr>
          <w:rFonts w:hint="cs"/>
          <w:rtl/>
          <w:lang w:bidi="ar-EG"/>
        </w:rPr>
        <w:t xml:space="preserve">المقترحات التالية بنطاقات التردد </w:t>
      </w:r>
      <w:r>
        <w:rPr>
          <w:lang w:bidi="ar-EG"/>
        </w:rPr>
        <w:t>1 452</w:t>
      </w:r>
      <w:r>
        <w:rPr>
          <w:lang w:bidi="ar-EG"/>
        </w:rPr>
        <w:noBreakHyphen/>
        <w:t>1 427</w:t>
      </w:r>
      <w:r>
        <w:rPr>
          <w:rFonts w:hint="cs"/>
          <w:rtl/>
          <w:lang w:bidi="ar-EG"/>
        </w:rPr>
        <w:t xml:space="preserve"> و</w:t>
      </w:r>
      <w:r>
        <w:rPr>
          <w:lang w:bidi="ar-EG"/>
        </w:rPr>
        <w:t>1 492</w:t>
      </w:r>
      <w:r>
        <w:rPr>
          <w:lang w:bidi="ar-EG"/>
        </w:rPr>
        <w:noBreakHyphen/>
        <w:t>1 452</w:t>
      </w:r>
      <w:r>
        <w:rPr>
          <w:rFonts w:hint="cs"/>
          <w:rtl/>
          <w:lang w:bidi="ar-EG"/>
        </w:rPr>
        <w:t xml:space="preserve"> و</w:t>
      </w:r>
      <w:r>
        <w:rPr>
          <w:lang w:bidi="ar-EG"/>
        </w:rPr>
        <w:t>1 518</w:t>
      </w:r>
      <w:r>
        <w:rPr>
          <w:lang w:bidi="ar-EG"/>
        </w:rPr>
        <w:noBreakHyphen/>
        <w:t>1 492</w:t>
      </w:r>
      <w:r>
        <w:rPr>
          <w:rFonts w:hint="cs"/>
          <w:rtl/>
          <w:lang w:bidi="ar-EG"/>
        </w:rPr>
        <w:t xml:space="preserve"> و</w:t>
      </w:r>
      <w:r>
        <w:rPr>
          <w:lang w:bidi="ar-EG"/>
        </w:rPr>
        <w:t>3 400</w:t>
      </w:r>
      <w:r>
        <w:rPr>
          <w:lang w:bidi="ar-EG"/>
        </w:rPr>
        <w:noBreakHyphen/>
        <w:t>3 300</w:t>
      </w:r>
      <w:r>
        <w:rPr>
          <w:rFonts w:hint="cs"/>
          <w:rtl/>
          <w:lang w:bidi="ar-EG"/>
        </w:rPr>
        <w:t xml:space="preserve"> و</w:t>
      </w:r>
      <w:r>
        <w:rPr>
          <w:lang w:bidi="ar-EG"/>
        </w:rPr>
        <w:t>4 500</w:t>
      </w:r>
      <w:r>
        <w:rPr>
          <w:lang w:bidi="ar-EG"/>
        </w:rPr>
        <w:noBreakHyphen/>
        <w:t>4 400</w:t>
      </w:r>
      <w:r>
        <w:rPr>
          <w:rFonts w:hint="cs"/>
          <w:rtl/>
          <w:lang w:bidi="ar-EG"/>
        </w:rPr>
        <w:t xml:space="preserve"> و</w:t>
      </w:r>
      <w:r>
        <w:rPr>
          <w:lang w:bidi="ar-EG"/>
        </w:rPr>
        <w:t>4 990</w:t>
      </w:r>
      <w:r>
        <w:rPr>
          <w:lang w:bidi="ar-EG"/>
        </w:rPr>
        <w:noBreakHyphen/>
        <w:t>4 800</w:t>
      </w:r>
      <w:r w:rsidR="000B527F">
        <w:rPr>
          <w:rFonts w:hint="cs"/>
          <w:rtl/>
          <w:lang w:bidi="ar-EG"/>
        </w:rPr>
        <w:t xml:space="preserve"> </w:t>
      </w:r>
      <w:r w:rsidR="000B527F">
        <w:rPr>
          <w:lang w:bidi="ar-EG"/>
        </w:rPr>
        <w:t>MHz</w:t>
      </w:r>
      <w:r w:rsidR="000B527F">
        <w:rPr>
          <w:rFonts w:hint="cs"/>
          <w:rtl/>
          <w:lang w:bidi="ar-EG"/>
        </w:rPr>
        <w:t>.</w:t>
      </w:r>
    </w:p>
    <w:p w:rsidR="00B6716C" w:rsidRDefault="00B6716C" w:rsidP="00B6716C">
      <w:pPr>
        <w:pStyle w:val="Headingb"/>
        <w:rPr>
          <w:rtl/>
        </w:rPr>
      </w:pPr>
      <w:r>
        <w:rPr>
          <w:rFonts w:hint="cs"/>
          <w:rtl/>
        </w:rPr>
        <w:t>المقترحات</w:t>
      </w:r>
    </w:p>
    <w:p w:rsidR="002919E1" w:rsidRPr="002919E1" w:rsidRDefault="002919E1" w:rsidP="00531DC7">
      <w:pPr>
        <w:rPr>
          <w:noProof/>
          <w:rtl/>
        </w:rPr>
      </w:pPr>
    </w:p>
    <w:p w:rsidR="009F37C9" w:rsidRDefault="007163F0" w:rsidP="008A6056">
      <w:pPr>
        <w:pStyle w:val="ArtNo"/>
        <w:rPr>
          <w:rtl/>
        </w:rPr>
      </w:pPr>
      <w:r>
        <w:rPr>
          <w:rtl/>
        </w:rPr>
        <w:lastRenderedPageBreak/>
        <w:t xml:space="preserve">المـادة </w:t>
      </w:r>
      <w:r w:rsidRPr="008462AD">
        <w:rPr>
          <w:rStyle w:val="href"/>
        </w:rPr>
        <w:t>5</w:t>
      </w:r>
    </w:p>
    <w:p w:rsidR="009F37C9" w:rsidRPr="007031A9" w:rsidRDefault="007163F0" w:rsidP="009F37C9">
      <w:pPr>
        <w:pStyle w:val="Arttitle"/>
        <w:rPr>
          <w:b w:val="0"/>
          <w:rtl/>
        </w:rPr>
      </w:pPr>
      <w:bookmarkStart w:id="2" w:name="_Toc331055733"/>
      <w:r w:rsidRPr="007031A9">
        <w:rPr>
          <w:b w:val="0"/>
          <w:rtl/>
        </w:rPr>
        <w:t>توزيع نطاقات التردد</w:t>
      </w:r>
      <w:bookmarkEnd w:id="2"/>
    </w:p>
    <w:p w:rsidR="009F37C9" w:rsidRDefault="007163F0" w:rsidP="00B7446F">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7B4675" w:rsidRDefault="007163F0">
      <w:pPr>
        <w:pStyle w:val="Proposal"/>
      </w:pPr>
      <w:r>
        <w:rPr>
          <w:u w:val="single"/>
        </w:rPr>
        <w:t>NOC</w:t>
      </w:r>
      <w:r>
        <w:tab/>
        <w:t>IRN/61A1/1</w:t>
      </w:r>
    </w:p>
    <w:p w:rsidR="009F37C9" w:rsidRDefault="00C83630" w:rsidP="00F22859">
      <w:pPr>
        <w:pStyle w:val="Tabletitle"/>
        <w:rPr>
          <w:rFonts w:cs="Times New Roman Bold"/>
          <w:szCs w:val="22"/>
          <w:rtl/>
          <w:lang w:bidi="ar-SY"/>
        </w:rPr>
      </w:pPr>
      <w:r>
        <w:rPr>
          <w:rFonts w:cs="Times New Roman Bold"/>
          <w:szCs w:val="22"/>
        </w:rPr>
        <w:t>MHz 1 525-1 300</w:t>
      </w:r>
    </w:p>
    <w:tbl>
      <w:tblPr>
        <w:bidiVisual/>
        <w:tblW w:w="9324" w:type="dxa"/>
        <w:jc w:val="center"/>
        <w:tblLayout w:type="fixed"/>
        <w:tblCellMar>
          <w:left w:w="107" w:type="dxa"/>
          <w:right w:w="107" w:type="dxa"/>
        </w:tblCellMar>
        <w:tblLook w:val="0000" w:firstRow="0" w:lastRow="0" w:firstColumn="0" w:lastColumn="0" w:noHBand="0" w:noVBand="0"/>
      </w:tblPr>
      <w:tblGrid>
        <w:gridCol w:w="2800"/>
        <w:gridCol w:w="3234"/>
        <w:gridCol w:w="26"/>
        <w:gridCol w:w="3264"/>
      </w:tblGrid>
      <w:tr w:rsidR="004B75FA" w:rsidRPr="00E741AA" w:rsidTr="004B75FA">
        <w:trPr>
          <w:cantSplit/>
          <w:jc w:val="center"/>
        </w:trPr>
        <w:tc>
          <w:tcPr>
            <w:tcW w:w="9324" w:type="dxa"/>
            <w:gridSpan w:val="4"/>
            <w:tcBorders>
              <w:top w:val="single" w:sz="4" w:space="0" w:color="auto"/>
              <w:left w:val="single" w:sz="4" w:space="0" w:color="auto"/>
              <w:bottom w:val="single" w:sz="4" w:space="0" w:color="auto"/>
              <w:right w:val="single" w:sz="4" w:space="0" w:color="auto"/>
            </w:tcBorders>
          </w:tcPr>
          <w:p w:rsidR="004B75FA" w:rsidRPr="00E741AA" w:rsidRDefault="007163F0" w:rsidP="00FE7E6B">
            <w:pPr>
              <w:pStyle w:val="Tablehead"/>
            </w:pPr>
            <w:r w:rsidRPr="00E741AA">
              <w:rPr>
                <w:rtl/>
              </w:rPr>
              <w:t>التوزيع على الخدمات</w:t>
            </w:r>
          </w:p>
        </w:tc>
      </w:tr>
      <w:tr w:rsidR="004B75FA" w:rsidRPr="00E741AA" w:rsidTr="004B75FA">
        <w:trPr>
          <w:cantSplit/>
          <w:jc w:val="center"/>
        </w:trPr>
        <w:tc>
          <w:tcPr>
            <w:tcW w:w="2800" w:type="dxa"/>
            <w:tcBorders>
              <w:top w:val="single" w:sz="4" w:space="0" w:color="auto"/>
              <w:left w:val="single" w:sz="6" w:space="0" w:color="auto"/>
              <w:bottom w:val="single" w:sz="6" w:space="0" w:color="auto"/>
              <w:right w:val="single" w:sz="6" w:space="0" w:color="auto"/>
            </w:tcBorders>
          </w:tcPr>
          <w:p w:rsidR="004B75FA" w:rsidRPr="005313DE" w:rsidRDefault="007163F0" w:rsidP="00FE7E6B">
            <w:pPr>
              <w:pStyle w:val="Tablehead"/>
              <w:rPr>
                <w:rFonts w:asciiTheme="minorHAnsi" w:hAnsiTheme="minorHAnsi"/>
              </w:rPr>
            </w:pPr>
            <w:r w:rsidRPr="00E741AA">
              <w:rPr>
                <w:rtl/>
              </w:rPr>
              <w:t xml:space="preserve">الإقليم </w:t>
            </w:r>
            <w:r w:rsidRPr="00E741AA">
              <w:t>1</w:t>
            </w:r>
          </w:p>
        </w:tc>
        <w:tc>
          <w:tcPr>
            <w:tcW w:w="3260" w:type="dxa"/>
            <w:gridSpan w:val="2"/>
            <w:tcBorders>
              <w:top w:val="single" w:sz="4" w:space="0" w:color="auto"/>
              <w:left w:val="single" w:sz="6" w:space="0" w:color="auto"/>
              <w:bottom w:val="single" w:sz="6" w:space="0" w:color="auto"/>
              <w:right w:val="single" w:sz="6" w:space="0" w:color="auto"/>
            </w:tcBorders>
          </w:tcPr>
          <w:p w:rsidR="004B75FA" w:rsidRPr="00E741AA" w:rsidRDefault="007163F0" w:rsidP="00FE7E6B">
            <w:pPr>
              <w:pStyle w:val="Tablehead"/>
              <w:rPr>
                <w:rtl/>
              </w:rPr>
            </w:pPr>
            <w:r w:rsidRPr="00E741AA">
              <w:rPr>
                <w:rtl/>
              </w:rPr>
              <w:t xml:space="preserve">الإقليم </w:t>
            </w:r>
            <w:r w:rsidRPr="00E741AA">
              <w:t>2</w:t>
            </w:r>
          </w:p>
        </w:tc>
        <w:tc>
          <w:tcPr>
            <w:tcW w:w="3264" w:type="dxa"/>
            <w:tcBorders>
              <w:top w:val="single" w:sz="4" w:space="0" w:color="auto"/>
              <w:left w:val="single" w:sz="6" w:space="0" w:color="auto"/>
              <w:bottom w:val="single" w:sz="6" w:space="0" w:color="auto"/>
              <w:right w:val="single" w:sz="6" w:space="0" w:color="auto"/>
            </w:tcBorders>
          </w:tcPr>
          <w:p w:rsidR="004B75FA" w:rsidRPr="00E741AA" w:rsidRDefault="007163F0" w:rsidP="00FE7E6B">
            <w:pPr>
              <w:pStyle w:val="Tablehead"/>
            </w:pPr>
            <w:r w:rsidRPr="00E741AA">
              <w:rPr>
                <w:rtl/>
              </w:rPr>
              <w:t xml:space="preserve">الإقليم </w:t>
            </w:r>
            <w:r w:rsidRPr="00E741AA">
              <w:t>3</w:t>
            </w:r>
          </w:p>
        </w:tc>
      </w:tr>
      <w:tr w:rsidR="004B75FA" w:rsidRPr="00E741AA" w:rsidTr="004B75FA">
        <w:trPr>
          <w:cantSplit/>
          <w:jc w:val="center"/>
        </w:trPr>
        <w:tc>
          <w:tcPr>
            <w:tcW w:w="9324" w:type="dxa"/>
            <w:gridSpan w:val="4"/>
            <w:tcBorders>
              <w:top w:val="single" w:sz="6" w:space="0" w:color="auto"/>
              <w:left w:val="single" w:sz="6" w:space="0" w:color="auto"/>
              <w:bottom w:val="single" w:sz="6" w:space="0" w:color="auto"/>
              <w:right w:val="single" w:sz="6" w:space="0" w:color="auto"/>
            </w:tcBorders>
          </w:tcPr>
          <w:p w:rsidR="004B75FA" w:rsidRPr="00E741AA" w:rsidRDefault="007163F0" w:rsidP="00A17BCB">
            <w:pPr>
              <w:pStyle w:val="TabletextS5"/>
              <w:tabs>
                <w:tab w:val="left" w:pos="2838"/>
              </w:tabs>
            </w:pPr>
            <w:r w:rsidRPr="00FA3B95">
              <w:rPr>
                <w:rStyle w:val="Tablefreq"/>
              </w:rPr>
              <w:t>1 429-1 427</w:t>
            </w:r>
            <w:r w:rsidRPr="00E741AA">
              <w:tab/>
            </w:r>
            <w:r w:rsidRPr="00E741AA">
              <w:rPr>
                <w:b/>
                <w:bCs/>
                <w:rtl/>
              </w:rPr>
              <w:t>عمليات فضائية</w:t>
            </w:r>
            <w:r w:rsidRPr="00E741AA">
              <w:rPr>
                <w:rtl/>
              </w:rPr>
              <w:t xml:space="preserve"> (أرض-فضاء)</w:t>
            </w:r>
          </w:p>
          <w:p w:rsidR="004B75FA" w:rsidRPr="00E741AA" w:rsidRDefault="007163F0" w:rsidP="003C4F77">
            <w:pPr>
              <w:pStyle w:val="TabletextS5"/>
              <w:tabs>
                <w:tab w:val="left" w:pos="2838"/>
              </w:tabs>
            </w:pPr>
            <w:r>
              <w:rPr>
                <w:rtl/>
              </w:rPr>
              <w:tab/>
            </w:r>
            <w:r w:rsidRPr="00E741AA">
              <w:rPr>
                <w:b/>
                <w:bCs/>
                <w:rtl/>
              </w:rPr>
              <w:t>ثابتة</w:t>
            </w:r>
          </w:p>
          <w:p w:rsidR="004B75FA" w:rsidRPr="00E741AA" w:rsidRDefault="007163F0" w:rsidP="003C4F77">
            <w:pPr>
              <w:pStyle w:val="TabletextS5"/>
              <w:tabs>
                <w:tab w:val="left" w:pos="2838"/>
              </w:tabs>
            </w:pPr>
            <w:r>
              <w:rPr>
                <w:rtl/>
              </w:rPr>
              <w:tab/>
            </w:r>
            <w:r w:rsidRPr="00E741AA">
              <w:rPr>
                <w:b/>
                <w:bCs/>
                <w:rtl/>
              </w:rPr>
              <w:t>متنقلة</w:t>
            </w:r>
            <w:r w:rsidRPr="00E741AA">
              <w:rPr>
                <w:rtl/>
              </w:rPr>
              <w:t xml:space="preserve"> باستثناء المتنقلة للطيران</w:t>
            </w:r>
          </w:p>
          <w:p w:rsidR="004B75FA" w:rsidRPr="00E741AA" w:rsidRDefault="007163F0" w:rsidP="003C4F77">
            <w:pPr>
              <w:pStyle w:val="TabletextS5"/>
              <w:tabs>
                <w:tab w:val="left" w:pos="2838"/>
              </w:tabs>
              <w:rPr>
                <w:b/>
                <w:bCs/>
              </w:rPr>
            </w:pPr>
            <w:r>
              <w:rPr>
                <w:rtl/>
              </w:rPr>
              <w:tab/>
            </w:r>
            <w:r w:rsidRPr="00E741AA">
              <w:t>338A.5</w:t>
            </w:r>
            <w:r w:rsidRPr="00E741AA">
              <w:rPr>
                <w:rtl/>
              </w:rPr>
              <w:t xml:space="preserve">  </w:t>
            </w:r>
            <w:r w:rsidRPr="00E741AA">
              <w:t>341.5</w:t>
            </w:r>
          </w:p>
        </w:tc>
      </w:tr>
      <w:tr w:rsidR="004B75FA" w:rsidRPr="00E741AA" w:rsidTr="004B75FA">
        <w:trPr>
          <w:cantSplit/>
          <w:jc w:val="center"/>
        </w:trPr>
        <w:tc>
          <w:tcPr>
            <w:tcW w:w="2800" w:type="dxa"/>
            <w:tcBorders>
              <w:top w:val="single" w:sz="6" w:space="0" w:color="auto"/>
              <w:left w:val="single" w:sz="6" w:space="0" w:color="auto"/>
              <w:right w:val="single" w:sz="6" w:space="0" w:color="auto"/>
            </w:tcBorders>
          </w:tcPr>
          <w:p w:rsidR="004B75FA" w:rsidRPr="00FA3B95" w:rsidRDefault="007163F0" w:rsidP="00FE7E6B">
            <w:pPr>
              <w:pStyle w:val="TabletextS5"/>
              <w:rPr>
                <w:rStyle w:val="Tablefreq"/>
              </w:rPr>
            </w:pPr>
            <w:r w:rsidRPr="00FA3B95">
              <w:rPr>
                <w:rStyle w:val="Tablefreq"/>
              </w:rPr>
              <w:t>1 452-1 429</w:t>
            </w:r>
          </w:p>
          <w:p w:rsidR="004B75FA" w:rsidRPr="00E741AA" w:rsidRDefault="007163F0" w:rsidP="00FE7E6B">
            <w:pPr>
              <w:pStyle w:val="TabletextS5"/>
              <w:rPr>
                <w:rtl/>
              </w:rPr>
            </w:pPr>
            <w:r w:rsidRPr="00E741AA">
              <w:rPr>
                <w:b/>
                <w:bCs/>
                <w:rtl/>
              </w:rPr>
              <w:t>ثابتة</w:t>
            </w:r>
          </w:p>
          <w:p w:rsidR="004B75FA" w:rsidRPr="00E741AA" w:rsidRDefault="007163F0" w:rsidP="00FE7E6B">
            <w:pPr>
              <w:pStyle w:val="TabletextS5"/>
            </w:pPr>
            <w:r w:rsidRPr="00E741AA">
              <w:rPr>
                <w:b/>
                <w:bCs/>
                <w:rtl/>
              </w:rPr>
              <w:t>متنقلة</w:t>
            </w:r>
            <w:r w:rsidRPr="00E741AA">
              <w:rPr>
                <w:rtl/>
              </w:rPr>
              <w:t xml:space="preserve"> باستثناء المتنقلة للطيران</w:t>
            </w:r>
          </w:p>
        </w:tc>
        <w:tc>
          <w:tcPr>
            <w:tcW w:w="6524" w:type="dxa"/>
            <w:gridSpan w:val="3"/>
            <w:tcBorders>
              <w:top w:val="single" w:sz="6" w:space="0" w:color="auto"/>
              <w:left w:val="single" w:sz="6" w:space="0" w:color="auto"/>
              <w:right w:val="single" w:sz="6" w:space="0" w:color="auto"/>
            </w:tcBorders>
          </w:tcPr>
          <w:p w:rsidR="004B75FA" w:rsidRPr="00FA3B95" w:rsidRDefault="007163F0" w:rsidP="00FE7E6B">
            <w:pPr>
              <w:pStyle w:val="TabletextS5"/>
              <w:rPr>
                <w:rStyle w:val="Tablefreq"/>
              </w:rPr>
            </w:pPr>
            <w:r w:rsidRPr="00FA3B95">
              <w:rPr>
                <w:rStyle w:val="Tablefreq"/>
              </w:rPr>
              <w:t>1 452-1 429</w:t>
            </w:r>
          </w:p>
          <w:p w:rsidR="004B75FA" w:rsidRPr="00E741AA" w:rsidRDefault="007163F0" w:rsidP="00FE7E6B">
            <w:pPr>
              <w:pStyle w:val="TabletextS5"/>
              <w:tabs>
                <w:tab w:val="left" w:pos="597"/>
              </w:tabs>
            </w:pPr>
            <w:r>
              <w:tab/>
            </w:r>
            <w:r w:rsidRPr="00E741AA">
              <w:rPr>
                <w:b/>
                <w:bCs/>
                <w:rtl/>
              </w:rPr>
              <w:t>ثابتة</w:t>
            </w:r>
          </w:p>
          <w:p w:rsidR="004B75FA" w:rsidRPr="00E741AA" w:rsidRDefault="007163F0" w:rsidP="003F5A65">
            <w:pPr>
              <w:pStyle w:val="TabletextS5"/>
              <w:tabs>
                <w:tab w:val="left" w:pos="597"/>
              </w:tabs>
            </w:pPr>
            <w:r>
              <w:tab/>
            </w:r>
            <w:r w:rsidRPr="00E741AA">
              <w:rPr>
                <w:b/>
                <w:bCs/>
                <w:rtl/>
              </w:rPr>
              <w:t xml:space="preserve">متنقلة </w:t>
            </w:r>
            <w:r w:rsidRPr="00E741AA">
              <w:t>343.5</w:t>
            </w:r>
          </w:p>
        </w:tc>
      </w:tr>
      <w:tr w:rsidR="004B75FA" w:rsidRPr="00E741AA" w:rsidTr="004B75FA">
        <w:trPr>
          <w:cantSplit/>
          <w:jc w:val="center"/>
        </w:trPr>
        <w:tc>
          <w:tcPr>
            <w:tcW w:w="2800" w:type="dxa"/>
            <w:tcBorders>
              <w:left w:val="single" w:sz="6" w:space="0" w:color="auto"/>
              <w:bottom w:val="single" w:sz="4" w:space="0" w:color="auto"/>
              <w:right w:val="single" w:sz="6" w:space="0" w:color="auto"/>
            </w:tcBorders>
          </w:tcPr>
          <w:p w:rsidR="004B75FA" w:rsidRPr="00E741AA" w:rsidRDefault="007163F0" w:rsidP="00FE7E6B">
            <w:pPr>
              <w:pStyle w:val="TabletextS5"/>
              <w:rPr>
                <w:color w:val="000000"/>
                <w:rtl/>
              </w:rPr>
            </w:pPr>
            <w:r w:rsidRPr="00E741AA">
              <w:t>338A.5</w:t>
            </w:r>
            <w:r w:rsidRPr="00E741AA">
              <w:rPr>
                <w:rtl/>
              </w:rPr>
              <w:t xml:space="preserve">  </w:t>
            </w:r>
            <w:r w:rsidRPr="00E741AA">
              <w:t>342.5  341.5</w:t>
            </w:r>
          </w:p>
        </w:tc>
        <w:tc>
          <w:tcPr>
            <w:tcW w:w="6524" w:type="dxa"/>
            <w:gridSpan w:val="3"/>
            <w:tcBorders>
              <w:left w:val="single" w:sz="6" w:space="0" w:color="auto"/>
              <w:bottom w:val="single" w:sz="4" w:space="0" w:color="auto"/>
              <w:right w:val="single" w:sz="6" w:space="0" w:color="auto"/>
            </w:tcBorders>
          </w:tcPr>
          <w:p w:rsidR="004B75FA" w:rsidRPr="00E741AA" w:rsidRDefault="007163F0" w:rsidP="00FE7E6B">
            <w:pPr>
              <w:pStyle w:val="TabletextS5"/>
              <w:tabs>
                <w:tab w:val="left" w:pos="630"/>
              </w:tabs>
              <w:rPr>
                <w:rtl/>
              </w:rPr>
            </w:pPr>
            <w:r>
              <w:tab/>
            </w:r>
            <w:r w:rsidRPr="00E741AA">
              <w:t>341.5  338A.5</w:t>
            </w:r>
          </w:p>
        </w:tc>
      </w:tr>
      <w:tr w:rsidR="004B75FA" w:rsidRPr="00E741AA" w:rsidTr="007A6899">
        <w:trPr>
          <w:cantSplit/>
          <w:jc w:val="center"/>
        </w:trPr>
        <w:tc>
          <w:tcPr>
            <w:tcW w:w="2800" w:type="dxa"/>
            <w:tcBorders>
              <w:top w:val="single" w:sz="4" w:space="0" w:color="auto"/>
              <w:left w:val="single" w:sz="6" w:space="0" w:color="auto"/>
              <w:bottom w:val="single" w:sz="6" w:space="0" w:color="auto"/>
              <w:right w:val="single" w:sz="6" w:space="0" w:color="auto"/>
            </w:tcBorders>
          </w:tcPr>
          <w:p w:rsidR="004B75FA" w:rsidRPr="00FA3B95" w:rsidRDefault="007163F0" w:rsidP="00FE7E6B">
            <w:pPr>
              <w:pStyle w:val="TabletextS5"/>
              <w:rPr>
                <w:rStyle w:val="Tablefreq"/>
              </w:rPr>
            </w:pPr>
            <w:r w:rsidRPr="00FA3B95">
              <w:rPr>
                <w:rStyle w:val="Tablefreq"/>
              </w:rPr>
              <w:t>1 492-1 452</w:t>
            </w:r>
          </w:p>
          <w:p w:rsidR="004B75FA" w:rsidRPr="00E741AA" w:rsidRDefault="007163F0" w:rsidP="00FE7E6B">
            <w:pPr>
              <w:pStyle w:val="TabletextS5"/>
            </w:pPr>
            <w:r w:rsidRPr="00E741AA">
              <w:rPr>
                <w:b/>
                <w:bCs/>
                <w:rtl/>
              </w:rPr>
              <w:t>ثابتة</w:t>
            </w:r>
          </w:p>
          <w:p w:rsidR="004B75FA" w:rsidRPr="00E741AA" w:rsidRDefault="007163F0" w:rsidP="00FE7E6B">
            <w:pPr>
              <w:pStyle w:val="TabletextS5"/>
            </w:pPr>
            <w:r w:rsidRPr="00E741AA">
              <w:rPr>
                <w:b/>
                <w:bCs/>
                <w:rtl/>
              </w:rPr>
              <w:t xml:space="preserve">متنقلة </w:t>
            </w:r>
            <w:r w:rsidRPr="00E741AA">
              <w:rPr>
                <w:rtl/>
              </w:rPr>
              <w:t>باستثناء المتنقلة للطيران</w:t>
            </w:r>
          </w:p>
          <w:p w:rsidR="004B75FA" w:rsidRPr="00E741AA" w:rsidRDefault="007163F0" w:rsidP="00FE7E6B">
            <w:pPr>
              <w:pStyle w:val="TabletextS5"/>
              <w:rPr>
                <w:rtl/>
              </w:rPr>
            </w:pPr>
            <w:r w:rsidRPr="00E741AA">
              <w:rPr>
                <w:b/>
                <w:bCs/>
                <w:rtl/>
              </w:rPr>
              <w:t>إذاعية</w:t>
            </w:r>
          </w:p>
          <w:p w:rsidR="004B75FA" w:rsidRDefault="007163F0" w:rsidP="003F5A65">
            <w:pPr>
              <w:pStyle w:val="TabletextS5"/>
              <w:tabs>
                <w:tab w:val="left" w:pos="143"/>
              </w:tabs>
              <w:rPr>
                <w:rtl/>
              </w:rPr>
            </w:pPr>
            <w:r w:rsidRPr="00E741AA">
              <w:rPr>
                <w:b/>
                <w:bCs/>
                <w:rtl/>
              </w:rPr>
              <w:t xml:space="preserve">إذاعية </w:t>
            </w:r>
            <w:proofErr w:type="spellStart"/>
            <w:r w:rsidRPr="00E741AA">
              <w:rPr>
                <w:b/>
                <w:bCs/>
                <w:rtl/>
              </w:rPr>
              <w:t>ساتلية</w:t>
            </w:r>
            <w:proofErr w:type="spellEnd"/>
            <w:r w:rsidR="003F5A65">
              <w:rPr>
                <w:rFonts w:hint="cs"/>
                <w:rtl/>
              </w:rPr>
              <w:t xml:space="preserve"> </w:t>
            </w:r>
            <w:r w:rsidRPr="00E741AA">
              <w:t>208B.5</w:t>
            </w:r>
          </w:p>
          <w:p w:rsidR="001779D3" w:rsidRPr="00E741AA" w:rsidRDefault="001779D3" w:rsidP="003F5A65">
            <w:pPr>
              <w:pStyle w:val="TabletextS5"/>
              <w:tabs>
                <w:tab w:val="left" w:pos="143"/>
              </w:tabs>
            </w:pPr>
            <w:r w:rsidRPr="00435008">
              <w:rPr>
                <w:rStyle w:val="Artref"/>
                <w:b w:val="0"/>
                <w:bCs w:val="0"/>
              </w:rPr>
              <w:t>341.5</w:t>
            </w:r>
            <w:r w:rsidRPr="00435008">
              <w:rPr>
                <w:rStyle w:val="Artref"/>
                <w:b w:val="0"/>
                <w:bCs w:val="0"/>
                <w:rtl/>
              </w:rPr>
              <w:t xml:space="preserve">  </w:t>
            </w:r>
            <w:r w:rsidRPr="00435008">
              <w:rPr>
                <w:rStyle w:val="Artref"/>
                <w:b w:val="0"/>
                <w:bCs w:val="0"/>
              </w:rPr>
              <w:t>342.5</w:t>
            </w:r>
            <w:r w:rsidRPr="00435008">
              <w:rPr>
                <w:rStyle w:val="Artref"/>
                <w:rFonts w:hint="cs"/>
                <w:b w:val="0"/>
                <w:bCs w:val="0"/>
                <w:rtl/>
              </w:rPr>
              <w:t xml:space="preserve">  </w:t>
            </w:r>
            <w:r w:rsidRPr="00E741AA">
              <w:t>345.5</w:t>
            </w:r>
          </w:p>
        </w:tc>
        <w:tc>
          <w:tcPr>
            <w:tcW w:w="6524" w:type="dxa"/>
            <w:gridSpan w:val="3"/>
            <w:tcBorders>
              <w:top w:val="single" w:sz="4" w:space="0" w:color="auto"/>
              <w:left w:val="single" w:sz="6" w:space="0" w:color="auto"/>
              <w:bottom w:val="single" w:sz="6" w:space="0" w:color="auto"/>
              <w:right w:val="single" w:sz="6" w:space="0" w:color="auto"/>
            </w:tcBorders>
          </w:tcPr>
          <w:p w:rsidR="004B75FA" w:rsidRPr="00FA3B95" w:rsidRDefault="007163F0" w:rsidP="00FE7E6B">
            <w:pPr>
              <w:pStyle w:val="TabletextS5"/>
              <w:rPr>
                <w:rStyle w:val="Tablefreq"/>
              </w:rPr>
            </w:pPr>
            <w:r w:rsidRPr="00FA3B95">
              <w:rPr>
                <w:rStyle w:val="Tablefreq"/>
              </w:rPr>
              <w:t>1 492-1 452</w:t>
            </w:r>
          </w:p>
          <w:p w:rsidR="004B75FA" w:rsidRPr="00E741AA" w:rsidRDefault="007163F0" w:rsidP="00FE7E6B">
            <w:pPr>
              <w:pStyle w:val="TabletextS5"/>
              <w:tabs>
                <w:tab w:val="left" w:pos="597"/>
              </w:tabs>
            </w:pPr>
            <w:r>
              <w:tab/>
            </w:r>
            <w:r w:rsidRPr="00E741AA">
              <w:rPr>
                <w:b/>
                <w:bCs/>
                <w:rtl/>
              </w:rPr>
              <w:t>ثابتة</w:t>
            </w:r>
          </w:p>
          <w:p w:rsidR="004B75FA" w:rsidRPr="00E741AA" w:rsidRDefault="007163F0" w:rsidP="00FE7E6B">
            <w:pPr>
              <w:pStyle w:val="TabletextS5"/>
              <w:tabs>
                <w:tab w:val="left" w:pos="597"/>
              </w:tabs>
              <w:rPr>
                <w:rtl/>
              </w:rPr>
            </w:pPr>
            <w:r>
              <w:rPr>
                <w:b/>
                <w:bCs/>
                <w:rtl/>
              </w:rPr>
              <w:tab/>
            </w:r>
            <w:r w:rsidRPr="00E741AA">
              <w:rPr>
                <w:b/>
                <w:bCs/>
                <w:rtl/>
              </w:rPr>
              <w:t xml:space="preserve">متنقلة </w:t>
            </w:r>
            <w:r w:rsidRPr="00E741AA">
              <w:t>343.5</w:t>
            </w:r>
          </w:p>
          <w:p w:rsidR="004B75FA" w:rsidRPr="00E741AA" w:rsidRDefault="007163F0" w:rsidP="00FE7E6B">
            <w:pPr>
              <w:pStyle w:val="TabletextS5"/>
              <w:tabs>
                <w:tab w:val="left" w:pos="597"/>
              </w:tabs>
              <w:rPr>
                <w:rtl/>
              </w:rPr>
            </w:pPr>
            <w:r>
              <w:rPr>
                <w:rtl/>
              </w:rPr>
              <w:tab/>
            </w:r>
            <w:r w:rsidRPr="00E741AA">
              <w:rPr>
                <w:b/>
                <w:bCs/>
                <w:rtl/>
              </w:rPr>
              <w:t>إذاعية</w:t>
            </w:r>
          </w:p>
          <w:p w:rsidR="004B75FA" w:rsidRDefault="007163F0" w:rsidP="001779D3">
            <w:pPr>
              <w:pStyle w:val="TabletextS5"/>
              <w:tabs>
                <w:tab w:val="left" w:pos="597"/>
              </w:tabs>
              <w:rPr>
                <w:rtl/>
              </w:rPr>
            </w:pPr>
            <w:r>
              <w:rPr>
                <w:rtl/>
              </w:rPr>
              <w:tab/>
            </w:r>
            <w:r w:rsidRPr="00E741AA">
              <w:rPr>
                <w:b/>
                <w:bCs/>
                <w:rtl/>
              </w:rPr>
              <w:t xml:space="preserve">إذاعية </w:t>
            </w:r>
            <w:proofErr w:type="spellStart"/>
            <w:r w:rsidRPr="00E741AA">
              <w:rPr>
                <w:b/>
                <w:bCs/>
                <w:rtl/>
              </w:rPr>
              <w:t>ساتلية</w:t>
            </w:r>
            <w:proofErr w:type="spellEnd"/>
            <w:r w:rsidRPr="00E741AA">
              <w:rPr>
                <w:rtl/>
              </w:rPr>
              <w:t xml:space="preserve"> </w:t>
            </w:r>
            <w:r w:rsidRPr="00E741AA">
              <w:t>208B.5</w:t>
            </w:r>
          </w:p>
          <w:p w:rsidR="001779D3" w:rsidRPr="00E741AA" w:rsidRDefault="009D42AA" w:rsidP="001779D3">
            <w:pPr>
              <w:pStyle w:val="TabletextS5"/>
              <w:tabs>
                <w:tab w:val="left" w:pos="597"/>
              </w:tabs>
              <w:rPr>
                <w:rtl/>
              </w:rPr>
            </w:pPr>
            <w:r>
              <w:rPr>
                <w:rStyle w:val="Artref"/>
                <w:b w:val="0"/>
                <w:bCs w:val="0"/>
                <w:rtl/>
              </w:rPr>
              <w:tab/>
            </w:r>
            <w:r w:rsidR="001779D3" w:rsidRPr="00435008">
              <w:rPr>
                <w:rStyle w:val="Artref"/>
                <w:b w:val="0"/>
                <w:bCs w:val="0"/>
              </w:rPr>
              <w:t>341.5</w:t>
            </w:r>
            <w:r w:rsidR="001779D3" w:rsidRPr="00435008">
              <w:rPr>
                <w:rStyle w:val="Artref"/>
                <w:b w:val="0"/>
                <w:bCs w:val="0"/>
                <w:rtl/>
              </w:rPr>
              <w:t xml:space="preserve">  </w:t>
            </w:r>
            <w:r w:rsidR="001779D3" w:rsidRPr="00435008">
              <w:rPr>
                <w:rStyle w:val="Artref"/>
                <w:b w:val="0"/>
                <w:bCs w:val="0"/>
              </w:rPr>
              <w:t>344.5</w:t>
            </w:r>
            <w:r w:rsidR="001779D3" w:rsidRPr="00435008">
              <w:rPr>
                <w:rStyle w:val="Artref"/>
                <w:rFonts w:hint="cs"/>
                <w:b w:val="0"/>
                <w:bCs w:val="0"/>
                <w:rtl/>
              </w:rPr>
              <w:t xml:space="preserve">  </w:t>
            </w:r>
            <w:r w:rsidR="001779D3" w:rsidRPr="00435008">
              <w:t>345.5</w:t>
            </w:r>
          </w:p>
        </w:tc>
      </w:tr>
      <w:tr w:rsidR="004B75FA" w:rsidTr="007A6899">
        <w:trPr>
          <w:cantSplit/>
          <w:jc w:val="center"/>
        </w:trPr>
        <w:tc>
          <w:tcPr>
            <w:tcW w:w="2800" w:type="dxa"/>
            <w:tcBorders>
              <w:top w:val="single" w:sz="6" w:space="0" w:color="auto"/>
              <w:left w:val="single" w:sz="6" w:space="0" w:color="auto"/>
              <w:bottom w:val="single" w:sz="4" w:space="0" w:color="auto"/>
              <w:right w:val="single" w:sz="6" w:space="0" w:color="auto"/>
            </w:tcBorders>
          </w:tcPr>
          <w:p w:rsidR="004B75FA" w:rsidRPr="00FA3B95" w:rsidRDefault="007163F0" w:rsidP="00FE7E6B">
            <w:pPr>
              <w:pStyle w:val="TabletextS5"/>
              <w:rPr>
                <w:rStyle w:val="Tablefreq"/>
              </w:rPr>
            </w:pPr>
            <w:r w:rsidRPr="00FA3B95">
              <w:rPr>
                <w:rStyle w:val="Tablefreq"/>
              </w:rPr>
              <w:t>1 518-1 492</w:t>
            </w:r>
          </w:p>
          <w:p w:rsidR="004B75FA" w:rsidRDefault="007163F0" w:rsidP="00FE7E6B">
            <w:pPr>
              <w:pStyle w:val="TabletextS5"/>
              <w:rPr>
                <w:rtl/>
              </w:rPr>
            </w:pPr>
            <w:r>
              <w:rPr>
                <w:b/>
                <w:bCs/>
                <w:rtl/>
              </w:rPr>
              <w:t>ثابتة</w:t>
            </w:r>
          </w:p>
          <w:p w:rsidR="004B75FA" w:rsidRDefault="007163F0" w:rsidP="00FE7E6B">
            <w:pPr>
              <w:pStyle w:val="TabletextS5"/>
              <w:rPr>
                <w:rtl/>
              </w:rPr>
            </w:pPr>
            <w:r>
              <w:rPr>
                <w:b/>
                <w:bCs/>
                <w:rtl/>
              </w:rPr>
              <w:t>متنقلة</w:t>
            </w:r>
            <w:r>
              <w:rPr>
                <w:rtl/>
              </w:rPr>
              <w:t xml:space="preserve"> باستثناء المتنقلة للطيران</w:t>
            </w:r>
          </w:p>
          <w:p w:rsidR="007A6899" w:rsidRDefault="007A6899" w:rsidP="00FE7E6B">
            <w:pPr>
              <w:pStyle w:val="TabletextS5"/>
              <w:rPr>
                <w:rtl/>
              </w:rPr>
            </w:pPr>
            <w:r w:rsidRPr="00A1528D">
              <w:rPr>
                <w:rStyle w:val="Artref"/>
                <w:b w:val="0"/>
                <w:bCs w:val="0"/>
              </w:rPr>
              <w:t>342.5  341.5</w:t>
            </w:r>
          </w:p>
        </w:tc>
        <w:tc>
          <w:tcPr>
            <w:tcW w:w="3234" w:type="dxa"/>
            <w:tcBorders>
              <w:top w:val="single" w:sz="6" w:space="0" w:color="auto"/>
              <w:left w:val="single" w:sz="6" w:space="0" w:color="auto"/>
              <w:bottom w:val="single" w:sz="4" w:space="0" w:color="auto"/>
              <w:right w:val="single" w:sz="6" w:space="0" w:color="auto"/>
            </w:tcBorders>
          </w:tcPr>
          <w:p w:rsidR="004B75FA" w:rsidRPr="00FA3B95" w:rsidRDefault="007163F0" w:rsidP="00FE7E6B">
            <w:pPr>
              <w:pStyle w:val="TabletextS5"/>
              <w:rPr>
                <w:rStyle w:val="Tablefreq"/>
              </w:rPr>
            </w:pPr>
            <w:r w:rsidRPr="00FA3B95">
              <w:rPr>
                <w:rStyle w:val="Tablefreq"/>
              </w:rPr>
              <w:t>1 518-1 492</w:t>
            </w:r>
          </w:p>
          <w:p w:rsidR="004B75FA" w:rsidRDefault="007163F0" w:rsidP="00FE7E6B">
            <w:pPr>
              <w:pStyle w:val="TabletextS5"/>
            </w:pPr>
            <w:r>
              <w:rPr>
                <w:b/>
                <w:bCs/>
                <w:rtl/>
              </w:rPr>
              <w:t>ثابتة</w:t>
            </w:r>
          </w:p>
          <w:p w:rsidR="004B75FA" w:rsidRDefault="007163F0" w:rsidP="007A6899">
            <w:pPr>
              <w:pStyle w:val="TabletextS5"/>
              <w:rPr>
                <w:rStyle w:val="Artref"/>
                <w:b w:val="0"/>
                <w:bCs w:val="0"/>
                <w:rtl/>
              </w:rPr>
            </w:pPr>
            <w:r>
              <w:rPr>
                <w:b/>
                <w:bCs/>
                <w:rtl/>
              </w:rPr>
              <w:t xml:space="preserve">متنقلة </w:t>
            </w:r>
            <w:r w:rsidRPr="00A1528D">
              <w:rPr>
                <w:rStyle w:val="Artref"/>
                <w:b w:val="0"/>
                <w:bCs w:val="0"/>
              </w:rPr>
              <w:t>343.5</w:t>
            </w:r>
          </w:p>
          <w:p w:rsidR="007A6899" w:rsidRDefault="007A6899" w:rsidP="007A6899">
            <w:pPr>
              <w:pStyle w:val="TabletextS5"/>
              <w:rPr>
                <w:rtl/>
              </w:rPr>
            </w:pPr>
            <w:r w:rsidRPr="00A1528D">
              <w:rPr>
                <w:rStyle w:val="Artref"/>
                <w:b w:val="0"/>
                <w:bCs w:val="0"/>
              </w:rPr>
              <w:t>344.5  341.5</w:t>
            </w:r>
          </w:p>
        </w:tc>
        <w:tc>
          <w:tcPr>
            <w:tcW w:w="3290" w:type="dxa"/>
            <w:gridSpan w:val="2"/>
            <w:tcBorders>
              <w:top w:val="single" w:sz="6" w:space="0" w:color="auto"/>
              <w:left w:val="single" w:sz="6" w:space="0" w:color="auto"/>
              <w:bottom w:val="single" w:sz="4" w:space="0" w:color="auto"/>
              <w:right w:val="single" w:sz="6" w:space="0" w:color="auto"/>
            </w:tcBorders>
          </w:tcPr>
          <w:p w:rsidR="004B75FA" w:rsidRPr="00FA3B95" w:rsidRDefault="007163F0" w:rsidP="00FE7E6B">
            <w:pPr>
              <w:pStyle w:val="TabletextS5"/>
              <w:rPr>
                <w:rStyle w:val="Tablefreq"/>
              </w:rPr>
            </w:pPr>
            <w:r w:rsidRPr="00FA3B95">
              <w:rPr>
                <w:rStyle w:val="Tablefreq"/>
              </w:rPr>
              <w:t>1 518-1 492</w:t>
            </w:r>
          </w:p>
          <w:p w:rsidR="004B75FA" w:rsidRDefault="007163F0" w:rsidP="00FE7E6B">
            <w:pPr>
              <w:pStyle w:val="TabletextS5"/>
            </w:pPr>
            <w:r>
              <w:rPr>
                <w:b/>
                <w:bCs/>
                <w:rtl/>
              </w:rPr>
              <w:t>ثابتة</w:t>
            </w:r>
          </w:p>
          <w:p w:rsidR="004B75FA" w:rsidRDefault="007163F0" w:rsidP="00FE7E6B">
            <w:pPr>
              <w:pStyle w:val="TabletextS5"/>
              <w:rPr>
                <w:rtl/>
              </w:rPr>
            </w:pPr>
            <w:r>
              <w:rPr>
                <w:b/>
                <w:bCs/>
                <w:rtl/>
              </w:rPr>
              <w:t>متنقلة</w:t>
            </w:r>
          </w:p>
          <w:p w:rsidR="007A6899" w:rsidRDefault="007A6899" w:rsidP="00FE7E6B">
            <w:pPr>
              <w:pStyle w:val="TabletextS5"/>
            </w:pPr>
            <w:r w:rsidRPr="00A1528D">
              <w:rPr>
                <w:rStyle w:val="Artref"/>
                <w:b w:val="0"/>
                <w:bCs w:val="0"/>
              </w:rPr>
              <w:t>341.5</w:t>
            </w:r>
          </w:p>
        </w:tc>
      </w:tr>
    </w:tbl>
    <w:p w:rsidR="007B4675" w:rsidRDefault="007163F0" w:rsidP="00A1667E">
      <w:pPr>
        <w:pStyle w:val="Reasons"/>
        <w:rPr>
          <w:b w:val="0"/>
          <w:bCs w:val="0"/>
          <w:rtl/>
          <w:lang w:bidi="ar-EG"/>
        </w:rPr>
      </w:pPr>
      <w:r>
        <w:rPr>
          <w:rtl/>
        </w:rPr>
        <w:t>الأسباب:</w:t>
      </w:r>
      <w:r>
        <w:tab/>
      </w:r>
      <w:r w:rsidR="00145058" w:rsidRPr="00145058">
        <w:rPr>
          <w:rFonts w:hint="cs"/>
          <w:b w:val="0"/>
          <w:bCs w:val="0"/>
          <w:rtl/>
          <w:lang w:bidi="ar-EG"/>
        </w:rPr>
        <w:t>خلصت دراسات قطاع الاتصالات الراديوية إلى أن مسافات الفصل</w:t>
      </w:r>
      <w:r w:rsidR="000740F2">
        <w:rPr>
          <w:rFonts w:hint="cs"/>
          <w:b w:val="0"/>
          <w:bCs w:val="0"/>
          <w:rtl/>
          <w:lang w:bidi="ar-EG"/>
        </w:rPr>
        <w:t xml:space="preserve"> بين المحطات الثابتة والمتنقلة اللازمة لحماية الوصلات الثابتة لن تسمح للقنوات بالاشتراك في استعمال الطيف في المناطق المشتركة سواء في حالة الخلايا الموسعة أو الخلايا الصغيرة. ومن الناحية الأخرى، </w:t>
      </w:r>
      <w:r w:rsidR="00B22624">
        <w:rPr>
          <w:rFonts w:hint="cs"/>
          <w:b w:val="0"/>
          <w:bCs w:val="0"/>
          <w:rtl/>
          <w:lang w:bidi="ar-EG"/>
        </w:rPr>
        <w:t xml:space="preserve">أصدرت هذه الإدارة أكثر من </w:t>
      </w:r>
      <w:r w:rsidR="00B22624">
        <w:rPr>
          <w:b w:val="0"/>
          <w:bCs w:val="0"/>
          <w:lang w:bidi="ar-EG"/>
        </w:rPr>
        <w:t>600</w:t>
      </w:r>
      <w:r w:rsidR="00B22624">
        <w:rPr>
          <w:rFonts w:hint="cs"/>
          <w:b w:val="0"/>
          <w:bCs w:val="0"/>
          <w:rtl/>
          <w:lang w:bidi="ar-EG"/>
        </w:rPr>
        <w:t xml:space="preserve"> ترخيص للأنظمة من نقطة إلى نقطة على المدى الطويل ذات القدرة المنخفضة في نطاق التردد </w:t>
      </w:r>
      <w:r w:rsidR="00B22624">
        <w:rPr>
          <w:b w:val="0"/>
          <w:bCs w:val="0"/>
          <w:lang w:bidi="ar-EG"/>
        </w:rPr>
        <w:t>MHz 1 518</w:t>
      </w:r>
      <w:r w:rsidR="00B22624">
        <w:rPr>
          <w:b w:val="0"/>
          <w:bCs w:val="0"/>
          <w:lang w:bidi="ar-EG"/>
        </w:rPr>
        <w:noBreakHyphen/>
        <w:t>1 427</w:t>
      </w:r>
      <w:r w:rsidR="00B22624">
        <w:rPr>
          <w:rFonts w:hint="cs"/>
          <w:b w:val="0"/>
          <w:bCs w:val="0"/>
          <w:rtl/>
          <w:lang w:bidi="ar-EG"/>
        </w:rPr>
        <w:t>. وبالإضافة إلى ذلك، نتيجة الخسارة المنخفضة المتقاربة</w:t>
      </w:r>
      <w:r w:rsidR="00B22624" w:rsidRPr="00B22624">
        <w:rPr>
          <w:b w:val="0"/>
          <w:bCs w:val="0"/>
          <w:rtl/>
          <w:lang w:bidi="ar-EG"/>
        </w:rPr>
        <w:t xml:space="preserve"> للانتشار</w:t>
      </w:r>
      <w:r w:rsidR="00B22624">
        <w:rPr>
          <w:rFonts w:hint="cs"/>
          <w:b w:val="0"/>
          <w:bCs w:val="0"/>
          <w:rtl/>
          <w:lang w:bidi="ar-EG"/>
        </w:rPr>
        <w:t>، فإن استعمال الإدارات المجاورة</w:t>
      </w:r>
      <w:r w:rsidR="00D73AF5">
        <w:rPr>
          <w:rFonts w:hint="cs"/>
          <w:b w:val="0"/>
          <w:bCs w:val="0"/>
          <w:rtl/>
          <w:lang w:bidi="ar-EG"/>
        </w:rPr>
        <w:t xml:space="preserve"> لنطاق التردد المشار إليه أعلاه قد يسبب شواغل لهذه الإدارة ويتطلب تنسيق</w:t>
      </w:r>
      <w:r w:rsidR="004E73C6">
        <w:rPr>
          <w:rFonts w:hint="cs"/>
          <w:b w:val="0"/>
          <w:bCs w:val="0"/>
          <w:rtl/>
          <w:lang w:bidi="ar-EG"/>
        </w:rPr>
        <w:t>اً</w:t>
      </w:r>
      <w:r w:rsidR="00D73AF5">
        <w:rPr>
          <w:rFonts w:hint="cs"/>
          <w:b w:val="0"/>
          <w:bCs w:val="0"/>
          <w:rtl/>
          <w:lang w:bidi="ar-EG"/>
        </w:rPr>
        <w:t xml:space="preserve"> مسبق</w:t>
      </w:r>
      <w:r w:rsidR="004E73C6">
        <w:rPr>
          <w:rFonts w:hint="cs"/>
          <w:b w:val="0"/>
          <w:bCs w:val="0"/>
          <w:rtl/>
          <w:lang w:bidi="ar-EG"/>
        </w:rPr>
        <w:t>اً</w:t>
      </w:r>
      <w:r w:rsidR="00D73AF5">
        <w:rPr>
          <w:rFonts w:hint="cs"/>
          <w:b w:val="0"/>
          <w:bCs w:val="0"/>
          <w:rtl/>
          <w:lang w:bidi="ar-EG"/>
        </w:rPr>
        <w:t xml:space="preserve"> للترددات.</w:t>
      </w:r>
    </w:p>
    <w:p w:rsidR="00D73AF5" w:rsidRPr="00D73AF5" w:rsidRDefault="00D73AF5" w:rsidP="007B17B1">
      <w:pPr>
        <w:rPr>
          <w:rtl/>
          <w:lang w:bidi="ar-EG"/>
        </w:rPr>
      </w:pPr>
      <w:r>
        <w:rPr>
          <w:rFonts w:hint="cs"/>
          <w:rtl/>
          <w:lang w:bidi="ar-EG"/>
        </w:rPr>
        <w:t xml:space="preserve">كما أن هذه الإدارة لا تؤيد فرض المزيد من القيود التقنية أو التنظيمية الإلزامية/الاختيارية على الاستعمال القائم أو المقرر لنطاق التردد </w:t>
      </w:r>
      <w:r>
        <w:rPr>
          <w:lang w:bidi="ar-EG"/>
        </w:rPr>
        <w:t>MHz 1 492</w:t>
      </w:r>
      <w:r>
        <w:rPr>
          <w:lang w:bidi="ar-EG"/>
        </w:rPr>
        <w:noBreakHyphen/>
        <w:t>1 452</w:t>
      </w:r>
      <w:r>
        <w:rPr>
          <w:rFonts w:hint="cs"/>
          <w:rtl/>
          <w:lang w:bidi="ar-EG"/>
        </w:rPr>
        <w:t xml:space="preserve"> </w:t>
      </w:r>
      <w:r w:rsidR="007B17B1">
        <w:rPr>
          <w:rFonts w:hint="cs"/>
          <w:rtl/>
          <w:lang w:bidi="ar-EG"/>
        </w:rPr>
        <w:t>لصالح</w:t>
      </w:r>
      <w:r>
        <w:rPr>
          <w:rFonts w:hint="cs"/>
          <w:rtl/>
          <w:lang w:bidi="ar-EG"/>
        </w:rPr>
        <w:t xml:space="preserve"> الخدمات الحالية المنصوص عليها في المادة </w:t>
      </w:r>
      <w:r>
        <w:rPr>
          <w:lang w:bidi="ar-EG"/>
        </w:rPr>
        <w:t>5</w:t>
      </w:r>
      <w:r>
        <w:rPr>
          <w:rFonts w:hint="cs"/>
          <w:rtl/>
          <w:lang w:bidi="ar-EG"/>
        </w:rPr>
        <w:t xml:space="preserve"> من لوائح الراديو لتحديدها </w:t>
      </w:r>
      <w:r w:rsidR="007B17B1">
        <w:rPr>
          <w:rFonts w:hint="cs"/>
          <w:rtl/>
          <w:lang w:bidi="ar-EG"/>
        </w:rPr>
        <w:t>للاتصالات</w:t>
      </w:r>
      <w:r>
        <w:rPr>
          <w:rFonts w:hint="cs"/>
          <w:rtl/>
          <w:lang w:bidi="ar-EG"/>
        </w:rPr>
        <w:t xml:space="preserve"> المتنقلة الدولية.</w:t>
      </w:r>
    </w:p>
    <w:p w:rsidR="00F0501D" w:rsidRPr="00B22624" w:rsidRDefault="00F0501D" w:rsidP="00B22624">
      <w:pPr>
        <w:pStyle w:val="Reasons"/>
        <w:rPr>
          <w:b w:val="0"/>
          <w:bCs w:val="0"/>
          <w:lang w:bidi="ar-EG"/>
        </w:rPr>
      </w:pPr>
    </w:p>
    <w:p w:rsidR="00F0501D" w:rsidRPr="00B22624" w:rsidRDefault="00F0501D" w:rsidP="00B22624">
      <w:pPr>
        <w:pStyle w:val="Reasons"/>
        <w:rPr>
          <w:b w:val="0"/>
          <w:bCs w:val="0"/>
          <w:lang w:bidi="ar-EG"/>
        </w:rPr>
      </w:pPr>
    </w:p>
    <w:p w:rsidR="00F0501D" w:rsidRPr="00B22624" w:rsidRDefault="00F0501D" w:rsidP="00B22624">
      <w:pPr>
        <w:pStyle w:val="Reasons"/>
        <w:rPr>
          <w:b w:val="0"/>
          <w:bCs w:val="0"/>
          <w:lang w:bidi="ar-EG"/>
        </w:rPr>
      </w:pPr>
    </w:p>
    <w:p w:rsidR="007B4675" w:rsidRDefault="007163F0">
      <w:pPr>
        <w:pStyle w:val="Proposal"/>
      </w:pPr>
      <w:r>
        <w:rPr>
          <w:u w:val="single"/>
        </w:rPr>
        <w:lastRenderedPageBreak/>
        <w:t>NOC</w:t>
      </w:r>
      <w:r>
        <w:tab/>
        <w:t>IRN/61A1/2</w:t>
      </w:r>
    </w:p>
    <w:p w:rsidR="009F37C9" w:rsidRPr="002F7F63" w:rsidRDefault="007163F0" w:rsidP="00F22859">
      <w:pPr>
        <w:pStyle w:val="Tabletitle"/>
        <w:rPr>
          <w:rtl/>
        </w:rPr>
      </w:pPr>
      <w:r w:rsidRPr="002F7F63">
        <w:t>MHz 4 800-2 700</w:t>
      </w:r>
    </w:p>
    <w:tbl>
      <w:tblPr>
        <w:bidiVisual/>
        <w:tblW w:w="5000" w:type="pct"/>
        <w:jc w:val="right"/>
        <w:tblCellMar>
          <w:left w:w="0" w:type="dxa"/>
          <w:right w:w="0" w:type="dxa"/>
        </w:tblCellMar>
        <w:tblLook w:val="0000" w:firstRow="0" w:lastRow="0" w:firstColumn="0" w:lastColumn="0" w:noHBand="0" w:noVBand="0"/>
      </w:tblPr>
      <w:tblGrid>
        <w:gridCol w:w="3031"/>
        <w:gridCol w:w="3030"/>
        <w:gridCol w:w="11"/>
        <w:gridCol w:w="3275"/>
      </w:tblGrid>
      <w:tr w:rsidR="006339CB" w:rsidRPr="006253DB" w:rsidTr="006339CB">
        <w:trPr>
          <w:cantSplit/>
          <w:jc w:val="right"/>
        </w:trPr>
        <w:tc>
          <w:tcPr>
            <w:tcW w:w="5000" w:type="pct"/>
            <w:gridSpan w:val="4"/>
            <w:tcBorders>
              <w:top w:val="single" w:sz="4" w:space="0" w:color="auto"/>
              <w:left w:val="single" w:sz="4" w:space="0" w:color="auto"/>
              <w:bottom w:val="single" w:sz="4" w:space="0" w:color="auto"/>
              <w:right w:val="single" w:sz="4" w:space="0" w:color="auto"/>
            </w:tcBorders>
          </w:tcPr>
          <w:p w:rsidR="006339CB" w:rsidRPr="006253DB" w:rsidRDefault="007163F0" w:rsidP="006339CB">
            <w:pPr>
              <w:pStyle w:val="Tablehead"/>
              <w:ind w:left="227" w:right="57" w:hanging="170"/>
            </w:pPr>
            <w:r w:rsidRPr="006253DB">
              <w:rPr>
                <w:rtl/>
              </w:rPr>
              <w:t>التوزيع على الخدمات</w:t>
            </w:r>
          </w:p>
        </w:tc>
      </w:tr>
      <w:tr w:rsidR="006339CB" w:rsidRPr="006253DB" w:rsidTr="00BE6B9A">
        <w:trPr>
          <w:cantSplit/>
          <w:jc w:val="right"/>
        </w:trPr>
        <w:tc>
          <w:tcPr>
            <w:tcW w:w="1621" w:type="pct"/>
            <w:tcBorders>
              <w:top w:val="single" w:sz="4" w:space="0" w:color="auto"/>
              <w:left w:val="single" w:sz="6" w:space="0" w:color="auto"/>
              <w:bottom w:val="single" w:sz="4" w:space="0" w:color="auto"/>
              <w:right w:val="single" w:sz="6" w:space="0" w:color="auto"/>
            </w:tcBorders>
          </w:tcPr>
          <w:p w:rsidR="006339CB" w:rsidRPr="006253DB" w:rsidRDefault="007163F0" w:rsidP="006339CB">
            <w:pPr>
              <w:pStyle w:val="Tablehead"/>
              <w:ind w:left="227" w:right="57" w:hanging="170"/>
            </w:pPr>
            <w:r w:rsidRPr="006253DB">
              <w:rPr>
                <w:rtl/>
              </w:rPr>
              <w:t xml:space="preserve">الإقليم </w:t>
            </w:r>
            <w:r w:rsidRPr="006253DB">
              <w:t>1</w:t>
            </w:r>
          </w:p>
        </w:tc>
        <w:tc>
          <w:tcPr>
            <w:tcW w:w="1621" w:type="pct"/>
            <w:tcBorders>
              <w:top w:val="single" w:sz="4" w:space="0" w:color="auto"/>
              <w:left w:val="single" w:sz="6" w:space="0" w:color="auto"/>
              <w:bottom w:val="single" w:sz="4" w:space="0" w:color="auto"/>
              <w:right w:val="single" w:sz="6" w:space="0" w:color="auto"/>
            </w:tcBorders>
          </w:tcPr>
          <w:p w:rsidR="006339CB" w:rsidRPr="006253DB" w:rsidRDefault="007163F0" w:rsidP="006339CB">
            <w:pPr>
              <w:pStyle w:val="Tablehead"/>
              <w:ind w:left="227" w:right="57" w:hanging="170"/>
            </w:pPr>
            <w:r w:rsidRPr="006253DB">
              <w:rPr>
                <w:rtl/>
              </w:rPr>
              <w:t xml:space="preserve">الإقليم </w:t>
            </w:r>
            <w:r w:rsidRPr="006253DB">
              <w:t>2</w:t>
            </w:r>
          </w:p>
        </w:tc>
        <w:tc>
          <w:tcPr>
            <w:tcW w:w="1758" w:type="pct"/>
            <w:gridSpan w:val="2"/>
            <w:tcBorders>
              <w:top w:val="single" w:sz="4" w:space="0" w:color="auto"/>
              <w:left w:val="single" w:sz="6" w:space="0" w:color="auto"/>
              <w:bottom w:val="single" w:sz="4" w:space="0" w:color="auto"/>
              <w:right w:val="single" w:sz="6" w:space="0" w:color="auto"/>
            </w:tcBorders>
          </w:tcPr>
          <w:p w:rsidR="006339CB" w:rsidRPr="006253DB" w:rsidRDefault="007163F0" w:rsidP="006339CB">
            <w:pPr>
              <w:pStyle w:val="Tablehead"/>
              <w:ind w:left="227" w:right="57" w:hanging="170"/>
            </w:pPr>
            <w:r w:rsidRPr="006253DB">
              <w:rPr>
                <w:rtl/>
              </w:rPr>
              <w:t xml:space="preserve">الإقليم </w:t>
            </w:r>
            <w:r w:rsidRPr="006253DB">
              <w:t>3</w:t>
            </w:r>
          </w:p>
        </w:tc>
      </w:tr>
      <w:tr w:rsidR="006339CB" w:rsidRPr="006253DB" w:rsidTr="00BE6B9A">
        <w:trPr>
          <w:cantSplit/>
          <w:trHeight w:val="20"/>
          <w:jc w:val="right"/>
        </w:trPr>
        <w:tc>
          <w:tcPr>
            <w:tcW w:w="1621" w:type="pct"/>
            <w:tcBorders>
              <w:top w:val="single" w:sz="4" w:space="0" w:color="auto"/>
              <w:left w:val="single" w:sz="6" w:space="0" w:color="auto"/>
              <w:bottom w:val="single" w:sz="4" w:space="0" w:color="auto"/>
              <w:right w:val="single" w:sz="6" w:space="0" w:color="auto"/>
            </w:tcBorders>
          </w:tcPr>
          <w:p w:rsidR="006339CB" w:rsidRPr="00FA3B95" w:rsidRDefault="007163F0" w:rsidP="006339CB">
            <w:pPr>
              <w:pStyle w:val="TabletextS5"/>
              <w:spacing w:line="240" w:lineRule="exact"/>
              <w:ind w:left="227" w:right="57"/>
              <w:rPr>
                <w:rStyle w:val="Tablefreq"/>
              </w:rPr>
            </w:pPr>
            <w:r w:rsidRPr="00FA3B95">
              <w:rPr>
                <w:rStyle w:val="Tablefreq"/>
              </w:rPr>
              <w:t>3 400-3 300</w:t>
            </w:r>
          </w:p>
          <w:p w:rsidR="006339CB" w:rsidRDefault="007163F0" w:rsidP="006339CB">
            <w:pPr>
              <w:pStyle w:val="TabletextS5"/>
              <w:spacing w:line="240" w:lineRule="exact"/>
              <w:ind w:left="227" w:right="57"/>
              <w:rPr>
                <w:rtl/>
              </w:rPr>
            </w:pPr>
            <w:r w:rsidRPr="006253DB">
              <w:rPr>
                <w:b/>
                <w:bCs/>
                <w:rtl/>
              </w:rPr>
              <w:t>تحديد راديوي للموقع</w:t>
            </w:r>
          </w:p>
          <w:p w:rsidR="00BE6B9A" w:rsidRDefault="00BE6B9A" w:rsidP="006339CB">
            <w:pPr>
              <w:pStyle w:val="TabletextS5"/>
              <w:spacing w:line="240" w:lineRule="exact"/>
              <w:ind w:left="227" w:right="57"/>
              <w:rPr>
                <w:rtl/>
              </w:rPr>
            </w:pPr>
          </w:p>
          <w:p w:rsidR="00BE6B9A" w:rsidRDefault="00BE6B9A" w:rsidP="006339CB">
            <w:pPr>
              <w:pStyle w:val="TabletextS5"/>
              <w:spacing w:line="240" w:lineRule="exact"/>
              <w:ind w:left="227" w:right="57"/>
              <w:rPr>
                <w:rtl/>
              </w:rPr>
            </w:pPr>
          </w:p>
          <w:p w:rsidR="00BE6B9A" w:rsidRDefault="00BE6B9A" w:rsidP="006339CB">
            <w:pPr>
              <w:pStyle w:val="TabletextS5"/>
              <w:spacing w:line="240" w:lineRule="exact"/>
              <w:ind w:left="227" w:right="57"/>
              <w:rPr>
                <w:rtl/>
              </w:rPr>
            </w:pPr>
          </w:p>
          <w:p w:rsidR="00BE6B9A" w:rsidRPr="006253DB" w:rsidRDefault="00BE6B9A" w:rsidP="006339CB">
            <w:pPr>
              <w:pStyle w:val="TabletextS5"/>
              <w:spacing w:line="240" w:lineRule="exact"/>
              <w:ind w:left="227" w:right="57"/>
            </w:pPr>
            <w:r w:rsidRPr="00FC5F3A">
              <w:rPr>
                <w:rStyle w:val="Artref"/>
                <w:b w:val="0"/>
                <w:bCs w:val="0"/>
              </w:rPr>
              <w:t>430.5  429.5  149.5</w:t>
            </w:r>
          </w:p>
        </w:tc>
        <w:tc>
          <w:tcPr>
            <w:tcW w:w="1627" w:type="pct"/>
            <w:gridSpan w:val="2"/>
            <w:tcBorders>
              <w:top w:val="single" w:sz="4" w:space="0" w:color="auto"/>
              <w:left w:val="single" w:sz="6" w:space="0" w:color="auto"/>
              <w:bottom w:val="single" w:sz="4" w:space="0" w:color="auto"/>
              <w:right w:val="single" w:sz="6" w:space="0" w:color="auto"/>
            </w:tcBorders>
          </w:tcPr>
          <w:p w:rsidR="006339CB" w:rsidRPr="00FA3B95" w:rsidRDefault="007163F0" w:rsidP="006339CB">
            <w:pPr>
              <w:pStyle w:val="TabletextS5"/>
              <w:spacing w:line="240" w:lineRule="exact"/>
              <w:ind w:left="227" w:right="57"/>
              <w:rPr>
                <w:rStyle w:val="Tablefreq"/>
              </w:rPr>
            </w:pPr>
            <w:r w:rsidRPr="00FA3B95">
              <w:rPr>
                <w:rStyle w:val="Tablefreq"/>
              </w:rPr>
              <w:t>3 400-3 300</w:t>
            </w:r>
          </w:p>
          <w:p w:rsidR="006339CB" w:rsidRPr="006253DB" w:rsidRDefault="007163F0" w:rsidP="006339CB">
            <w:pPr>
              <w:pStyle w:val="TabletextS5"/>
              <w:spacing w:line="240" w:lineRule="exact"/>
              <w:ind w:left="227" w:right="57"/>
            </w:pPr>
            <w:r w:rsidRPr="006253DB">
              <w:rPr>
                <w:b/>
                <w:bCs/>
                <w:rtl/>
              </w:rPr>
              <w:t>تحديد راديوي للموقع</w:t>
            </w:r>
          </w:p>
          <w:p w:rsidR="006339CB" w:rsidRPr="006253DB" w:rsidRDefault="007163F0" w:rsidP="006339CB">
            <w:pPr>
              <w:pStyle w:val="TabletextS5"/>
              <w:spacing w:line="240" w:lineRule="exact"/>
              <w:ind w:left="227" w:right="57"/>
            </w:pPr>
            <w:r w:rsidRPr="006253DB">
              <w:rPr>
                <w:rtl/>
              </w:rPr>
              <w:t>هواة</w:t>
            </w:r>
          </w:p>
          <w:p w:rsidR="006339CB" w:rsidRPr="006253DB" w:rsidRDefault="007163F0" w:rsidP="006339CB">
            <w:pPr>
              <w:pStyle w:val="TabletextS5"/>
              <w:spacing w:line="240" w:lineRule="exact"/>
              <w:ind w:left="227" w:right="57"/>
            </w:pPr>
            <w:r w:rsidRPr="006253DB">
              <w:rPr>
                <w:rtl/>
              </w:rPr>
              <w:t>ثابتة</w:t>
            </w:r>
          </w:p>
          <w:p w:rsidR="006339CB" w:rsidRDefault="007163F0" w:rsidP="006339CB">
            <w:pPr>
              <w:pStyle w:val="TabletextS5"/>
              <w:spacing w:line="240" w:lineRule="exact"/>
              <w:ind w:left="227" w:right="57"/>
              <w:rPr>
                <w:rtl/>
              </w:rPr>
            </w:pPr>
            <w:r w:rsidRPr="006253DB">
              <w:rPr>
                <w:rtl/>
              </w:rPr>
              <w:t>متنقلة</w:t>
            </w:r>
          </w:p>
          <w:p w:rsidR="00BE6B9A" w:rsidRPr="006253DB" w:rsidRDefault="00BE6B9A" w:rsidP="006339CB">
            <w:pPr>
              <w:pStyle w:val="TabletextS5"/>
              <w:spacing w:line="240" w:lineRule="exact"/>
              <w:ind w:left="227" w:right="57"/>
            </w:pPr>
            <w:r w:rsidRPr="00FC5F3A">
              <w:rPr>
                <w:rStyle w:val="Artref"/>
                <w:b w:val="0"/>
                <w:bCs w:val="0"/>
              </w:rPr>
              <w:t>149.5</w:t>
            </w:r>
          </w:p>
        </w:tc>
        <w:tc>
          <w:tcPr>
            <w:tcW w:w="1752" w:type="pct"/>
            <w:tcBorders>
              <w:top w:val="single" w:sz="4" w:space="0" w:color="auto"/>
              <w:left w:val="single" w:sz="6" w:space="0" w:color="auto"/>
              <w:bottom w:val="single" w:sz="4" w:space="0" w:color="auto"/>
              <w:right w:val="single" w:sz="6" w:space="0" w:color="auto"/>
            </w:tcBorders>
          </w:tcPr>
          <w:p w:rsidR="006339CB" w:rsidRPr="00FA3B95" w:rsidRDefault="007163F0" w:rsidP="006339CB">
            <w:pPr>
              <w:pStyle w:val="TabletextS5"/>
              <w:spacing w:line="240" w:lineRule="exact"/>
              <w:ind w:left="227" w:right="57"/>
              <w:rPr>
                <w:rStyle w:val="Tablefreq"/>
              </w:rPr>
            </w:pPr>
            <w:r w:rsidRPr="00FA3B95">
              <w:rPr>
                <w:rStyle w:val="Tablefreq"/>
              </w:rPr>
              <w:t>3 400-3 300</w:t>
            </w:r>
          </w:p>
          <w:p w:rsidR="006339CB" w:rsidRPr="006253DB" w:rsidRDefault="007163F0" w:rsidP="006339CB">
            <w:pPr>
              <w:pStyle w:val="TabletextS5"/>
              <w:spacing w:line="240" w:lineRule="exact"/>
              <w:ind w:left="227" w:right="57"/>
            </w:pPr>
            <w:r w:rsidRPr="006253DB">
              <w:rPr>
                <w:b/>
                <w:bCs/>
                <w:rtl/>
              </w:rPr>
              <w:t>تحديد راديوي للموقع</w:t>
            </w:r>
          </w:p>
          <w:p w:rsidR="006339CB" w:rsidRDefault="007163F0" w:rsidP="006339CB">
            <w:pPr>
              <w:pStyle w:val="TabletextS5"/>
              <w:spacing w:line="240" w:lineRule="exact"/>
              <w:ind w:left="227" w:right="57"/>
              <w:rPr>
                <w:rtl/>
              </w:rPr>
            </w:pPr>
            <w:r w:rsidRPr="006253DB">
              <w:rPr>
                <w:rtl/>
              </w:rPr>
              <w:t>هواة</w:t>
            </w:r>
          </w:p>
          <w:p w:rsidR="00BE6B9A" w:rsidRDefault="00BE6B9A" w:rsidP="006339CB">
            <w:pPr>
              <w:pStyle w:val="TabletextS5"/>
              <w:spacing w:line="240" w:lineRule="exact"/>
              <w:ind w:left="227" w:right="57"/>
              <w:rPr>
                <w:rtl/>
              </w:rPr>
            </w:pPr>
          </w:p>
          <w:p w:rsidR="00BE6B9A" w:rsidRDefault="00BE6B9A" w:rsidP="006339CB">
            <w:pPr>
              <w:pStyle w:val="TabletextS5"/>
              <w:spacing w:line="240" w:lineRule="exact"/>
              <w:ind w:left="227" w:right="57"/>
              <w:rPr>
                <w:rtl/>
              </w:rPr>
            </w:pPr>
          </w:p>
          <w:p w:rsidR="00BE6B9A" w:rsidRPr="006253DB" w:rsidRDefault="00BE6B9A" w:rsidP="006339CB">
            <w:pPr>
              <w:pStyle w:val="TabletextS5"/>
              <w:spacing w:line="240" w:lineRule="exact"/>
              <w:ind w:left="227" w:right="57"/>
            </w:pPr>
            <w:r w:rsidRPr="00FC5F3A">
              <w:rPr>
                <w:rStyle w:val="Artref"/>
                <w:b w:val="0"/>
                <w:bCs w:val="0"/>
              </w:rPr>
              <w:t>429.5  149.5</w:t>
            </w:r>
          </w:p>
        </w:tc>
      </w:tr>
    </w:tbl>
    <w:p w:rsidR="007B4675" w:rsidRDefault="007163F0" w:rsidP="00024E68">
      <w:pPr>
        <w:pStyle w:val="Reasons"/>
        <w:rPr>
          <w:rtl/>
          <w:lang w:bidi="ar-EG"/>
        </w:rPr>
      </w:pPr>
      <w:r>
        <w:rPr>
          <w:rtl/>
        </w:rPr>
        <w:t>الأسباب:</w:t>
      </w:r>
      <w:r>
        <w:tab/>
      </w:r>
      <w:r w:rsidR="00D73AF5" w:rsidRPr="00D73AF5">
        <w:rPr>
          <w:rFonts w:hint="cs"/>
          <w:b w:val="0"/>
          <w:bCs w:val="0"/>
          <w:rtl/>
          <w:lang w:bidi="ar-EG"/>
        </w:rPr>
        <w:t>كانت الدراسات التي أجراها قطاع الاتصالات الراديوية بين محطات القاعدة للاتصالات المتنقلة الدولية</w:t>
      </w:r>
      <w:r w:rsidR="00A1667E">
        <w:rPr>
          <w:rFonts w:hint="cs"/>
          <w:b w:val="0"/>
          <w:bCs w:val="0"/>
          <w:rtl/>
          <w:lang w:bidi="ar-EG"/>
        </w:rPr>
        <w:t xml:space="preserve"> </w:t>
      </w:r>
      <w:proofErr w:type="spellStart"/>
      <w:r w:rsidR="00A1667E">
        <w:rPr>
          <w:rFonts w:hint="cs"/>
          <w:b w:val="0"/>
          <w:bCs w:val="0"/>
          <w:rtl/>
          <w:lang w:bidi="ar-EG"/>
        </w:rPr>
        <w:t>ومطراف</w:t>
      </w:r>
      <w:proofErr w:type="spellEnd"/>
      <w:r w:rsidR="00A1667E">
        <w:rPr>
          <w:rFonts w:hint="cs"/>
          <w:b w:val="0"/>
          <w:bCs w:val="0"/>
          <w:rtl/>
          <w:lang w:bidi="ar-EG"/>
        </w:rPr>
        <w:t xml:space="preserve"> المستعمل وجميع أنواع أنظمة الرادارات ذات الصلة وأوضحت عدم إمكانية تقاسم الترددات في نفس المنطقة الجغرافية والحاجة إلى مسافة فصل كبيرة</w:t>
      </w:r>
      <w:r w:rsidR="00024E68">
        <w:rPr>
          <w:rFonts w:hint="cs"/>
          <w:b w:val="0"/>
          <w:bCs w:val="0"/>
          <w:rtl/>
          <w:lang w:bidi="ar-EG"/>
        </w:rPr>
        <w:t>، وهو إجراء</w:t>
      </w:r>
      <w:r w:rsidR="00A1667E">
        <w:rPr>
          <w:rFonts w:hint="cs"/>
          <w:b w:val="0"/>
          <w:bCs w:val="0"/>
          <w:rtl/>
          <w:lang w:bidi="ar-EG"/>
        </w:rPr>
        <w:t xml:space="preserve"> غير عملي.</w:t>
      </w:r>
    </w:p>
    <w:p w:rsidR="007B4675" w:rsidRDefault="007163F0">
      <w:pPr>
        <w:pStyle w:val="Proposal"/>
      </w:pPr>
      <w:r>
        <w:rPr>
          <w:u w:val="single"/>
        </w:rPr>
        <w:t>NOC</w:t>
      </w:r>
      <w:r>
        <w:tab/>
        <w:t>IRN/61A1/3</w:t>
      </w:r>
    </w:p>
    <w:p w:rsidR="009F37C9" w:rsidRPr="002F7F63" w:rsidRDefault="007163F0" w:rsidP="00F22859">
      <w:pPr>
        <w:pStyle w:val="Tabletitle"/>
        <w:rPr>
          <w:rtl/>
        </w:rPr>
      </w:pPr>
      <w:r w:rsidRPr="002F7F63">
        <w:t>MHz 4 800-2 700</w:t>
      </w:r>
    </w:p>
    <w:tbl>
      <w:tblPr>
        <w:bidiVisual/>
        <w:tblW w:w="5000" w:type="pct"/>
        <w:jc w:val="right"/>
        <w:tblCellMar>
          <w:left w:w="0" w:type="dxa"/>
          <w:right w:w="0" w:type="dxa"/>
        </w:tblCellMar>
        <w:tblLook w:val="0000" w:firstRow="0" w:lastRow="0" w:firstColumn="0" w:lastColumn="0" w:noHBand="0" w:noVBand="0"/>
      </w:tblPr>
      <w:tblGrid>
        <w:gridCol w:w="3031"/>
        <w:gridCol w:w="3030"/>
        <w:gridCol w:w="3286"/>
      </w:tblGrid>
      <w:tr w:rsidR="006339CB" w:rsidRPr="006253DB" w:rsidTr="006339CB">
        <w:trPr>
          <w:cantSplit/>
          <w:jc w:val="right"/>
        </w:trPr>
        <w:tc>
          <w:tcPr>
            <w:tcW w:w="5000" w:type="pct"/>
            <w:gridSpan w:val="3"/>
            <w:tcBorders>
              <w:top w:val="single" w:sz="4" w:space="0" w:color="auto"/>
              <w:left w:val="single" w:sz="4" w:space="0" w:color="auto"/>
              <w:bottom w:val="single" w:sz="4" w:space="0" w:color="auto"/>
              <w:right w:val="single" w:sz="4" w:space="0" w:color="auto"/>
            </w:tcBorders>
          </w:tcPr>
          <w:p w:rsidR="006339CB" w:rsidRPr="006253DB" w:rsidRDefault="007163F0" w:rsidP="006339CB">
            <w:pPr>
              <w:pStyle w:val="Tablehead"/>
              <w:ind w:left="227" w:right="57" w:hanging="170"/>
            </w:pPr>
            <w:r w:rsidRPr="006253DB">
              <w:rPr>
                <w:rtl/>
              </w:rPr>
              <w:t>التوزيع على الخدمات</w:t>
            </w:r>
          </w:p>
        </w:tc>
      </w:tr>
      <w:tr w:rsidR="006339CB" w:rsidRPr="006253DB" w:rsidTr="004E3D90">
        <w:trPr>
          <w:cantSplit/>
          <w:jc w:val="right"/>
        </w:trPr>
        <w:tc>
          <w:tcPr>
            <w:tcW w:w="1621" w:type="pct"/>
            <w:tcBorders>
              <w:top w:val="single" w:sz="4" w:space="0" w:color="auto"/>
              <w:left w:val="single" w:sz="6" w:space="0" w:color="auto"/>
              <w:bottom w:val="single" w:sz="4" w:space="0" w:color="auto"/>
              <w:right w:val="single" w:sz="6" w:space="0" w:color="auto"/>
            </w:tcBorders>
          </w:tcPr>
          <w:p w:rsidR="006339CB" w:rsidRPr="006253DB" w:rsidRDefault="007163F0" w:rsidP="006339CB">
            <w:pPr>
              <w:pStyle w:val="Tablehead"/>
              <w:ind w:left="227" w:right="57" w:hanging="170"/>
            </w:pPr>
            <w:r w:rsidRPr="006253DB">
              <w:rPr>
                <w:rtl/>
              </w:rPr>
              <w:t xml:space="preserve">الإقليم </w:t>
            </w:r>
            <w:r w:rsidRPr="006253DB">
              <w:t>1</w:t>
            </w:r>
          </w:p>
        </w:tc>
        <w:tc>
          <w:tcPr>
            <w:tcW w:w="1621" w:type="pct"/>
            <w:tcBorders>
              <w:top w:val="single" w:sz="4" w:space="0" w:color="auto"/>
              <w:left w:val="single" w:sz="6" w:space="0" w:color="auto"/>
              <w:bottom w:val="single" w:sz="4" w:space="0" w:color="auto"/>
              <w:right w:val="single" w:sz="6" w:space="0" w:color="auto"/>
            </w:tcBorders>
          </w:tcPr>
          <w:p w:rsidR="006339CB" w:rsidRPr="006253DB" w:rsidRDefault="007163F0" w:rsidP="006339CB">
            <w:pPr>
              <w:pStyle w:val="Tablehead"/>
              <w:ind w:left="227" w:right="57" w:hanging="170"/>
            </w:pPr>
            <w:r w:rsidRPr="006253DB">
              <w:rPr>
                <w:rtl/>
              </w:rPr>
              <w:t xml:space="preserve">الإقليم </w:t>
            </w:r>
            <w:r w:rsidRPr="006253DB">
              <w:t>2</w:t>
            </w:r>
          </w:p>
        </w:tc>
        <w:tc>
          <w:tcPr>
            <w:tcW w:w="1758" w:type="pct"/>
            <w:tcBorders>
              <w:top w:val="single" w:sz="4" w:space="0" w:color="auto"/>
              <w:left w:val="single" w:sz="6" w:space="0" w:color="auto"/>
              <w:bottom w:val="single" w:sz="4" w:space="0" w:color="auto"/>
              <w:right w:val="single" w:sz="6" w:space="0" w:color="auto"/>
            </w:tcBorders>
          </w:tcPr>
          <w:p w:rsidR="006339CB" w:rsidRPr="006253DB" w:rsidRDefault="007163F0" w:rsidP="006339CB">
            <w:pPr>
              <w:pStyle w:val="Tablehead"/>
              <w:ind w:left="227" w:right="57" w:hanging="170"/>
            </w:pPr>
            <w:r w:rsidRPr="006253DB">
              <w:rPr>
                <w:rtl/>
              </w:rPr>
              <w:t xml:space="preserve">الإقليم </w:t>
            </w:r>
            <w:r w:rsidRPr="006253DB">
              <w:t>3</w:t>
            </w:r>
          </w:p>
        </w:tc>
      </w:tr>
      <w:tr w:rsidR="006339CB" w:rsidRPr="006253DB" w:rsidTr="006339CB">
        <w:trPr>
          <w:cantSplit/>
          <w:trHeight w:val="20"/>
          <w:jc w:val="right"/>
        </w:trPr>
        <w:tc>
          <w:tcPr>
            <w:tcW w:w="5000" w:type="pct"/>
            <w:gridSpan w:val="3"/>
            <w:tcBorders>
              <w:top w:val="single" w:sz="4" w:space="0" w:color="auto"/>
              <w:left w:val="single" w:sz="4" w:space="0" w:color="auto"/>
              <w:bottom w:val="single" w:sz="4" w:space="0" w:color="auto"/>
              <w:right w:val="single" w:sz="4" w:space="0" w:color="auto"/>
            </w:tcBorders>
          </w:tcPr>
          <w:p w:rsidR="006339CB" w:rsidRPr="006253DB" w:rsidRDefault="007163F0" w:rsidP="004E3D90">
            <w:pPr>
              <w:pStyle w:val="TabletextS5"/>
              <w:tabs>
                <w:tab w:val="left" w:pos="3129"/>
              </w:tabs>
              <w:spacing w:line="240" w:lineRule="exact"/>
              <w:ind w:left="227" w:right="57"/>
            </w:pPr>
            <w:r w:rsidRPr="00FA3B95">
              <w:rPr>
                <w:rStyle w:val="Tablefreq"/>
              </w:rPr>
              <w:t>4 500-4 400</w:t>
            </w:r>
            <w:r w:rsidRPr="006253DB">
              <w:tab/>
            </w:r>
            <w:r w:rsidRPr="006253DB">
              <w:rPr>
                <w:b/>
                <w:bCs/>
                <w:rtl/>
              </w:rPr>
              <w:t>ثابتة</w:t>
            </w:r>
          </w:p>
          <w:p w:rsidR="006339CB" w:rsidRPr="006253DB" w:rsidRDefault="007163F0" w:rsidP="004E3D90">
            <w:pPr>
              <w:pStyle w:val="TabletextS5"/>
              <w:tabs>
                <w:tab w:val="left" w:pos="3129"/>
              </w:tabs>
              <w:spacing w:line="240" w:lineRule="exact"/>
              <w:ind w:left="227" w:right="57"/>
              <w:rPr>
                <w:rtl/>
              </w:rPr>
            </w:pPr>
            <w:r>
              <w:rPr>
                <w:rtl/>
              </w:rPr>
              <w:tab/>
            </w:r>
            <w:r w:rsidRPr="006253DB">
              <w:rPr>
                <w:b/>
                <w:bCs/>
                <w:rtl/>
              </w:rPr>
              <w:t>متنقلة</w:t>
            </w:r>
            <w:r w:rsidRPr="006253DB">
              <w:rPr>
                <w:rtl/>
              </w:rPr>
              <w:t xml:space="preserve">  </w:t>
            </w:r>
            <w:r w:rsidRPr="004E3D90">
              <w:rPr>
                <w:rStyle w:val="Artref"/>
                <w:b w:val="0"/>
                <w:bCs w:val="0"/>
              </w:rPr>
              <w:t>440A.5</w:t>
            </w:r>
            <w:r w:rsidRPr="006253DB">
              <w:t> </w:t>
            </w:r>
          </w:p>
        </w:tc>
      </w:tr>
    </w:tbl>
    <w:p w:rsidR="007B4675" w:rsidRPr="00A1667E" w:rsidRDefault="007163F0" w:rsidP="00260CA2">
      <w:pPr>
        <w:pStyle w:val="Reasons"/>
        <w:rPr>
          <w:b w:val="0"/>
          <w:bCs w:val="0"/>
        </w:rPr>
      </w:pPr>
      <w:r w:rsidRPr="00A1667E">
        <w:rPr>
          <w:rtl/>
        </w:rPr>
        <w:t>الأسباب:</w:t>
      </w:r>
      <w:r w:rsidRPr="00A1667E">
        <w:tab/>
      </w:r>
      <w:r w:rsidR="004E4B42">
        <w:rPr>
          <w:rFonts w:hint="cs"/>
          <w:b w:val="0"/>
          <w:bCs w:val="0"/>
          <w:rtl/>
        </w:rPr>
        <w:t>ي</w:t>
      </w:r>
      <w:r w:rsidR="00A1667E" w:rsidRPr="00A1667E">
        <w:rPr>
          <w:rFonts w:hint="cs"/>
          <w:b w:val="0"/>
          <w:bCs w:val="0"/>
          <w:rtl/>
        </w:rPr>
        <w:t>بين</w:t>
      </w:r>
      <w:r w:rsidR="00905EB2" w:rsidRPr="00A1667E">
        <w:rPr>
          <w:rFonts w:hint="cs"/>
          <w:b w:val="0"/>
          <w:bCs w:val="0"/>
          <w:rtl/>
        </w:rPr>
        <w:t xml:space="preserve"> </w:t>
      </w:r>
      <w:r w:rsidR="004E4B42">
        <w:rPr>
          <w:rFonts w:hint="cs"/>
          <w:b w:val="0"/>
          <w:bCs w:val="0"/>
          <w:rtl/>
        </w:rPr>
        <w:t xml:space="preserve">موجز </w:t>
      </w:r>
      <w:r w:rsidR="00905EB2" w:rsidRPr="00A1667E">
        <w:rPr>
          <w:rFonts w:hint="cs"/>
          <w:b w:val="0"/>
          <w:bCs w:val="0"/>
          <w:rtl/>
        </w:rPr>
        <w:t xml:space="preserve">دراسات التوافق </w:t>
      </w:r>
      <w:r w:rsidR="00A1667E" w:rsidRPr="00A1667E">
        <w:rPr>
          <w:rFonts w:hint="cs"/>
          <w:b w:val="0"/>
          <w:bCs w:val="0"/>
          <w:rtl/>
          <w:lang w:bidi="ar-EG"/>
        </w:rPr>
        <w:t xml:space="preserve">التي أجراها قطاع الاتصالات الراديوية </w:t>
      </w:r>
      <w:r w:rsidR="00905EB2" w:rsidRPr="00A1667E">
        <w:rPr>
          <w:rFonts w:hint="cs"/>
          <w:b w:val="0"/>
          <w:bCs w:val="0"/>
          <w:rtl/>
        </w:rPr>
        <w:t xml:space="preserve">بين أنظمة الاتصالات المتنقلة الدولية والأنظمة اللاسلكية الثابتة من نقطة إلى نقطة في نطاق التردد </w:t>
      </w:r>
      <w:r w:rsidR="00905EB2" w:rsidRPr="00A1667E">
        <w:rPr>
          <w:b w:val="0"/>
          <w:bCs w:val="0"/>
        </w:rPr>
        <w:t>MHz 4 990</w:t>
      </w:r>
      <w:r w:rsidR="00905EB2" w:rsidRPr="00A1667E">
        <w:rPr>
          <w:b w:val="0"/>
          <w:bCs w:val="0"/>
        </w:rPr>
        <w:noBreakHyphen/>
        <w:t>4 400</w:t>
      </w:r>
      <w:r w:rsidR="003F6414" w:rsidRPr="00A1667E">
        <w:rPr>
          <w:rFonts w:hint="cs"/>
          <w:b w:val="0"/>
          <w:bCs w:val="0"/>
          <w:rtl/>
        </w:rPr>
        <w:t xml:space="preserve"> </w:t>
      </w:r>
      <w:r w:rsidR="00A1667E">
        <w:rPr>
          <w:rFonts w:hint="cs"/>
          <w:b w:val="0"/>
          <w:bCs w:val="0"/>
          <w:rtl/>
        </w:rPr>
        <w:t>وجود حاجة إلى مسافة فصل جغرافية كبيرة</w:t>
      </w:r>
      <w:r w:rsidR="003F6414" w:rsidRPr="00A1667E">
        <w:rPr>
          <w:rFonts w:hint="cs"/>
          <w:b w:val="0"/>
          <w:bCs w:val="0"/>
          <w:rtl/>
        </w:rPr>
        <w:t>. وفي</w:t>
      </w:r>
      <w:r w:rsidR="00260CA2">
        <w:rPr>
          <w:rFonts w:hint="eastAsia"/>
          <w:b w:val="0"/>
          <w:bCs w:val="0"/>
          <w:rtl/>
        </w:rPr>
        <w:t> </w:t>
      </w:r>
      <w:r w:rsidR="003F6414" w:rsidRPr="00A1667E">
        <w:rPr>
          <w:rFonts w:hint="cs"/>
          <w:b w:val="0"/>
          <w:bCs w:val="0"/>
          <w:rtl/>
        </w:rPr>
        <w:t>حالة التدا</w:t>
      </w:r>
      <w:r w:rsidR="00A1667E">
        <w:rPr>
          <w:rFonts w:hint="cs"/>
          <w:b w:val="0"/>
          <w:bCs w:val="0"/>
          <w:rtl/>
        </w:rPr>
        <w:t>خل التراكمي الذي تتسبّب فيه شبكة</w:t>
      </w:r>
      <w:r w:rsidR="003F6414" w:rsidRPr="00A1667E">
        <w:rPr>
          <w:rFonts w:hint="cs"/>
          <w:b w:val="0"/>
          <w:bCs w:val="0"/>
          <w:rtl/>
        </w:rPr>
        <w:t xml:space="preserve"> من المحطات القاعدة للاتصالات المتنقلة الدولية، </w:t>
      </w:r>
      <w:r w:rsidR="004E4B42">
        <w:rPr>
          <w:rFonts w:hint="cs"/>
          <w:b w:val="0"/>
          <w:bCs w:val="0"/>
          <w:rtl/>
        </w:rPr>
        <w:t>فإن</w:t>
      </w:r>
      <w:r w:rsidR="00A1667E">
        <w:rPr>
          <w:rFonts w:hint="cs"/>
          <w:b w:val="0"/>
          <w:bCs w:val="0"/>
          <w:rtl/>
        </w:rPr>
        <w:t xml:space="preserve"> مسافة</w:t>
      </w:r>
      <w:r w:rsidR="003F6414" w:rsidRPr="00A1667E">
        <w:rPr>
          <w:rFonts w:hint="cs"/>
          <w:b w:val="0"/>
          <w:bCs w:val="0"/>
          <w:rtl/>
        </w:rPr>
        <w:t xml:space="preserve"> الفصل المطلوبة </w:t>
      </w:r>
      <w:r w:rsidR="004E4B42">
        <w:rPr>
          <w:rFonts w:hint="cs"/>
          <w:b w:val="0"/>
          <w:bCs w:val="0"/>
          <w:rtl/>
        </w:rPr>
        <w:t xml:space="preserve">تزيد </w:t>
      </w:r>
      <w:r w:rsidR="003F6414" w:rsidRPr="00A1667E">
        <w:rPr>
          <w:rFonts w:hint="cs"/>
          <w:b w:val="0"/>
          <w:bCs w:val="0"/>
          <w:rtl/>
        </w:rPr>
        <w:t>من صعوبة التوافق بين أنظمة الاتصالات المتنقلة الدولية وأنظمة الخدمة الثابتة.</w:t>
      </w:r>
      <w:r w:rsidR="004A0633" w:rsidRPr="00A1667E">
        <w:rPr>
          <w:rFonts w:hint="cs"/>
          <w:b w:val="0"/>
          <w:bCs w:val="0"/>
          <w:rtl/>
        </w:rPr>
        <w:t xml:space="preserve"> </w:t>
      </w:r>
      <w:r w:rsidR="00A1667E">
        <w:rPr>
          <w:rFonts w:hint="cs"/>
          <w:b w:val="0"/>
          <w:bCs w:val="0"/>
          <w:rtl/>
        </w:rPr>
        <w:t xml:space="preserve">وبما أن </w:t>
      </w:r>
      <w:r w:rsidR="00A1667E" w:rsidRPr="00A1667E">
        <w:rPr>
          <w:rFonts w:hint="cs"/>
          <w:b w:val="0"/>
          <w:bCs w:val="0"/>
          <w:rtl/>
        </w:rPr>
        <w:t xml:space="preserve">نطاق التردد </w:t>
      </w:r>
      <w:r w:rsidR="00A1667E" w:rsidRPr="00A1667E">
        <w:rPr>
          <w:b w:val="0"/>
          <w:bCs w:val="0"/>
        </w:rPr>
        <w:t>MHz 4 990</w:t>
      </w:r>
      <w:r w:rsidR="00A1667E" w:rsidRPr="00A1667E">
        <w:rPr>
          <w:b w:val="0"/>
          <w:bCs w:val="0"/>
        </w:rPr>
        <w:noBreakHyphen/>
        <w:t>4 400</w:t>
      </w:r>
      <w:r w:rsidR="00A1667E" w:rsidRPr="00A1667E">
        <w:rPr>
          <w:rFonts w:hint="cs"/>
          <w:b w:val="0"/>
          <w:bCs w:val="0"/>
          <w:rtl/>
        </w:rPr>
        <w:t xml:space="preserve"> </w:t>
      </w:r>
      <w:r w:rsidR="00A1667E">
        <w:rPr>
          <w:rFonts w:hint="cs"/>
          <w:b w:val="0"/>
          <w:bCs w:val="0"/>
          <w:rtl/>
        </w:rPr>
        <w:t xml:space="preserve">يُستعمل بكثرة من جانب </w:t>
      </w:r>
      <w:r w:rsidR="00A1667E" w:rsidRPr="00A1667E">
        <w:rPr>
          <w:b w:val="0"/>
          <w:bCs w:val="0"/>
          <w:rtl/>
        </w:rPr>
        <w:t>وصلات الموجات الميكروية،</w:t>
      </w:r>
      <w:r w:rsidR="00A1667E">
        <w:rPr>
          <w:rFonts w:hint="cs"/>
          <w:b w:val="0"/>
          <w:bCs w:val="0"/>
          <w:rtl/>
        </w:rPr>
        <w:t xml:space="preserve"> فإن هذه الإدارة لا تتوخى أي أنظمة متنقلة عالية الكثافة في نطاق التردد هذا.</w:t>
      </w:r>
    </w:p>
    <w:p w:rsidR="007B4675" w:rsidRDefault="007163F0">
      <w:pPr>
        <w:pStyle w:val="Proposal"/>
      </w:pPr>
      <w:r>
        <w:rPr>
          <w:u w:val="single"/>
        </w:rPr>
        <w:t>NOC</w:t>
      </w:r>
      <w:r>
        <w:tab/>
        <w:t>IRN/61A1/4</w:t>
      </w:r>
    </w:p>
    <w:p w:rsidR="009F37C9" w:rsidRPr="00151CDF" w:rsidRDefault="007163F0" w:rsidP="00F22859">
      <w:pPr>
        <w:pStyle w:val="Tabletitle"/>
        <w:rPr>
          <w:rtl/>
        </w:rPr>
      </w:pPr>
      <w:r w:rsidRPr="00151CDF">
        <w:t>MHz 5 570-4 800</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6339CB" w:rsidTr="00643321">
        <w:trPr>
          <w:cantSplit/>
        </w:trPr>
        <w:tc>
          <w:tcPr>
            <w:tcW w:w="9356" w:type="dxa"/>
            <w:gridSpan w:val="3"/>
            <w:tcBorders>
              <w:top w:val="single" w:sz="4" w:space="0" w:color="auto"/>
              <w:left w:val="single" w:sz="4" w:space="0" w:color="auto"/>
              <w:bottom w:val="single" w:sz="4" w:space="0" w:color="auto"/>
              <w:right w:val="single" w:sz="4" w:space="0" w:color="auto"/>
            </w:tcBorders>
          </w:tcPr>
          <w:p w:rsidR="006339CB" w:rsidRDefault="007163F0" w:rsidP="005F1F1C">
            <w:pPr>
              <w:pStyle w:val="Tablehead"/>
            </w:pPr>
            <w:r>
              <w:rPr>
                <w:rtl/>
              </w:rPr>
              <w:t>التوزيع على الخدمات</w:t>
            </w:r>
          </w:p>
        </w:tc>
      </w:tr>
      <w:tr w:rsidR="006339CB" w:rsidTr="00643321">
        <w:trPr>
          <w:cantSplit/>
        </w:trPr>
        <w:tc>
          <w:tcPr>
            <w:tcW w:w="3119" w:type="dxa"/>
            <w:tcBorders>
              <w:top w:val="single" w:sz="4" w:space="0" w:color="auto"/>
              <w:left w:val="single" w:sz="6" w:space="0" w:color="auto"/>
              <w:bottom w:val="single" w:sz="4" w:space="0" w:color="auto"/>
              <w:right w:val="single" w:sz="6" w:space="0" w:color="auto"/>
            </w:tcBorders>
          </w:tcPr>
          <w:p w:rsidR="006339CB" w:rsidRDefault="007163F0" w:rsidP="005F1F1C">
            <w:pPr>
              <w:pStyle w:val="Tablehead"/>
            </w:pPr>
            <w:r>
              <w:rPr>
                <w:rtl/>
              </w:rPr>
              <w:t xml:space="preserve">الإقليم </w:t>
            </w:r>
            <w:r>
              <w:t>1</w:t>
            </w:r>
          </w:p>
        </w:tc>
        <w:tc>
          <w:tcPr>
            <w:tcW w:w="3119" w:type="dxa"/>
            <w:tcBorders>
              <w:top w:val="single" w:sz="4" w:space="0" w:color="auto"/>
              <w:left w:val="single" w:sz="6" w:space="0" w:color="auto"/>
              <w:bottom w:val="single" w:sz="4" w:space="0" w:color="auto"/>
              <w:right w:val="single" w:sz="6" w:space="0" w:color="auto"/>
            </w:tcBorders>
          </w:tcPr>
          <w:p w:rsidR="006339CB" w:rsidRDefault="007163F0" w:rsidP="005F1F1C">
            <w:pPr>
              <w:pStyle w:val="Tablehead"/>
            </w:pPr>
            <w:r>
              <w:rPr>
                <w:rtl/>
              </w:rPr>
              <w:t xml:space="preserve">الإقليم </w:t>
            </w:r>
            <w:r>
              <w:t>2</w:t>
            </w:r>
          </w:p>
        </w:tc>
        <w:tc>
          <w:tcPr>
            <w:tcW w:w="3118" w:type="dxa"/>
            <w:tcBorders>
              <w:top w:val="single" w:sz="4" w:space="0" w:color="auto"/>
              <w:left w:val="single" w:sz="6" w:space="0" w:color="auto"/>
              <w:bottom w:val="single" w:sz="4" w:space="0" w:color="auto"/>
              <w:right w:val="single" w:sz="6" w:space="0" w:color="auto"/>
            </w:tcBorders>
          </w:tcPr>
          <w:p w:rsidR="006339CB" w:rsidRDefault="007163F0" w:rsidP="005F1F1C">
            <w:pPr>
              <w:pStyle w:val="Tablehead"/>
            </w:pPr>
            <w:r>
              <w:rPr>
                <w:rtl/>
              </w:rPr>
              <w:t xml:space="preserve">الإقليم </w:t>
            </w:r>
            <w:r>
              <w:t>3</w:t>
            </w:r>
          </w:p>
        </w:tc>
      </w:tr>
      <w:tr w:rsidR="006339CB" w:rsidTr="006339CB">
        <w:trPr>
          <w:cantSplit/>
        </w:trPr>
        <w:tc>
          <w:tcPr>
            <w:tcW w:w="9356" w:type="dxa"/>
            <w:gridSpan w:val="3"/>
            <w:tcBorders>
              <w:top w:val="single" w:sz="4" w:space="0" w:color="auto"/>
              <w:left w:val="single" w:sz="4" w:space="0" w:color="auto"/>
              <w:bottom w:val="single" w:sz="4" w:space="0" w:color="auto"/>
              <w:right w:val="single" w:sz="4" w:space="0" w:color="auto"/>
            </w:tcBorders>
          </w:tcPr>
          <w:p w:rsidR="006339CB" w:rsidRPr="00E741AA" w:rsidRDefault="007163F0" w:rsidP="002E1652">
            <w:pPr>
              <w:pStyle w:val="TabletextS5"/>
            </w:pPr>
            <w:r w:rsidRPr="00FA3B95">
              <w:rPr>
                <w:rStyle w:val="Tablefreq"/>
              </w:rPr>
              <w:t>4 990-4 800</w:t>
            </w:r>
            <w:r w:rsidRPr="00E741AA">
              <w:tab/>
            </w:r>
            <w:r w:rsidRPr="00E741AA">
              <w:rPr>
                <w:b/>
                <w:bCs/>
                <w:rtl/>
              </w:rPr>
              <w:t>ثابتة</w:t>
            </w:r>
          </w:p>
          <w:p w:rsidR="006339CB" w:rsidRPr="002E1652" w:rsidRDefault="007163F0" w:rsidP="002E1652">
            <w:pPr>
              <w:pStyle w:val="TabletextS5"/>
              <w:rPr>
                <w:b/>
                <w:bCs/>
              </w:rPr>
            </w:pPr>
            <w:r w:rsidRPr="00E741AA">
              <w:tab/>
            </w:r>
            <w:r w:rsidRPr="00E741AA">
              <w:rPr>
                <w:b/>
                <w:bCs/>
                <w:rtl/>
              </w:rPr>
              <w:t>متنقلة</w:t>
            </w:r>
            <w:r w:rsidRPr="00E741AA">
              <w:rPr>
                <w:rtl/>
              </w:rPr>
              <w:t xml:space="preserve"> </w:t>
            </w:r>
            <w:r w:rsidRPr="002E1652">
              <w:rPr>
                <w:rStyle w:val="Artref"/>
                <w:b w:val="0"/>
                <w:bCs w:val="0"/>
              </w:rPr>
              <w:t>440A.5 </w:t>
            </w:r>
            <w:r w:rsidRPr="002E1652">
              <w:rPr>
                <w:rStyle w:val="Artref"/>
                <w:b w:val="0"/>
                <w:bCs w:val="0"/>
                <w:rtl/>
              </w:rPr>
              <w:t xml:space="preserve">  </w:t>
            </w:r>
            <w:r w:rsidRPr="002E1652">
              <w:rPr>
                <w:rStyle w:val="Artref"/>
                <w:b w:val="0"/>
                <w:bCs w:val="0"/>
              </w:rPr>
              <w:t>442.5</w:t>
            </w:r>
          </w:p>
          <w:p w:rsidR="006339CB" w:rsidRPr="00E741AA" w:rsidRDefault="007163F0" w:rsidP="002E1652">
            <w:pPr>
              <w:pStyle w:val="TabletextS5"/>
            </w:pPr>
            <w:r w:rsidRPr="00E741AA">
              <w:tab/>
            </w:r>
            <w:r w:rsidRPr="00E741AA">
              <w:rPr>
                <w:rtl/>
              </w:rPr>
              <w:t>فلك راديوي</w:t>
            </w:r>
          </w:p>
          <w:p w:rsidR="006339CB" w:rsidRPr="002E1652" w:rsidRDefault="007163F0" w:rsidP="002E1652">
            <w:pPr>
              <w:pStyle w:val="TabletextS5"/>
              <w:rPr>
                <w:rStyle w:val="Artref"/>
                <w:b w:val="0"/>
                <w:bCs w:val="0"/>
              </w:rPr>
            </w:pPr>
            <w:r w:rsidRPr="00E741AA">
              <w:tab/>
            </w:r>
            <w:r w:rsidRPr="002E1652">
              <w:rPr>
                <w:rStyle w:val="Artref"/>
                <w:b w:val="0"/>
                <w:bCs w:val="0"/>
              </w:rPr>
              <w:t>443.5  339.5  149.5</w:t>
            </w:r>
          </w:p>
        </w:tc>
      </w:tr>
    </w:tbl>
    <w:p w:rsidR="007B4675" w:rsidRDefault="007163F0" w:rsidP="00260CA2">
      <w:pPr>
        <w:pStyle w:val="Reasons"/>
        <w:rPr>
          <w:rtl/>
        </w:rPr>
      </w:pPr>
      <w:r>
        <w:rPr>
          <w:rtl/>
        </w:rPr>
        <w:t>الأسباب:</w:t>
      </w:r>
      <w:r>
        <w:tab/>
      </w:r>
      <w:r w:rsidR="004E4B42" w:rsidRPr="00711486">
        <w:rPr>
          <w:rFonts w:hint="cs"/>
          <w:b w:val="0"/>
          <w:bCs w:val="0"/>
          <w:spacing w:val="-2"/>
          <w:rtl/>
        </w:rPr>
        <w:t xml:space="preserve">يبين موجز دراسات التوافق </w:t>
      </w:r>
      <w:r w:rsidR="004E4B42" w:rsidRPr="00711486">
        <w:rPr>
          <w:rFonts w:hint="cs"/>
          <w:b w:val="0"/>
          <w:bCs w:val="0"/>
          <w:spacing w:val="-2"/>
          <w:rtl/>
          <w:lang w:bidi="ar-EG"/>
        </w:rPr>
        <w:t xml:space="preserve">التي أجراها قطاع الاتصالات الراديوية </w:t>
      </w:r>
      <w:r w:rsidR="004E4B42" w:rsidRPr="00711486">
        <w:rPr>
          <w:rFonts w:hint="cs"/>
          <w:b w:val="0"/>
          <w:bCs w:val="0"/>
          <w:spacing w:val="-2"/>
          <w:rtl/>
        </w:rPr>
        <w:t xml:space="preserve">بين أنظمة الاتصالات المتنقلة الدولية والأنظمة اللاسلكية الثابتة من نقطة إلى نقطة في نطاق التردد </w:t>
      </w:r>
      <w:r w:rsidR="004E4B42" w:rsidRPr="00711486">
        <w:rPr>
          <w:b w:val="0"/>
          <w:bCs w:val="0"/>
          <w:spacing w:val="-2"/>
        </w:rPr>
        <w:t>MHz 4 990</w:t>
      </w:r>
      <w:r w:rsidR="004E4B42" w:rsidRPr="00711486">
        <w:rPr>
          <w:b w:val="0"/>
          <w:bCs w:val="0"/>
          <w:spacing w:val="-2"/>
        </w:rPr>
        <w:noBreakHyphen/>
        <w:t>4 400</w:t>
      </w:r>
      <w:r w:rsidR="004E4B42" w:rsidRPr="00711486">
        <w:rPr>
          <w:rFonts w:hint="cs"/>
          <w:b w:val="0"/>
          <w:bCs w:val="0"/>
          <w:spacing w:val="-2"/>
          <w:rtl/>
        </w:rPr>
        <w:t xml:space="preserve"> وجود حاجة إلى مسافة فصل جغرافية كبيرة. وفي</w:t>
      </w:r>
      <w:r w:rsidR="00260CA2" w:rsidRPr="00711486">
        <w:rPr>
          <w:rFonts w:hint="eastAsia"/>
          <w:b w:val="0"/>
          <w:bCs w:val="0"/>
          <w:spacing w:val="-2"/>
          <w:rtl/>
        </w:rPr>
        <w:t> </w:t>
      </w:r>
      <w:r w:rsidR="004E4B42" w:rsidRPr="00711486">
        <w:rPr>
          <w:rFonts w:hint="cs"/>
          <w:b w:val="0"/>
          <w:bCs w:val="0"/>
          <w:spacing w:val="-2"/>
          <w:rtl/>
        </w:rPr>
        <w:t xml:space="preserve">حالة التداخل التراكمي الذي تتسبّب فيه شبكة من المحطات القاعدة للاتصالات المتنقلة الدولية، فإن مسافة الفصل المطلوبة تزيد من صعوبة التوافق بين أنظمة الاتصالات المتنقلة الدولية وأنظمة الخدمة الثابتة. وبما أن نطاق التردد </w:t>
      </w:r>
      <w:r w:rsidR="004E4B42" w:rsidRPr="00711486">
        <w:rPr>
          <w:b w:val="0"/>
          <w:bCs w:val="0"/>
          <w:spacing w:val="-2"/>
        </w:rPr>
        <w:t>MHz 4 990</w:t>
      </w:r>
      <w:r w:rsidR="004E4B42" w:rsidRPr="00711486">
        <w:rPr>
          <w:b w:val="0"/>
          <w:bCs w:val="0"/>
          <w:spacing w:val="-2"/>
        </w:rPr>
        <w:noBreakHyphen/>
        <w:t>4 400</w:t>
      </w:r>
      <w:r w:rsidR="004E4B42" w:rsidRPr="00711486">
        <w:rPr>
          <w:rFonts w:hint="cs"/>
          <w:b w:val="0"/>
          <w:bCs w:val="0"/>
          <w:spacing w:val="-2"/>
          <w:rtl/>
        </w:rPr>
        <w:t xml:space="preserve"> يُستعمل بكثرة من جانب </w:t>
      </w:r>
      <w:r w:rsidR="004E4B42" w:rsidRPr="00711486">
        <w:rPr>
          <w:b w:val="0"/>
          <w:bCs w:val="0"/>
          <w:spacing w:val="-2"/>
          <w:rtl/>
        </w:rPr>
        <w:t>وصلات الموجات الميكروية،</w:t>
      </w:r>
      <w:r w:rsidR="004E4B42" w:rsidRPr="00711486">
        <w:rPr>
          <w:rFonts w:hint="cs"/>
          <w:b w:val="0"/>
          <w:bCs w:val="0"/>
          <w:spacing w:val="-2"/>
          <w:rtl/>
        </w:rPr>
        <w:t xml:space="preserve"> فإن هذه الإدارة لا تتوخى أي أنظمة متنقلة عالية الكثافة في نطاق التردد هذا.</w:t>
      </w:r>
    </w:p>
    <w:p w:rsidR="00F6421C" w:rsidRPr="00F6421C" w:rsidRDefault="00F6421C" w:rsidP="00F6421C">
      <w:pPr>
        <w:spacing w:before="600"/>
        <w:jc w:val="center"/>
      </w:pPr>
      <w:r>
        <w:rPr>
          <w:rtl/>
        </w:rPr>
        <w:t>___________</w:t>
      </w:r>
    </w:p>
    <w:sectPr w:rsidR="00F6421C" w:rsidRPr="00F6421C">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FC5F3A">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4F4B92">
      <w:rPr>
        <w:noProof/>
        <w:lang w:val="es-ES"/>
      </w:rPr>
      <w:t>P:\ARA\ITU-R\CONF-R\CMR15\000\061ADD01A.docx</w:t>
    </w:r>
    <w:r w:rsidRPr="00CB4300">
      <w:fldChar w:fldCharType="end"/>
    </w:r>
    <w:r w:rsidRPr="00CB4300">
      <w:rPr>
        <w:lang w:val="es-ES"/>
      </w:rPr>
      <w:t xml:space="preserve">  (</w:t>
    </w:r>
    <w:r w:rsidR="00FC5F3A">
      <w:rPr>
        <w:lang w:val="es-ES"/>
      </w:rPr>
      <w:t>388280</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4F4B92">
      <w:rPr>
        <w:noProof/>
      </w:rPr>
      <w:t>28.10.15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4F4B92">
      <w:rPr>
        <w:noProof/>
      </w:rPr>
      <w:t>29.10.15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F0501D" w:rsidRDefault="00281F5F" w:rsidP="00FC5F3A">
    <w:pPr>
      <w:pStyle w:val="Footer"/>
    </w:pPr>
    <w:r>
      <w:fldChar w:fldCharType="begin"/>
    </w:r>
    <w:r w:rsidRPr="00F0501D">
      <w:instrText xml:space="preserve"> FILENAME \p \* MERGEFORMAT </w:instrText>
    </w:r>
    <w:r>
      <w:fldChar w:fldCharType="separate"/>
    </w:r>
    <w:r w:rsidR="004F4B92">
      <w:rPr>
        <w:noProof/>
      </w:rPr>
      <w:t>P:\ARA\ITU-R\CONF-R\CMR15\000\061ADD01A.docx</w:t>
    </w:r>
    <w:r>
      <w:fldChar w:fldCharType="end"/>
    </w:r>
    <w:r w:rsidRPr="00F0501D">
      <w:t xml:space="preserve">   (</w:t>
    </w:r>
    <w:r w:rsidR="00FC5F3A">
      <w:t>388280</w:t>
    </w:r>
    <w:r w:rsidRPr="00F0501D">
      <w:t>)</w:t>
    </w:r>
    <w:r w:rsidRPr="00F0501D">
      <w:tab/>
    </w:r>
    <w:r w:rsidRPr="00B12661">
      <w:fldChar w:fldCharType="begin"/>
    </w:r>
    <w:r w:rsidRPr="00B12661">
      <w:instrText xml:space="preserve"> savedate \@ dd.MM.yy </w:instrText>
    </w:r>
    <w:r w:rsidRPr="00B12661">
      <w:fldChar w:fldCharType="separate"/>
    </w:r>
    <w:r w:rsidR="004F4B92">
      <w:rPr>
        <w:noProof/>
      </w:rPr>
      <w:t>28.10.15</w:t>
    </w:r>
    <w:r w:rsidRPr="00B12661">
      <w:fldChar w:fldCharType="end"/>
    </w:r>
    <w:r w:rsidRPr="00F0501D">
      <w:tab/>
    </w:r>
    <w:r w:rsidRPr="00B12661">
      <w:fldChar w:fldCharType="begin"/>
    </w:r>
    <w:r w:rsidRPr="00B12661">
      <w:instrText xml:space="preserve"> printdate \@ dd.MM.yy </w:instrText>
    </w:r>
    <w:r w:rsidRPr="00B12661">
      <w:fldChar w:fldCharType="separate"/>
    </w:r>
    <w:r w:rsidR="004F4B92">
      <w:rPr>
        <w:noProof/>
      </w:rPr>
      <w:t>29.10.15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4F4B92">
      <w:rPr>
        <w:rStyle w:val="PageNumber"/>
        <w:noProof/>
      </w:rPr>
      <w:t>3</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61(Add.1)-</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24E68"/>
    <w:rsid w:val="00040C94"/>
    <w:rsid w:val="000425FC"/>
    <w:rsid w:val="00044D43"/>
    <w:rsid w:val="00051907"/>
    <w:rsid w:val="000740F2"/>
    <w:rsid w:val="00075A3F"/>
    <w:rsid w:val="00092836"/>
    <w:rsid w:val="000A1B16"/>
    <w:rsid w:val="000B527F"/>
    <w:rsid w:val="000B5404"/>
    <w:rsid w:val="000D1708"/>
    <w:rsid w:val="000D3A1C"/>
    <w:rsid w:val="000E2AFC"/>
    <w:rsid w:val="000E6D30"/>
    <w:rsid w:val="000F05F5"/>
    <w:rsid w:val="000F28EA"/>
    <w:rsid w:val="000F518F"/>
    <w:rsid w:val="0010081C"/>
    <w:rsid w:val="001013E3"/>
    <w:rsid w:val="0010363F"/>
    <w:rsid w:val="00145058"/>
    <w:rsid w:val="001464F2"/>
    <w:rsid w:val="001629EC"/>
    <w:rsid w:val="00167364"/>
    <w:rsid w:val="001779D3"/>
    <w:rsid w:val="001903B2"/>
    <w:rsid w:val="001E190C"/>
    <w:rsid w:val="001E54F6"/>
    <w:rsid w:val="001E5A8C"/>
    <w:rsid w:val="00201A0A"/>
    <w:rsid w:val="002075D4"/>
    <w:rsid w:val="00211B2A"/>
    <w:rsid w:val="002333A0"/>
    <w:rsid w:val="002543CF"/>
    <w:rsid w:val="00255868"/>
    <w:rsid w:val="0026062E"/>
    <w:rsid w:val="00260CA2"/>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1652"/>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3F5A65"/>
    <w:rsid w:val="003F6414"/>
    <w:rsid w:val="00400CD4"/>
    <w:rsid w:val="004147B9"/>
    <w:rsid w:val="00422C04"/>
    <w:rsid w:val="00426144"/>
    <w:rsid w:val="00435008"/>
    <w:rsid w:val="00461FA7"/>
    <w:rsid w:val="00470CBD"/>
    <w:rsid w:val="0047407D"/>
    <w:rsid w:val="004909DD"/>
    <w:rsid w:val="004A05E6"/>
    <w:rsid w:val="004A0633"/>
    <w:rsid w:val="004A6C66"/>
    <w:rsid w:val="004A7AA0"/>
    <w:rsid w:val="004C11BC"/>
    <w:rsid w:val="004D4AE6"/>
    <w:rsid w:val="004E34FA"/>
    <w:rsid w:val="004E3D90"/>
    <w:rsid w:val="004E4B42"/>
    <w:rsid w:val="004E73C6"/>
    <w:rsid w:val="004F4B92"/>
    <w:rsid w:val="00505FCA"/>
    <w:rsid w:val="00510C2D"/>
    <w:rsid w:val="005169F4"/>
    <w:rsid w:val="005210D1"/>
    <w:rsid w:val="00523146"/>
    <w:rsid w:val="00523275"/>
    <w:rsid w:val="0053086F"/>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112"/>
    <w:rsid w:val="00681391"/>
    <w:rsid w:val="006A12AC"/>
    <w:rsid w:val="006A2162"/>
    <w:rsid w:val="006B0D94"/>
    <w:rsid w:val="006B4B90"/>
    <w:rsid w:val="006B658C"/>
    <w:rsid w:val="006D2674"/>
    <w:rsid w:val="006E38D0"/>
    <w:rsid w:val="006E465B"/>
    <w:rsid w:val="006F70BF"/>
    <w:rsid w:val="00711486"/>
    <w:rsid w:val="007163F0"/>
    <w:rsid w:val="00716B1D"/>
    <w:rsid w:val="007248EC"/>
    <w:rsid w:val="00731150"/>
    <w:rsid w:val="00736DCC"/>
    <w:rsid w:val="00741855"/>
    <w:rsid w:val="00742B73"/>
    <w:rsid w:val="00744C51"/>
    <w:rsid w:val="00751251"/>
    <w:rsid w:val="007573BA"/>
    <w:rsid w:val="007610E7"/>
    <w:rsid w:val="00764079"/>
    <w:rsid w:val="00770AA0"/>
    <w:rsid w:val="00771F7E"/>
    <w:rsid w:val="00773E9C"/>
    <w:rsid w:val="00776C26"/>
    <w:rsid w:val="00776F6B"/>
    <w:rsid w:val="00777694"/>
    <w:rsid w:val="00786A7E"/>
    <w:rsid w:val="007A0802"/>
    <w:rsid w:val="007A6899"/>
    <w:rsid w:val="007B17B1"/>
    <w:rsid w:val="007B1FCA"/>
    <w:rsid w:val="007B4675"/>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293"/>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05EB2"/>
    <w:rsid w:val="00951718"/>
    <w:rsid w:val="00954CCB"/>
    <w:rsid w:val="00960962"/>
    <w:rsid w:val="00972CE0"/>
    <w:rsid w:val="009A3D30"/>
    <w:rsid w:val="009B0BD8"/>
    <w:rsid w:val="009D42AA"/>
    <w:rsid w:val="009D6348"/>
    <w:rsid w:val="009E613F"/>
    <w:rsid w:val="009F042B"/>
    <w:rsid w:val="009F4473"/>
    <w:rsid w:val="009F7BA0"/>
    <w:rsid w:val="00A03FD6"/>
    <w:rsid w:val="00A116A8"/>
    <w:rsid w:val="00A1528D"/>
    <w:rsid w:val="00A1667E"/>
    <w:rsid w:val="00A17BCB"/>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22624"/>
    <w:rsid w:val="00B357E9"/>
    <w:rsid w:val="00B4164D"/>
    <w:rsid w:val="00B425C1"/>
    <w:rsid w:val="00B528DF"/>
    <w:rsid w:val="00B606BA"/>
    <w:rsid w:val="00B66817"/>
    <w:rsid w:val="00B6716C"/>
    <w:rsid w:val="00B71E3B"/>
    <w:rsid w:val="00B721D5"/>
    <w:rsid w:val="00B81CB5"/>
    <w:rsid w:val="00B8351F"/>
    <w:rsid w:val="00B86C44"/>
    <w:rsid w:val="00B9727C"/>
    <w:rsid w:val="00BA610A"/>
    <w:rsid w:val="00BA7D44"/>
    <w:rsid w:val="00BD6EF3"/>
    <w:rsid w:val="00BE69C3"/>
    <w:rsid w:val="00BE6B9A"/>
    <w:rsid w:val="00C1165E"/>
    <w:rsid w:val="00C22074"/>
    <w:rsid w:val="00C2377B"/>
    <w:rsid w:val="00C3693C"/>
    <w:rsid w:val="00C53F6F"/>
    <w:rsid w:val="00C5489D"/>
    <w:rsid w:val="00C71759"/>
    <w:rsid w:val="00C8199C"/>
    <w:rsid w:val="00C83630"/>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73AF5"/>
    <w:rsid w:val="00D81703"/>
    <w:rsid w:val="00D82929"/>
    <w:rsid w:val="00D84214"/>
    <w:rsid w:val="00D943E5"/>
    <w:rsid w:val="00DA1AE0"/>
    <w:rsid w:val="00DC29DD"/>
    <w:rsid w:val="00DC7C0E"/>
    <w:rsid w:val="00DE4CF5"/>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EF6B37"/>
    <w:rsid w:val="00F0501D"/>
    <w:rsid w:val="00F055F8"/>
    <w:rsid w:val="00F10CB4"/>
    <w:rsid w:val="00F11B3D"/>
    <w:rsid w:val="00F14763"/>
    <w:rsid w:val="00F16212"/>
    <w:rsid w:val="00F16602"/>
    <w:rsid w:val="00F22859"/>
    <w:rsid w:val="00F25B80"/>
    <w:rsid w:val="00F2685F"/>
    <w:rsid w:val="00F350C8"/>
    <w:rsid w:val="00F6421C"/>
    <w:rsid w:val="00F8654D"/>
    <w:rsid w:val="00F900C9"/>
    <w:rsid w:val="00F92C96"/>
    <w:rsid w:val="00FA0D4E"/>
    <w:rsid w:val="00FB0753"/>
    <w:rsid w:val="00FB5CC8"/>
    <w:rsid w:val="00FC2CD0"/>
    <w:rsid w:val="00FC5F3A"/>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3FA9BFF-ACB5-41D2-942C-F7DFADBE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styleId="BalloonText">
    <w:name w:val="Balloon Text"/>
    <w:basedOn w:val="Normal"/>
    <w:link w:val="BalloonTextChar"/>
    <w:semiHidden/>
    <w:unhideWhenUsed/>
    <w:rsid w:val="00EF6B3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F6B3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R15-WRC15-C-0061!A1!MSW-A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82A6C713-1905-4CC1-9565-7CAA2DAF2582}">
  <ds:schemaRefs>
    <ds:schemaRef ds:uri="http://schemas.microsoft.com/office/infopath/2007/PartnerControls"/>
    <ds:schemaRef ds:uri="http://purl.org/dc/elements/1.1/"/>
    <ds:schemaRef ds:uri="http://schemas.microsoft.com/office/2006/documentManagement/types"/>
    <ds:schemaRef ds:uri="http://purl.org/dc/dcmitype/"/>
    <ds:schemaRef ds:uri="996b2e75-67fd-4955-a3b0-5ab9934cb50b"/>
    <ds:schemaRef ds:uri="http://www.w3.org/XML/1998/namespace"/>
    <ds:schemaRef ds:uri="http://purl.org/dc/terms/"/>
    <ds:schemaRef ds:uri="http://schemas.openxmlformats.org/package/2006/metadata/core-properties"/>
    <ds:schemaRef ds:uri="32a1a8c5-2265-4ebc-b7a0-2071e2c5c9bb"/>
    <ds:schemaRef ds:uri="http://schemas.microsoft.com/office/2006/metadata/properties"/>
  </ds:schemaRefs>
</ds:datastoreItem>
</file>

<file path=customXml/itemProps5.xml><?xml version="1.0" encoding="utf-8"?>
<ds:datastoreItem xmlns:ds="http://schemas.openxmlformats.org/officeDocument/2006/customXml" ds:itemID="{7775EDBF-FC21-45D7-9A24-AD861B73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771</Words>
  <Characters>4045</Characters>
  <Application>Microsoft Office Word</Application>
  <DocSecurity>0</DocSecurity>
  <Lines>155</Lines>
  <Paragraphs>123</Paragraphs>
  <ScaleCrop>false</ScaleCrop>
  <HeadingPairs>
    <vt:vector size="2" baseType="variant">
      <vt:variant>
        <vt:lpstr>Title</vt:lpstr>
      </vt:variant>
      <vt:variant>
        <vt:i4>1</vt:i4>
      </vt:variant>
    </vt:vector>
  </HeadingPairs>
  <TitlesOfParts>
    <vt:vector size="1" baseType="lpstr">
      <vt:lpstr>R15-WRC15-C-0061!A1!MSW-A</vt:lpstr>
    </vt:vector>
  </TitlesOfParts>
  <Manager>General Secretariat - Pool</Manager>
  <Company>International Telecommunication Union (ITU)</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R15-WRC15-C-0061!A1!MSW-A</dc:title>
  <dc:creator>Documents Proposals Manager (DPM)</dc:creator>
  <cp:keywords>DPM_v5.2015.10.15_prod</cp:keywords>
  <cp:lastModifiedBy>Murphy, Margaret</cp:lastModifiedBy>
  <cp:revision>12</cp:revision>
  <cp:lastPrinted>2015-10-29T00:03:00Z</cp:lastPrinted>
  <dcterms:created xsi:type="dcterms:W3CDTF">2015-10-27T19:44:00Z</dcterms:created>
  <dcterms:modified xsi:type="dcterms:W3CDTF">2015-10-29T00:03:00Z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