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16CC7" w:rsidTr="001226EC">
        <w:trPr>
          <w:cantSplit/>
        </w:trPr>
        <w:tc>
          <w:tcPr>
            <w:tcW w:w="6771" w:type="dxa"/>
          </w:tcPr>
          <w:p w:rsidR="005651C9" w:rsidRPr="00D16CC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16CC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16CC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D16CC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16CC7">
              <w:rPr>
                <w:noProof/>
                <w:lang w:val="en-US" w:eastAsia="zh-CN"/>
              </w:rPr>
              <w:drawing>
                <wp:inline distT="0" distB="0" distL="0" distR="0" wp14:anchorId="0F6CE8B5" wp14:editId="60280F9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16CC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16CC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16CC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16CC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16CC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16CC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16CC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16CC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16CC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16CC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16CC7" w:rsidRDefault="007406AB" w:rsidP="002F487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6CC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D16CC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58</w:t>
            </w:r>
            <w:r w:rsidR="005651C9" w:rsidRPr="00D16CC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D16CC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16CC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16C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16CC7" w:rsidRDefault="002F487B" w:rsidP="002F487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6CC7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7406AB" w:rsidRPr="00D16CC7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0F33D8" w:rsidRPr="00D16CC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16CC7">
              <w:rPr>
                <w:rFonts w:ascii="Verdana" w:hAnsi="Verdana"/>
                <w:b/>
                <w:bCs/>
                <w:sz w:val="18"/>
                <w:szCs w:val="18"/>
              </w:rPr>
              <w:t>ок</w:t>
            </w:r>
            <w:r w:rsidR="000F33D8" w:rsidRPr="00D16CC7">
              <w:rPr>
                <w:rFonts w:ascii="Verdana" w:hAnsi="Verdana"/>
                <w:b/>
                <w:bCs/>
                <w:sz w:val="18"/>
                <w:szCs w:val="18"/>
              </w:rPr>
              <w:t>тября 2015 года</w:t>
            </w:r>
          </w:p>
        </w:tc>
      </w:tr>
      <w:tr w:rsidR="000F33D8" w:rsidRPr="00D16CC7" w:rsidTr="001226EC">
        <w:trPr>
          <w:cantSplit/>
        </w:trPr>
        <w:tc>
          <w:tcPr>
            <w:tcW w:w="6771" w:type="dxa"/>
          </w:tcPr>
          <w:p w:rsidR="000F33D8" w:rsidRPr="00D16CC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16CC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6CC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16CC7" w:rsidTr="002A4ADB">
        <w:trPr>
          <w:cantSplit/>
        </w:trPr>
        <w:tc>
          <w:tcPr>
            <w:tcW w:w="10031" w:type="dxa"/>
            <w:gridSpan w:val="2"/>
          </w:tcPr>
          <w:p w:rsidR="000F33D8" w:rsidRPr="00D16CC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16CC7">
        <w:trPr>
          <w:cantSplit/>
        </w:trPr>
        <w:tc>
          <w:tcPr>
            <w:tcW w:w="10031" w:type="dxa"/>
            <w:gridSpan w:val="2"/>
          </w:tcPr>
          <w:p w:rsidR="000F33D8" w:rsidRPr="00D16CC7" w:rsidRDefault="00245DCD" w:rsidP="00245DCD">
            <w:pPr>
              <w:pStyle w:val="Source"/>
            </w:pPr>
            <w:bookmarkStart w:id="4" w:name="dsource" w:colFirst="0" w:colLast="0"/>
            <w:r w:rsidRPr="00D16CC7">
              <w:t>Индонезия</w:t>
            </w:r>
          </w:p>
        </w:tc>
      </w:tr>
      <w:tr w:rsidR="000F33D8" w:rsidRPr="00D16CC7">
        <w:trPr>
          <w:cantSplit/>
        </w:trPr>
        <w:tc>
          <w:tcPr>
            <w:tcW w:w="10031" w:type="dxa"/>
            <w:gridSpan w:val="2"/>
          </w:tcPr>
          <w:p w:rsidR="000F33D8" w:rsidRPr="00D16CC7" w:rsidRDefault="00245DCD" w:rsidP="00245DCD">
            <w:pPr>
              <w:pStyle w:val="Title1"/>
            </w:pPr>
            <w:bookmarkStart w:id="5" w:name="dtitle1" w:colFirst="0" w:colLast="0"/>
            <w:bookmarkEnd w:id="4"/>
            <w:r w:rsidRPr="00D16CC7">
              <w:t>ПРЕДЛОЖЕНИЯ ДЛЯ РАБОТЫ КОНФЕРЕНЦИИ</w:t>
            </w:r>
          </w:p>
        </w:tc>
      </w:tr>
      <w:tr w:rsidR="00F37F25" w:rsidRPr="00D16CC7">
        <w:trPr>
          <w:cantSplit/>
        </w:trPr>
        <w:tc>
          <w:tcPr>
            <w:tcW w:w="10031" w:type="dxa"/>
            <w:gridSpan w:val="2"/>
          </w:tcPr>
          <w:p w:rsidR="00F37F25" w:rsidRPr="00D16CC7" w:rsidRDefault="00F37F25" w:rsidP="00F37F25">
            <w:pPr>
              <w:pStyle w:val="Title2"/>
            </w:pPr>
          </w:p>
        </w:tc>
      </w:tr>
      <w:tr w:rsidR="000F33D8" w:rsidRPr="00D16CC7">
        <w:trPr>
          <w:cantSplit/>
        </w:trPr>
        <w:tc>
          <w:tcPr>
            <w:tcW w:w="10031" w:type="dxa"/>
            <w:gridSpan w:val="2"/>
          </w:tcPr>
          <w:p w:rsidR="00245DCD" w:rsidRPr="00D16CC7" w:rsidRDefault="000F33D8" w:rsidP="00D16CC7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D16CC7">
              <w:rPr>
                <w:lang w:val="ru-RU"/>
              </w:rPr>
              <w:t>Пункт 1</w:t>
            </w:r>
            <w:r w:rsidR="00245DCD" w:rsidRPr="00D16CC7">
              <w:rPr>
                <w:lang w:val="ru-RU"/>
              </w:rPr>
              <w:t>.3</w:t>
            </w:r>
            <w:r w:rsidRPr="00D16CC7">
              <w:rPr>
                <w:lang w:val="ru-RU"/>
              </w:rPr>
              <w:t xml:space="preserve"> повестки дня</w:t>
            </w:r>
          </w:p>
        </w:tc>
      </w:tr>
    </w:tbl>
    <w:bookmarkEnd w:id="6"/>
    <w:p w:rsidR="00D16CC7" w:rsidRPr="00D16CC7" w:rsidRDefault="00D16CC7" w:rsidP="003B4A82">
      <w:pPr>
        <w:pStyle w:val="Normalaftertitle"/>
      </w:pPr>
      <w:r w:rsidRPr="00D16CC7">
        <w:t>1.3</w:t>
      </w:r>
      <w:r w:rsidRPr="00D16CC7">
        <w:tab/>
        <w:t xml:space="preserve">рассмотреть и пересмотреть Резолюцию </w:t>
      </w:r>
      <w:r w:rsidRPr="00D16CC7">
        <w:rPr>
          <w:b/>
          <w:bCs/>
        </w:rPr>
        <w:t>646 (Пересм. ВКР-12)</w:t>
      </w:r>
      <w:r w:rsidRPr="00D16CC7">
        <w:t xml:space="preserve"> применительно к общественной безопасности и оказанию помощи при бедствиях (PPDR) с использованием широкополосной связи в соответствии с Резолюцией </w:t>
      </w:r>
      <w:r w:rsidRPr="00D16CC7">
        <w:rPr>
          <w:b/>
          <w:bCs/>
        </w:rPr>
        <w:t>648 (ВКР-12)</w:t>
      </w:r>
      <w:r w:rsidRPr="00D16CC7">
        <w:t>;</w:t>
      </w:r>
    </w:p>
    <w:p w:rsidR="001A2BE6" w:rsidRPr="00D16CC7" w:rsidRDefault="001A2BE6" w:rsidP="00D16CC7">
      <w:pPr>
        <w:pStyle w:val="Headingb"/>
        <w:rPr>
          <w:lang w:val="ru-RU"/>
        </w:rPr>
      </w:pPr>
      <w:r w:rsidRPr="00D16CC7">
        <w:rPr>
          <w:lang w:val="ru-RU"/>
        </w:rPr>
        <w:t>Введение</w:t>
      </w:r>
    </w:p>
    <w:p w:rsidR="00972639" w:rsidRPr="00D16CC7" w:rsidRDefault="00E912EE" w:rsidP="00D16CC7">
      <w:r w:rsidRPr="00D16CC7">
        <w:t xml:space="preserve">Преимущества, связанные с согласованием </w:t>
      </w:r>
      <w:r w:rsidR="00972639" w:rsidRPr="00D16CC7">
        <w:t>PPDR</w:t>
      </w:r>
      <w:r w:rsidR="00804AE9" w:rsidRPr="00D16CC7">
        <w:t xml:space="preserve"> с использованием широкополосной связи,</w:t>
      </w:r>
      <w:r w:rsidR="00972639" w:rsidRPr="00D16CC7">
        <w:t xml:space="preserve"> </w:t>
      </w:r>
      <w:r w:rsidRPr="00D16CC7">
        <w:t>включают, в том числе, экономию за счет масштабов производства и расширение доступности оборудования, возможное усиление конкуренции и совершенствование управления использованием спектра и его планирования. В чрезвычайных ситуациях и при оказании помощи при бедствиях преимущества согласования также включают совершенствование трансграничного перемещения оборудования и большую возможность функциональной совместимости средств связи при получении страной помощи от других стран</w:t>
      </w:r>
      <w:r w:rsidR="00972639" w:rsidRPr="00D16CC7">
        <w:t>.</w:t>
      </w:r>
    </w:p>
    <w:p w:rsidR="00972639" w:rsidRPr="00D16CC7" w:rsidRDefault="003029A3" w:rsidP="00D16CC7">
      <w:r w:rsidRPr="00D16CC7">
        <w:t xml:space="preserve">Следует понимать, что, с одной стороны, специальные распределения представляют собой </w:t>
      </w:r>
      <w:r w:rsidR="007A2439" w:rsidRPr="00D16CC7">
        <w:t>наиболее</w:t>
      </w:r>
      <w:r w:rsidRPr="00D16CC7">
        <w:t xml:space="preserve"> </w:t>
      </w:r>
      <w:r w:rsidR="007A2439" w:rsidRPr="00D16CC7">
        <w:t>оптим</w:t>
      </w:r>
      <w:r w:rsidRPr="00D16CC7">
        <w:t>альный выбор для обеспечения общественной безопасности и оказания помощи при бедствиях</w:t>
      </w:r>
      <w:r w:rsidR="00942690" w:rsidRPr="00D16CC7">
        <w:t xml:space="preserve"> с использованием широкополосной связи</w:t>
      </w:r>
      <w:r w:rsidR="00972639" w:rsidRPr="00D16CC7">
        <w:t>,</w:t>
      </w:r>
      <w:r w:rsidRPr="00D16CC7">
        <w:t xml:space="preserve"> а с другой стороны, это потребовало бы слишком больших ресурсов, которые приходилось бы выделять многим странам, особенно развивающимся странам</w:t>
      </w:r>
      <w:r w:rsidR="00972639" w:rsidRPr="00D16CC7">
        <w:t>.</w:t>
      </w:r>
    </w:p>
    <w:p w:rsidR="00972639" w:rsidRPr="00D16CC7" w:rsidRDefault="003029A3" w:rsidP="00D16CC7">
      <w:pPr>
        <w:rPr>
          <w:noProof/>
          <w:lang w:eastAsia="ja-JP"/>
        </w:rPr>
      </w:pPr>
      <w:r w:rsidRPr="00D16CC7">
        <w:t>Индонезия входит в число стран, которым приходится прибегать к использованию средств коммерческой службы или</w:t>
      </w:r>
      <w:r w:rsidR="00972639" w:rsidRPr="00D16CC7">
        <w:t xml:space="preserve"> IMT, </w:t>
      </w:r>
      <w:r w:rsidRPr="00D16CC7">
        <w:t>как только она внедряется</w:t>
      </w:r>
      <w:r w:rsidR="00972639" w:rsidRPr="00D16CC7">
        <w:t>.</w:t>
      </w:r>
      <w:r w:rsidRPr="00D16CC7">
        <w:t xml:space="preserve"> </w:t>
      </w:r>
      <w:r w:rsidR="00C10C48" w:rsidRPr="00D16CC7">
        <w:t>О дополнительных видах специального использования можно было бы подумать после приобретения определенного опыта и формирования спроса на различные виды услуг</w:t>
      </w:r>
      <w:r w:rsidR="00972639" w:rsidRPr="00D16CC7">
        <w:t xml:space="preserve"> PPDR, </w:t>
      </w:r>
      <w:r w:rsidR="00C10C48" w:rsidRPr="00D16CC7">
        <w:t>или использования сети правительственной радиосвязи</w:t>
      </w:r>
      <w:r w:rsidR="00972639" w:rsidRPr="00D16CC7">
        <w:rPr>
          <w:noProof/>
        </w:rPr>
        <w:t xml:space="preserve"> (GRN)</w:t>
      </w:r>
      <w:r w:rsidR="00C10C48" w:rsidRPr="00D16CC7">
        <w:rPr>
          <w:noProof/>
        </w:rPr>
        <w:t>, в которую входят все специальные службы, включая</w:t>
      </w:r>
      <w:r w:rsidR="00972639" w:rsidRPr="00D16CC7">
        <w:rPr>
          <w:noProof/>
        </w:rPr>
        <w:t xml:space="preserve"> PPDR.</w:t>
      </w:r>
    </w:p>
    <w:p w:rsidR="00972639" w:rsidRPr="00D16CC7" w:rsidRDefault="00AD5F84" w:rsidP="00D16CC7">
      <w:pPr>
        <w:rPr>
          <w:lang w:eastAsia="ja-JP"/>
        </w:rPr>
      </w:pPr>
      <w:r w:rsidRPr="00D16CC7">
        <w:rPr>
          <w:lang w:eastAsia="ja-JP"/>
        </w:rPr>
        <w:t xml:space="preserve">По этому пункту повестки дня мы хотели бы сосредоточиться на определенных и наиболее вероятных распределениях полос частот для согласования на региональном уровне </w:t>
      </w:r>
      <w:r w:rsidR="00972639" w:rsidRPr="00D16CC7">
        <w:rPr>
          <w:lang w:eastAsia="ja-JP"/>
        </w:rPr>
        <w:t>PPDR</w:t>
      </w:r>
      <w:r w:rsidR="00942690" w:rsidRPr="00D16CC7">
        <w:rPr>
          <w:lang w:eastAsia="ja-JP"/>
        </w:rPr>
        <w:t xml:space="preserve"> с использованием широкополосной связи</w:t>
      </w:r>
      <w:r w:rsidR="00972639" w:rsidRPr="00D16CC7">
        <w:rPr>
          <w:lang w:eastAsia="ja-JP"/>
        </w:rPr>
        <w:t xml:space="preserve">, </w:t>
      </w:r>
      <w:r w:rsidRPr="00D16CC7">
        <w:rPr>
          <w:lang w:eastAsia="ja-JP"/>
        </w:rPr>
        <w:t>принимая во внимание настоящие и будущие региональные и национальные планы частот</w:t>
      </w:r>
      <w:r w:rsidR="00EC11E8" w:rsidRPr="00D16CC7">
        <w:rPr>
          <w:lang w:eastAsia="ja-JP"/>
        </w:rPr>
        <w:t>ного развития</w:t>
      </w:r>
      <w:r w:rsidR="00972639" w:rsidRPr="00D16CC7">
        <w:rPr>
          <w:lang w:eastAsia="ja-JP"/>
        </w:rPr>
        <w:t>.</w:t>
      </w:r>
    </w:p>
    <w:p w:rsidR="00972639" w:rsidRPr="00D16CC7" w:rsidRDefault="00EF75CB" w:rsidP="00D16CC7">
      <w:pPr>
        <w:rPr>
          <w:lang w:eastAsia="ja-JP"/>
        </w:rPr>
      </w:pPr>
      <w:r w:rsidRPr="00D16CC7">
        <w:rPr>
          <w:lang w:eastAsia="ja-JP"/>
        </w:rPr>
        <w:t xml:space="preserve">Диапазон цифрового дивиденда </w:t>
      </w:r>
      <w:r w:rsidR="00972639" w:rsidRPr="00D16CC7">
        <w:rPr>
          <w:lang w:eastAsia="ja-JP"/>
        </w:rPr>
        <w:t xml:space="preserve">700 </w:t>
      </w:r>
      <w:r w:rsidRPr="00D16CC7">
        <w:rPr>
          <w:lang w:eastAsia="ja-JP"/>
        </w:rPr>
        <w:t>МГц, образующийся в результате перехода от аналогового радиовещания к цифровому</w:t>
      </w:r>
      <w:r w:rsidR="00942690" w:rsidRPr="00D16CC7">
        <w:rPr>
          <w:lang w:eastAsia="ja-JP"/>
        </w:rPr>
        <w:t>,</w:t>
      </w:r>
      <w:r w:rsidR="002807C1" w:rsidRPr="00D16CC7">
        <w:rPr>
          <w:lang w:eastAsia="ja-JP"/>
        </w:rPr>
        <w:t xml:space="preserve"> будет предоставляться</w:t>
      </w:r>
      <w:r w:rsidRPr="00D16CC7">
        <w:rPr>
          <w:lang w:eastAsia="ja-JP"/>
        </w:rPr>
        <w:t xml:space="preserve"> в распоряжение, </w:t>
      </w:r>
      <w:r w:rsidR="002807C1" w:rsidRPr="00D16CC7">
        <w:rPr>
          <w:lang w:eastAsia="ja-JP"/>
        </w:rPr>
        <w:t>наряду с другими</w:t>
      </w:r>
      <w:r w:rsidRPr="00D16CC7">
        <w:rPr>
          <w:lang w:eastAsia="ja-JP"/>
        </w:rPr>
        <w:t>, общественным службам, в</w:t>
      </w:r>
      <w:r w:rsidR="009377D4" w:rsidRPr="00D16CC7">
        <w:rPr>
          <w:lang w:eastAsia="ja-JP"/>
        </w:rPr>
        <w:t xml:space="preserve"> том числе</w:t>
      </w:r>
      <w:r w:rsidRPr="00D16CC7">
        <w:rPr>
          <w:lang w:eastAsia="ja-JP"/>
        </w:rPr>
        <w:t xml:space="preserve"> администраци</w:t>
      </w:r>
      <w:r w:rsidR="009377D4" w:rsidRPr="00D16CC7">
        <w:rPr>
          <w:lang w:eastAsia="ja-JP"/>
        </w:rPr>
        <w:t>ям</w:t>
      </w:r>
      <w:r w:rsidRPr="00D16CC7">
        <w:rPr>
          <w:lang w:eastAsia="ja-JP"/>
        </w:rPr>
        <w:t>, желающи</w:t>
      </w:r>
      <w:r w:rsidR="009377D4" w:rsidRPr="00D16CC7">
        <w:rPr>
          <w:lang w:eastAsia="ja-JP"/>
        </w:rPr>
        <w:t>м</w:t>
      </w:r>
      <w:r w:rsidRPr="00D16CC7">
        <w:rPr>
          <w:lang w:eastAsia="ja-JP"/>
        </w:rPr>
        <w:t xml:space="preserve"> внедрять</w:t>
      </w:r>
      <w:r w:rsidR="00972639" w:rsidRPr="00D16CC7">
        <w:rPr>
          <w:lang w:eastAsia="ja-JP"/>
        </w:rPr>
        <w:t xml:space="preserve"> IMT.</w:t>
      </w:r>
      <w:r w:rsidRPr="00D16CC7">
        <w:rPr>
          <w:lang w:eastAsia="ja-JP"/>
        </w:rPr>
        <w:t xml:space="preserve"> Поэтому наиболее логичным и оптимальным решением было бы </w:t>
      </w:r>
      <w:r w:rsidR="00466339" w:rsidRPr="00D16CC7">
        <w:rPr>
          <w:lang w:eastAsia="ja-JP"/>
        </w:rPr>
        <w:t>задейств</w:t>
      </w:r>
      <w:r w:rsidRPr="00D16CC7">
        <w:rPr>
          <w:lang w:eastAsia="ja-JP"/>
        </w:rPr>
        <w:t xml:space="preserve">овать часть этого спектра для обеспечения </w:t>
      </w:r>
      <w:r w:rsidR="00972639" w:rsidRPr="00D16CC7">
        <w:rPr>
          <w:lang w:eastAsia="ja-JP"/>
        </w:rPr>
        <w:t>PPDR</w:t>
      </w:r>
      <w:r w:rsidR="00942690" w:rsidRPr="00D16CC7">
        <w:rPr>
          <w:lang w:eastAsia="ja-JP"/>
        </w:rPr>
        <w:t xml:space="preserve"> с использованием широкополосной связи</w:t>
      </w:r>
      <w:r w:rsidR="00972639" w:rsidRPr="00D16CC7">
        <w:rPr>
          <w:lang w:eastAsia="ja-JP"/>
        </w:rPr>
        <w:t>.</w:t>
      </w:r>
      <w:r w:rsidRPr="00D16CC7">
        <w:rPr>
          <w:lang w:eastAsia="ja-JP"/>
        </w:rPr>
        <w:t xml:space="preserve"> Диапазон </w:t>
      </w:r>
      <w:r w:rsidR="00972639" w:rsidRPr="00D16CC7">
        <w:rPr>
          <w:lang w:eastAsia="ja-JP"/>
        </w:rPr>
        <w:t xml:space="preserve">800 </w:t>
      </w:r>
      <w:r w:rsidRPr="00D16CC7">
        <w:rPr>
          <w:lang w:eastAsia="ja-JP"/>
        </w:rPr>
        <w:t xml:space="preserve">МГц используется для </w:t>
      </w:r>
      <w:r w:rsidRPr="00D16CC7">
        <w:rPr>
          <w:lang w:eastAsia="ja-JP"/>
        </w:rPr>
        <w:lastRenderedPageBreak/>
        <w:t>фиксированной, подвижной</w:t>
      </w:r>
      <w:r w:rsidR="00972639" w:rsidRPr="00D16CC7">
        <w:rPr>
          <w:lang w:eastAsia="ja-JP"/>
        </w:rPr>
        <w:t xml:space="preserve"> (</w:t>
      </w:r>
      <w:r w:rsidRPr="00D16CC7">
        <w:rPr>
          <w:lang w:eastAsia="ja-JP"/>
        </w:rPr>
        <w:t>полоса 5 и полоса 8 проекта партнерства третьего поколения</w:t>
      </w:r>
      <w:r w:rsidR="007F0C1A" w:rsidRPr="00D16CC7">
        <w:rPr>
          <w:lang w:eastAsia="ja-JP"/>
        </w:rPr>
        <w:t xml:space="preserve">) и </w:t>
      </w:r>
      <w:r w:rsidR="007F0C1A" w:rsidRPr="00D16CC7">
        <w:t xml:space="preserve">PPDR с использованием узкополосной связи </w:t>
      </w:r>
      <w:r w:rsidR="00972639" w:rsidRPr="00D16CC7">
        <w:t>(</w:t>
      </w:r>
      <w:r w:rsidRPr="00D16CC7">
        <w:t xml:space="preserve">узкополосная транкинговая </w:t>
      </w:r>
      <w:r w:rsidR="007F3CB2" w:rsidRPr="00D16CC7">
        <w:t>система</w:t>
      </w:r>
      <w:r w:rsidR="00972639" w:rsidRPr="00D16CC7">
        <w:t>).</w:t>
      </w:r>
    </w:p>
    <w:p w:rsidR="00972639" w:rsidRPr="00D16CC7" w:rsidRDefault="00B307DA" w:rsidP="00D16CC7">
      <w:r w:rsidRPr="00D16CC7">
        <w:t>На основе надежных источников можно сделать вывод, что глобальным направлением использования спектра и развития технологий станет</w:t>
      </w:r>
      <w:r w:rsidR="00972639" w:rsidRPr="00D16CC7">
        <w:t xml:space="preserve"> LTE, </w:t>
      </w:r>
      <w:r w:rsidRPr="00D16CC7">
        <w:t xml:space="preserve">которые будут ожидаемым средством для согласованного внедрения </w:t>
      </w:r>
      <w:r w:rsidR="00972639" w:rsidRPr="00D16CC7">
        <w:t>PPDR</w:t>
      </w:r>
      <w:r w:rsidR="00D156DE" w:rsidRPr="00D16CC7">
        <w:t xml:space="preserve"> с использованием широкополосной связи</w:t>
      </w:r>
      <w:r w:rsidRPr="00D16CC7">
        <w:t>, за которой последует технология пятого поколения</w:t>
      </w:r>
      <w:r w:rsidR="00972639" w:rsidRPr="00D16CC7">
        <w:t xml:space="preserve">. </w:t>
      </w:r>
      <w:r w:rsidRPr="00D16CC7">
        <w:t xml:space="preserve">Диапазон </w:t>
      </w:r>
      <w:r w:rsidR="00972639" w:rsidRPr="00D16CC7">
        <w:t xml:space="preserve">700 </w:t>
      </w:r>
      <w:r w:rsidRPr="00D16CC7">
        <w:t xml:space="preserve">МГц использовался бы </w:t>
      </w:r>
      <w:r w:rsidR="00565AD1" w:rsidRPr="00D16CC7">
        <w:t xml:space="preserve">для </w:t>
      </w:r>
      <w:r w:rsidRPr="00D16CC7">
        <w:t>технологи</w:t>
      </w:r>
      <w:r w:rsidR="00565AD1" w:rsidRPr="00D16CC7">
        <w:t>и</w:t>
      </w:r>
      <w:r w:rsidR="00972639" w:rsidRPr="00D16CC7">
        <w:t xml:space="preserve"> LTE </w:t>
      </w:r>
      <w:r w:rsidRPr="00D16CC7">
        <w:t xml:space="preserve">как в настоящее время, так и в </w:t>
      </w:r>
      <w:r w:rsidR="00972639" w:rsidRPr="00D16CC7">
        <w:t>2020</w:t>
      </w:r>
      <w:r w:rsidRPr="00D16CC7">
        <w:t xml:space="preserve"> году</w:t>
      </w:r>
      <w:r w:rsidR="00972639" w:rsidRPr="00D16CC7">
        <w:t>.</w:t>
      </w:r>
      <w:r w:rsidRPr="00D16CC7">
        <w:t xml:space="preserve"> Мы также принимаем во внимание, что все </w:t>
      </w:r>
      <w:r w:rsidR="005F26AC" w:rsidRPr="00D16CC7">
        <w:t>операторы</w:t>
      </w:r>
      <w:r w:rsidR="00972639" w:rsidRPr="00D16CC7">
        <w:t xml:space="preserve"> LTE (</w:t>
      </w:r>
      <w:r w:rsidRPr="00D16CC7">
        <w:t>в диапазонах</w:t>
      </w:r>
      <w:r w:rsidR="00BE569F">
        <w:t xml:space="preserve"> 700 </w:t>
      </w:r>
      <w:r w:rsidRPr="00D16CC7">
        <w:t>МГц</w:t>
      </w:r>
      <w:r w:rsidR="00972639" w:rsidRPr="00D16CC7">
        <w:t>, 850 </w:t>
      </w:r>
      <w:r w:rsidRPr="00D16CC7">
        <w:t>МГц</w:t>
      </w:r>
      <w:r w:rsidR="00BE569F">
        <w:t>, 900 </w:t>
      </w:r>
      <w:r w:rsidRPr="00D16CC7">
        <w:t>МГц</w:t>
      </w:r>
      <w:r w:rsidR="00D16CC7">
        <w:t>, 1</w:t>
      </w:r>
      <w:r w:rsidR="00972639" w:rsidRPr="00D16CC7">
        <w:t xml:space="preserve">800 </w:t>
      </w:r>
      <w:r w:rsidRPr="00D16CC7">
        <w:t>МГц</w:t>
      </w:r>
      <w:r w:rsidR="00D16CC7">
        <w:t>, 2</w:t>
      </w:r>
      <w:r w:rsidR="00972639" w:rsidRPr="00D16CC7">
        <w:t xml:space="preserve">100 </w:t>
      </w:r>
      <w:r w:rsidRPr="00D16CC7">
        <w:t>МГц</w:t>
      </w:r>
      <w:r w:rsidR="00D16CC7">
        <w:t>, 2</w:t>
      </w:r>
      <w:r w:rsidR="00972639" w:rsidRPr="00D16CC7">
        <w:t xml:space="preserve">300 </w:t>
      </w:r>
      <w:r w:rsidRPr="00D16CC7">
        <w:t>МГц и</w:t>
      </w:r>
      <w:r w:rsidR="00D16CC7">
        <w:t xml:space="preserve"> 2</w:t>
      </w:r>
      <w:r w:rsidR="00BE569F">
        <w:t>600 </w:t>
      </w:r>
      <w:r w:rsidRPr="00D16CC7">
        <w:t>МГц</w:t>
      </w:r>
      <w:r w:rsidR="00972639" w:rsidRPr="00D16CC7">
        <w:t xml:space="preserve">) </w:t>
      </w:r>
      <w:r w:rsidRPr="00D16CC7">
        <w:t>будут объединены</w:t>
      </w:r>
      <w:r w:rsidR="00972639" w:rsidRPr="00D16CC7">
        <w:t>.</w:t>
      </w:r>
    </w:p>
    <w:p w:rsidR="00972639" w:rsidRPr="00D16CC7" w:rsidRDefault="001A336B" w:rsidP="00D16CC7">
      <w:r w:rsidRPr="00D16CC7">
        <w:t>Диапазон</w:t>
      </w:r>
      <w:r w:rsidR="00972639" w:rsidRPr="00D16CC7">
        <w:t xml:space="preserve"> 700 </w:t>
      </w:r>
      <w:r w:rsidRPr="00D16CC7">
        <w:t xml:space="preserve">МГц, признаваемый как </w:t>
      </w:r>
      <w:r w:rsidR="00C30447" w:rsidRPr="00D16CC7">
        <w:t>Полоса</w:t>
      </w:r>
      <w:r w:rsidR="00972639" w:rsidRPr="00D16CC7">
        <w:t xml:space="preserve"> 28 </w:t>
      </w:r>
      <w:r w:rsidR="00C30447" w:rsidRPr="00D16CC7">
        <w:t>или</w:t>
      </w:r>
      <w:r w:rsidR="00972639" w:rsidRPr="00D16CC7">
        <w:t xml:space="preserve"> </w:t>
      </w:r>
      <w:r w:rsidR="00104E4E" w:rsidRPr="00D16CC7">
        <w:t>АТСЭ</w:t>
      </w:r>
      <w:r w:rsidR="00972639" w:rsidRPr="00D16CC7">
        <w:t xml:space="preserve">-700, </w:t>
      </w:r>
      <w:r w:rsidR="00C30447" w:rsidRPr="00D16CC7">
        <w:t>широко используется или планируется для использования</w:t>
      </w:r>
      <w:r w:rsidR="00972639" w:rsidRPr="00D16CC7">
        <w:t xml:space="preserve"> LTE </w:t>
      </w:r>
      <w:r w:rsidR="00C30447" w:rsidRPr="00D16CC7">
        <w:t>в планах полос частот общественной безопасности в целом во всех трех Районах</w:t>
      </w:r>
      <w:r w:rsidR="00972639" w:rsidRPr="00D16CC7">
        <w:t xml:space="preserve"> (</w:t>
      </w:r>
      <w:r w:rsidR="00C30447" w:rsidRPr="00D16CC7">
        <w:t>Северная Америка</w:t>
      </w:r>
      <w:r w:rsidR="00972639" w:rsidRPr="00D16CC7">
        <w:t xml:space="preserve">, </w:t>
      </w:r>
      <w:r w:rsidR="00C30447" w:rsidRPr="00D16CC7">
        <w:t>Латинская Америка</w:t>
      </w:r>
      <w:r w:rsidR="00972639" w:rsidRPr="00D16CC7">
        <w:t xml:space="preserve">, </w:t>
      </w:r>
      <w:r w:rsidR="00C30447" w:rsidRPr="00D16CC7">
        <w:t>Европа</w:t>
      </w:r>
      <w:r w:rsidR="00972639" w:rsidRPr="00D16CC7">
        <w:t xml:space="preserve">, </w:t>
      </w:r>
      <w:r w:rsidR="00C30447" w:rsidRPr="00D16CC7">
        <w:t>Ближний Восток и Азиатско-Тихоокеанский регион</w:t>
      </w:r>
      <w:r w:rsidR="00972639" w:rsidRPr="00D16CC7">
        <w:t xml:space="preserve">). </w:t>
      </w:r>
    </w:p>
    <w:p w:rsidR="00972639" w:rsidRPr="00D16CC7" w:rsidRDefault="006E4463" w:rsidP="00BE569F">
      <w:r w:rsidRPr="00D16CC7">
        <w:t>Население Индонезии в настоящее время составляет</w:t>
      </w:r>
      <w:r w:rsidR="00972639" w:rsidRPr="00D16CC7">
        <w:t xml:space="preserve"> 255 </w:t>
      </w:r>
      <w:r w:rsidRPr="00D16CC7">
        <w:t>млн. человек</w:t>
      </w:r>
      <w:r w:rsidR="00972639" w:rsidRPr="00D16CC7">
        <w:t xml:space="preserve"> (40% </w:t>
      </w:r>
      <w:r w:rsidRPr="00D16CC7">
        <w:t>от всего населения АСЕАН, в который входят</w:t>
      </w:r>
      <w:r w:rsidR="00972639" w:rsidRPr="00D16CC7">
        <w:t xml:space="preserve"> 10 </w:t>
      </w:r>
      <w:r w:rsidRPr="00D16CC7">
        <w:t>стран</w:t>
      </w:r>
      <w:r w:rsidR="00CC0B51" w:rsidRPr="00D16CC7">
        <w:t>), проживающих на территории, протянувшейся на</w:t>
      </w:r>
      <w:r w:rsidR="00BE569F">
        <w:t xml:space="preserve"> 5000 </w:t>
      </w:r>
      <w:r w:rsidR="00CC0B51" w:rsidRPr="00D16CC7">
        <w:t>км вдоль экватора и на</w:t>
      </w:r>
      <w:r w:rsidR="00BE569F">
        <w:t xml:space="preserve"> 2</w:t>
      </w:r>
      <w:r w:rsidR="00972639" w:rsidRPr="00D16CC7">
        <w:t xml:space="preserve">000 </w:t>
      </w:r>
      <w:r w:rsidR="00CC0B51" w:rsidRPr="00D16CC7">
        <w:t>км с севера на юг</w:t>
      </w:r>
      <w:r w:rsidR="00AE4B5C" w:rsidRPr="00D16CC7">
        <w:t>,</w:t>
      </w:r>
      <w:r w:rsidR="00CC0B51" w:rsidRPr="00D16CC7">
        <w:t xml:space="preserve"> общей площадью </w:t>
      </w:r>
      <w:r w:rsidR="00972639" w:rsidRPr="00D16CC7">
        <w:t>1</w:t>
      </w:r>
      <w:r w:rsidR="00CC0B51" w:rsidRPr="00D16CC7">
        <w:t>,</w:t>
      </w:r>
      <w:r w:rsidR="00972639" w:rsidRPr="00D16CC7">
        <w:t xml:space="preserve">9 </w:t>
      </w:r>
      <w:r w:rsidR="00CC0B51" w:rsidRPr="00D16CC7">
        <w:t>млн. квадратных километров</w:t>
      </w:r>
      <w:r w:rsidR="00AE4B5C" w:rsidRPr="00D16CC7">
        <w:t>, которая включает</w:t>
      </w:r>
      <w:r w:rsidR="00972639" w:rsidRPr="00D16CC7">
        <w:t xml:space="preserve"> 17</w:t>
      </w:r>
      <w:r w:rsidR="00BE569F">
        <w:t> </w:t>
      </w:r>
      <w:r w:rsidR="00972639" w:rsidRPr="00D16CC7">
        <w:t>500</w:t>
      </w:r>
      <w:r w:rsidR="00CC0B51" w:rsidRPr="00D16CC7">
        <w:t xml:space="preserve"> остров</w:t>
      </w:r>
      <w:r w:rsidR="00AE4B5C" w:rsidRPr="00D16CC7">
        <w:t>ов</w:t>
      </w:r>
      <w:r w:rsidR="00CC0B51" w:rsidRPr="00D16CC7">
        <w:t>, окруженных двумя третями</w:t>
      </w:r>
      <w:r w:rsidR="00972639" w:rsidRPr="00D16CC7">
        <w:t xml:space="preserve"> </w:t>
      </w:r>
      <w:r w:rsidR="00CC0B51" w:rsidRPr="00D16CC7">
        <w:t>от общей площади в</w:t>
      </w:r>
      <w:r w:rsidR="00BE569F">
        <w:t xml:space="preserve"> 5</w:t>
      </w:r>
      <w:r w:rsidR="00972639" w:rsidRPr="00D16CC7">
        <w:t xml:space="preserve">000 </w:t>
      </w:r>
      <w:r w:rsidR="00CC0B51" w:rsidRPr="00D16CC7">
        <w:t>квадратных километров архипелажной зоны</w:t>
      </w:r>
      <w:r w:rsidR="00972639" w:rsidRPr="00D16CC7">
        <w:t>.</w:t>
      </w:r>
    </w:p>
    <w:p w:rsidR="00972639" w:rsidRPr="00D16CC7" w:rsidRDefault="00F05E3C" w:rsidP="00D16CC7">
      <w:pPr>
        <w:rPr>
          <w:lang w:eastAsia="ja-JP"/>
        </w:rPr>
      </w:pPr>
      <w:r w:rsidRPr="00D16CC7">
        <w:t>В контексте Азиатско-Тихоокеанского региона, география которого охватывает половину земного шара, а население составляет две трети мирового населения</w:t>
      </w:r>
      <w:r w:rsidR="00972639" w:rsidRPr="00D16CC7">
        <w:t xml:space="preserve">, </w:t>
      </w:r>
      <w:r w:rsidRPr="00D16CC7">
        <w:t>согласование</w:t>
      </w:r>
      <w:r w:rsidR="00972639" w:rsidRPr="00D16CC7">
        <w:t xml:space="preserve"> PPDR </w:t>
      </w:r>
      <w:r w:rsidRPr="00D16CC7">
        <w:t xml:space="preserve">с </w:t>
      </w:r>
      <w:r w:rsidR="00D156DE" w:rsidRPr="00D16CC7">
        <w:t xml:space="preserve">использованием </w:t>
      </w:r>
      <w:r w:rsidRPr="00D16CC7">
        <w:t>широкополосной связ</w:t>
      </w:r>
      <w:r w:rsidR="00D156DE" w:rsidRPr="00D16CC7">
        <w:t>и</w:t>
      </w:r>
      <w:r w:rsidRPr="00D16CC7">
        <w:t xml:space="preserve"> содействовало бы глобальной защите а</w:t>
      </w:r>
      <w:bookmarkStart w:id="7" w:name="_GoBack"/>
      <w:bookmarkEnd w:id="7"/>
      <w:r w:rsidRPr="00D16CC7">
        <w:t>ктивов населения на региональном и глобальном уровнях</w:t>
      </w:r>
      <w:r w:rsidR="00972639" w:rsidRPr="00D16CC7">
        <w:t>.</w:t>
      </w:r>
    </w:p>
    <w:p w:rsidR="00972639" w:rsidRPr="00D16CC7" w:rsidRDefault="00F05E3C" w:rsidP="00F05E3C">
      <w:pPr>
        <w:pStyle w:val="Headingb"/>
        <w:rPr>
          <w:lang w:val="ru-RU" w:eastAsia="ja-JP"/>
        </w:rPr>
      </w:pPr>
      <w:r w:rsidRPr="00D16CC7">
        <w:rPr>
          <w:lang w:val="ru-RU" w:eastAsia="ja-JP"/>
        </w:rPr>
        <w:t>Предложение</w:t>
      </w:r>
    </w:p>
    <w:p w:rsidR="00972639" w:rsidRPr="00D16CC7" w:rsidRDefault="00AD525D" w:rsidP="00D16CC7">
      <w:pPr>
        <w:rPr>
          <w:lang w:eastAsia="ja-JP"/>
        </w:rPr>
      </w:pPr>
      <w:r w:rsidRPr="00D16CC7">
        <w:rPr>
          <w:lang w:eastAsia="ja-JP"/>
        </w:rPr>
        <w:t>Индонезия поддерживает предложение АТСЭ по пункту 1.3 повестки дня, содержащееся в Дополнительном документе 3 к Документу</w:t>
      </w:r>
      <w:r w:rsidR="00972639" w:rsidRPr="00D16CC7">
        <w:rPr>
          <w:lang w:eastAsia="ja-JP"/>
        </w:rPr>
        <w:t> 32.</w:t>
      </w:r>
    </w:p>
    <w:p w:rsidR="00972639" w:rsidRDefault="00591BCF" w:rsidP="00BE569F">
      <w:pPr>
        <w:rPr>
          <w:lang w:eastAsia="ja-JP"/>
        </w:rPr>
      </w:pPr>
      <w:r w:rsidRPr="00D16CC7">
        <w:rPr>
          <w:lang w:eastAsia="ja-JP"/>
        </w:rPr>
        <w:t xml:space="preserve">Принимая во внимание изложенные выше соответствующие соображения, Индонезия предлагает, чтобы </w:t>
      </w:r>
      <w:r w:rsidR="00E20183" w:rsidRPr="00D16CC7">
        <w:rPr>
          <w:lang w:eastAsia="ja-JP"/>
        </w:rPr>
        <w:t>надлежа</w:t>
      </w:r>
      <w:r w:rsidRPr="00D16CC7">
        <w:rPr>
          <w:lang w:eastAsia="ja-JP"/>
        </w:rPr>
        <w:t>щая часть диапазона</w:t>
      </w:r>
      <w:r w:rsidR="00972639" w:rsidRPr="00D16CC7">
        <w:rPr>
          <w:lang w:eastAsia="ja-JP"/>
        </w:rPr>
        <w:t xml:space="preserve"> 700 </w:t>
      </w:r>
      <w:r w:rsidRPr="00D16CC7">
        <w:rPr>
          <w:lang w:eastAsia="ja-JP"/>
        </w:rPr>
        <w:t>МГц или</w:t>
      </w:r>
      <w:r w:rsidR="00972639" w:rsidRPr="00D16CC7">
        <w:rPr>
          <w:lang w:eastAsia="ja-JP"/>
        </w:rPr>
        <w:t xml:space="preserve"> 800</w:t>
      </w:r>
      <w:r w:rsidRPr="00D16CC7">
        <w:rPr>
          <w:lang w:eastAsia="ja-JP"/>
        </w:rPr>
        <w:t xml:space="preserve"> МГц</w:t>
      </w:r>
      <w:r w:rsidR="00972639" w:rsidRPr="00D16CC7">
        <w:rPr>
          <w:lang w:eastAsia="ja-JP"/>
        </w:rPr>
        <w:t xml:space="preserve"> (</w:t>
      </w:r>
      <w:r w:rsidRPr="00D16CC7">
        <w:rPr>
          <w:lang w:eastAsia="ja-JP"/>
        </w:rPr>
        <w:t>в полосе</w:t>
      </w:r>
      <w:r w:rsidR="00BE569F">
        <w:rPr>
          <w:lang w:eastAsia="ja-JP"/>
        </w:rPr>
        <w:t xml:space="preserve"> 698−894 </w:t>
      </w:r>
      <w:r w:rsidRPr="00D16CC7">
        <w:rPr>
          <w:lang w:eastAsia="ja-JP"/>
        </w:rPr>
        <w:t>МГц</w:t>
      </w:r>
      <w:r w:rsidR="00972639" w:rsidRPr="00D16CC7">
        <w:rPr>
          <w:lang w:eastAsia="ja-JP"/>
        </w:rPr>
        <w:t xml:space="preserve">) </w:t>
      </w:r>
      <w:r w:rsidRPr="00D16CC7">
        <w:rPr>
          <w:lang w:eastAsia="ja-JP"/>
        </w:rPr>
        <w:t>была рассмотрена в приоритетном порядке для согласования на региональном и глобальном уровнях</w:t>
      </w:r>
      <w:r w:rsidR="00972639" w:rsidRPr="00D16CC7">
        <w:rPr>
          <w:lang w:eastAsia="ja-JP"/>
        </w:rPr>
        <w:t xml:space="preserve"> </w:t>
      </w:r>
      <w:r w:rsidR="00D156DE" w:rsidRPr="00D16CC7">
        <w:rPr>
          <w:lang w:eastAsia="ja-JP"/>
        </w:rPr>
        <w:t xml:space="preserve">для </w:t>
      </w:r>
      <w:r w:rsidR="00972639" w:rsidRPr="00D16CC7">
        <w:rPr>
          <w:lang w:eastAsia="ja-JP"/>
        </w:rPr>
        <w:t>PPDR</w:t>
      </w:r>
      <w:r w:rsidRPr="00D16CC7">
        <w:rPr>
          <w:lang w:eastAsia="ja-JP"/>
        </w:rPr>
        <w:t xml:space="preserve"> с</w:t>
      </w:r>
      <w:r w:rsidR="00D156DE" w:rsidRPr="00D16CC7">
        <w:rPr>
          <w:lang w:eastAsia="ja-JP"/>
        </w:rPr>
        <w:t xml:space="preserve"> использованием</w:t>
      </w:r>
      <w:r w:rsidRPr="00D16CC7">
        <w:rPr>
          <w:lang w:eastAsia="ja-JP"/>
        </w:rPr>
        <w:t xml:space="preserve"> широкополосной связ</w:t>
      </w:r>
      <w:r w:rsidR="00D156DE" w:rsidRPr="00D16CC7">
        <w:rPr>
          <w:lang w:eastAsia="ja-JP"/>
        </w:rPr>
        <w:t>и</w:t>
      </w:r>
      <w:r w:rsidRPr="00D16CC7">
        <w:rPr>
          <w:lang w:eastAsia="ja-JP"/>
        </w:rPr>
        <w:t>, помимо предлагаемых распределений в соответствии с предложением АТСЭ</w:t>
      </w:r>
      <w:r w:rsidR="00972639" w:rsidRPr="00D16CC7">
        <w:rPr>
          <w:lang w:eastAsia="ja-JP"/>
        </w:rPr>
        <w:t>.</w:t>
      </w:r>
    </w:p>
    <w:p w:rsidR="00C02567" w:rsidRDefault="00C02567" w:rsidP="00C02567">
      <w:pPr>
        <w:pStyle w:val="Reasons"/>
        <w:rPr>
          <w:lang w:eastAsia="ja-JP"/>
        </w:rPr>
      </w:pPr>
    </w:p>
    <w:p w:rsidR="00C02567" w:rsidRDefault="00C02567">
      <w:pPr>
        <w:jc w:val="center"/>
      </w:pPr>
      <w:r>
        <w:t>______________</w:t>
      </w:r>
    </w:p>
    <w:sectPr w:rsidR="00C0256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DB" w:rsidRDefault="002A4ADB">
      <w:r>
        <w:separator/>
      </w:r>
    </w:p>
  </w:endnote>
  <w:endnote w:type="continuationSeparator" w:id="0">
    <w:p w:rsidR="002A4ADB" w:rsidRDefault="002A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Default="002A4A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A4ADB" w:rsidRPr="00B06099" w:rsidRDefault="002A4ADB">
    <w:pPr>
      <w:ind w:right="360"/>
      <w:rPr>
        <w:lang w:val="en-US"/>
      </w:rPr>
    </w:pPr>
    <w:r>
      <w:fldChar w:fldCharType="begin"/>
    </w:r>
    <w:r w:rsidRPr="00B06099">
      <w:rPr>
        <w:lang w:val="en-US"/>
      </w:rPr>
      <w:instrText xml:space="preserve"> FILENAME \p  \* MERGEFORMAT </w:instrText>
    </w:r>
    <w:r>
      <w:fldChar w:fldCharType="separate"/>
    </w:r>
    <w:r w:rsidR="00ED5FA1">
      <w:rPr>
        <w:noProof/>
        <w:lang w:val="en-US"/>
      </w:rPr>
      <w:t>P:\RUS\ITU-R\CONF-R\CMR15\000\058ADD03R.docx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5FA1">
      <w:rPr>
        <w:noProof/>
      </w:rPr>
      <w:t>26.10.15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5FA1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Pr="00DE2103" w:rsidRDefault="00DE2103" w:rsidP="00DE2103">
    <w:pPr>
      <w:pStyle w:val="Footer"/>
      <w:rPr>
        <w:lang w:val="en-US"/>
      </w:rPr>
    </w:pPr>
    <w:r>
      <w:fldChar w:fldCharType="begin"/>
    </w:r>
    <w:r w:rsidRPr="00B06099">
      <w:rPr>
        <w:lang w:val="en-US"/>
      </w:rPr>
      <w:instrText xml:space="preserve"> FILENAME \p  \* MERGEFORMAT </w:instrText>
    </w:r>
    <w:r>
      <w:fldChar w:fldCharType="separate"/>
    </w:r>
    <w:r w:rsidR="00ED5FA1">
      <w:rPr>
        <w:lang w:val="en-US"/>
      </w:rPr>
      <w:t>P:\RUS\ITU-R\CONF-R\CMR15\000\058ADD03R.docx</w:t>
    </w:r>
    <w:r>
      <w:fldChar w:fldCharType="end"/>
    </w:r>
    <w:r w:rsidRPr="00B06099">
      <w:rPr>
        <w:lang w:val="en-US"/>
      </w:rPr>
      <w:t xml:space="preserve"> (38</w:t>
    </w:r>
    <w:r>
      <w:rPr>
        <w:lang w:val="en-US"/>
      </w:rPr>
      <w:t>8904</w:t>
    </w:r>
    <w:r w:rsidRPr="00B06099">
      <w:rPr>
        <w:lang w:val="en-US"/>
      </w:rPr>
      <w:t>)</w:t>
    </w:r>
    <w:r w:rsidRPr="00B060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5FA1">
      <w:t>26.10.15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5FA1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Pr="00B06099" w:rsidRDefault="002A4ADB" w:rsidP="00DE2103">
    <w:pPr>
      <w:pStyle w:val="Footer"/>
      <w:rPr>
        <w:lang w:val="en-US"/>
      </w:rPr>
    </w:pPr>
    <w:r>
      <w:fldChar w:fldCharType="begin"/>
    </w:r>
    <w:r w:rsidRPr="00B06099">
      <w:rPr>
        <w:lang w:val="en-US"/>
      </w:rPr>
      <w:instrText xml:space="preserve"> FILENAME \p  \* MERGEFORMAT </w:instrText>
    </w:r>
    <w:r>
      <w:fldChar w:fldCharType="separate"/>
    </w:r>
    <w:r w:rsidR="00ED5FA1">
      <w:rPr>
        <w:lang w:val="en-US"/>
      </w:rPr>
      <w:t>P:\RUS\ITU-R\CONF-R\CMR15\000\058ADD03R.docx</w:t>
    </w:r>
    <w:r>
      <w:fldChar w:fldCharType="end"/>
    </w:r>
    <w:r w:rsidRPr="00B06099">
      <w:rPr>
        <w:lang w:val="en-US"/>
      </w:rPr>
      <w:t xml:space="preserve"> (38</w:t>
    </w:r>
    <w:r w:rsidR="00DE2103">
      <w:rPr>
        <w:lang w:val="en-US"/>
      </w:rPr>
      <w:t>8904</w:t>
    </w:r>
    <w:r w:rsidRPr="00B06099">
      <w:rPr>
        <w:lang w:val="en-US"/>
      </w:rPr>
      <w:t>)</w:t>
    </w:r>
    <w:r w:rsidRPr="00B060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5FA1">
      <w:t>26.10.15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5FA1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DB" w:rsidRDefault="002A4ADB">
      <w:r>
        <w:rPr>
          <w:b/>
        </w:rPr>
        <w:t>_______________</w:t>
      </w:r>
    </w:p>
  </w:footnote>
  <w:footnote w:type="continuationSeparator" w:id="0">
    <w:p w:rsidR="002A4ADB" w:rsidRDefault="002A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Pr="00434A7C" w:rsidRDefault="002A4AD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5FA1">
      <w:rPr>
        <w:noProof/>
      </w:rPr>
      <w:t>2</w:t>
    </w:r>
    <w:r>
      <w:fldChar w:fldCharType="end"/>
    </w:r>
  </w:p>
  <w:p w:rsidR="002A4ADB" w:rsidRDefault="002A4ADB" w:rsidP="00657063">
    <w:pPr>
      <w:pStyle w:val="Header"/>
      <w:rPr>
        <w:lang w:val="en-US"/>
      </w:rPr>
    </w:pPr>
    <w:r>
      <w:t>CMR</w:t>
    </w:r>
    <w:r>
      <w:rPr>
        <w:lang w:val="en-US"/>
      </w:rPr>
      <w:t>15</w:t>
    </w:r>
    <w:r w:rsidR="00657063">
      <w:t>/</w:t>
    </w:r>
    <w:r w:rsidR="00EF75CB">
      <w:rPr>
        <w:lang w:val="ru-RU"/>
      </w:rPr>
      <w:t>58</w:t>
    </w:r>
    <w:r>
      <w:t>(Add.</w:t>
    </w:r>
    <w:r w:rsidR="00EF75CB">
      <w:rPr>
        <w:lang w:val="ru-RU"/>
      </w:rPr>
      <w:t>3</w:t>
    </w:r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30C"/>
    <w:rsid w:val="000024F5"/>
    <w:rsid w:val="00004805"/>
    <w:rsid w:val="00004C7E"/>
    <w:rsid w:val="000260F1"/>
    <w:rsid w:val="000311E6"/>
    <w:rsid w:val="0003535B"/>
    <w:rsid w:val="00044220"/>
    <w:rsid w:val="000501D7"/>
    <w:rsid w:val="00050C2E"/>
    <w:rsid w:val="00071D4D"/>
    <w:rsid w:val="00093878"/>
    <w:rsid w:val="000A0EF3"/>
    <w:rsid w:val="000B06E1"/>
    <w:rsid w:val="000C7B32"/>
    <w:rsid w:val="000D08DE"/>
    <w:rsid w:val="000F33D8"/>
    <w:rsid w:val="000F39B4"/>
    <w:rsid w:val="00103AEB"/>
    <w:rsid w:val="00104E4E"/>
    <w:rsid w:val="00113D0B"/>
    <w:rsid w:val="001226EC"/>
    <w:rsid w:val="00123B68"/>
    <w:rsid w:val="00124C09"/>
    <w:rsid w:val="00126F2E"/>
    <w:rsid w:val="001347D7"/>
    <w:rsid w:val="00134EFA"/>
    <w:rsid w:val="00137BE1"/>
    <w:rsid w:val="001521AE"/>
    <w:rsid w:val="00154D6A"/>
    <w:rsid w:val="00154DCC"/>
    <w:rsid w:val="001556B2"/>
    <w:rsid w:val="00156339"/>
    <w:rsid w:val="0016225E"/>
    <w:rsid w:val="001934A0"/>
    <w:rsid w:val="00195268"/>
    <w:rsid w:val="001A2BE6"/>
    <w:rsid w:val="001A336B"/>
    <w:rsid w:val="001A5585"/>
    <w:rsid w:val="001A7EF3"/>
    <w:rsid w:val="001B7C6A"/>
    <w:rsid w:val="001C0789"/>
    <w:rsid w:val="001E17EC"/>
    <w:rsid w:val="001E5FB4"/>
    <w:rsid w:val="001E63B7"/>
    <w:rsid w:val="00202CA0"/>
    <w:rsid w:val="0020503B"/>
    <w:rsid w:val="002073B8"/>
    <w:rsid w:val="002100A0"/>
    <w:rsid w:val="00221785"/>
    <w:rsid w:val="00230582"/>
    <w:rsid w:val="00232FBB"/>
    <w:rsid w:val="002449AA"/>
    <w:rsid w:val="00245A1F"/>
    <w:rsid w:val="00245DCD"/>
    <w:rsid w:val="002736E3"/>
    <w:rsid w:val="002807C1"/>
    <w:rsid w:val="002905A2"/>
    <w:rsid w:val="00290C74"/>
    <w:rsid w:val="002A2D3F"/>
    <w:rsid w:val="002A4ADB"/>
    <w:rsid w:val="002A732E"/>
    <w:rsid w:val="002B2D18"/>
    <w:rsid w:val="002B6EE5"/>
    <w:rsid w:val="002B6F15"/>
    <w:rsid w:val="002C5960"/>
    <w:rsid w:val="002D104E"/>
    <w:rsid w:val="002E76A6"/>
    <w:rsid w:val="002F487B"/>
    <w:rsid w:val="00300F84"/>
    <w:rsid w:val="003029A3"/>
    <w:rsid w:val="00307147"/>
    <w:rsid w:val="003075DC"/>
    <w:rsid w:val="00316AEF"/>
    <w:rsid w:val="00330CE5"/>
    <w:rsid w:val="00343A2B"/>
    <w:rsid w:val="00344EB8"/>
    <w:rsid w:val="00346BEC"/>
    <w:rsid w:val="00353251"/>
    <w:rsid w:val="00356AC3"/>
    <w:rsid w:val="00373CB9"/>
    <w:rsid w:val="003844E4"/>
    <w:rsid w:val="003903AD"/>
    <w:rsid w:val="003B4A82"/>
    <w:rsid w:val="003B7D98"/>
    <w:rsid w:val="003C583C"/>
    <w:rsid w:val="003D7256"/>
    <w:rsid w:val="003E4FAD"/>
    <w:rsid w:val="003F0078"/>
    <w:rsid w:val="00434A7C"/>
    <w:rsid w:val="00445596"/>
    <w:rsid w:val="0045143A"/>
    <w:rsid w:val="00453F9B"/>
    <w:rsid w:val="00466339"/>
    <w:rsid w:val="00466CBA"/>
    <w:rsid w:val="00476A76"/>
    <w:rsid w:val="00494555"/>
    <w:rsid w:val="004A58F4"/>
    <w:rsid w:val="004B716F"/>
    <w:rsid w:val="004C1143"/>
    <w:rsid w:val="004C472F"/>
    <w:rsid w:val="004C47ED"/>
    <w:rsid w:val="004D35DB"/>
    <w:rsid w:val="004E387C"/>
    <w:rsid w:val="004E5463"/>
    <w:rsid w:val="004F2F8E"/>
    <w:rsid w:val="004F3B0D"/>
    <w:rsid w:val="004F5BB9"/>
    <w:rsid w:val="005028F7"/>
    <w:rsid w:val="00505148"/>
    <w:rsid w:val="0051315E"/>
    <w:rsid w:val="00514E1F"/>
    <w:rsid w:val="005305D5"/>
    <w:rsid w:val="00540D1E"/>
    <w:rsid w:val="005512BB"/>
    <w:rsid w:val="00564C23"/>
    <w:rsid w:val="005651C9"/>
    <w:rsid w:val="00565AD1"/>
    <w:rsid w:val="00567276"/>
    <w:rsid w:val="005755E2"/>
    <w:rsid w:val="00591BCF"/>
    <w:rsid w:val="00597005"/>
    <w:rsid w:val="005A295E"/>
    <w:rsid w:val="005C456D"/>
    <w:rsid w:val="005D1879"/>
    <w:rsid w:val="005D79A3"/>
    <w:rsid w:val="005E61DD"/>
    <w:rsid w:val="005F26AC"/>
    <w:rsid w:val="006023DF"/>
    <w:rsid w:val="00604FB8"/>
    <w:rsid w:val="006115BE"/>
    <w:rsid w:val="00614771"/>
    <w:rsid w:val="006166BF"/>
    <w:rsid w:val="00617A44"/>
    <w:rsid w:val="00620DD7"/>
    <w:rsid w:val="00622DFE"/>
    <w:rsid w:val="00627F49"/>
    <w:rsid w:val="006318F4"/>
    <w:rsid w:val="00631F02"/>
    <w:rsid w:val="00633B9E"/>
    <w:rsid w:val="006434BC"/>
    <w:rsid w:val="00643821"/>
    <w:rsid w:val="00655CAF"/>
    <w:rsid w:val="00657063"/>
    <w:rsid w:val="00657DE0"/>
    <w:rsid w:val="006620F1"/>
    <w:rsid w:val="006637E5"/>
    <w:rsid w:val="00664F4B"/>
    <w:rsid w:val="00677045"/>
    <w:rsid w:val="00692C06"/>
    <w:rsid w:val="006A1877"/>
    <w:rsid w:val="006A6E9B"/>
    <w:rsid w:val="006E24E2"/>
    <w:rsid w:val="006E4463"/>
    <w:rsid w:val="006F3C1D"/>
    <w:rsid w:val="007046A4"/>
    <w:rsid w:val="00720B89"/>
    <w:rsid w:val="007246D7"/>
    <w:rsid w:val="007309F5"/>
    <w:rsid w:val="007406AB"/>
    <w:rsid w:val="0074074F"/>
    <w:rsid w:val="00763F4F"/>
    <w:rsid w:val="00775720"/>
    <w:rsid w:val="007808F0"/>
    <w:rsid w:val="00784D4B"/>
    <w:rsid w:val="007917AE"/>
    <w:rsid w:val="00793EAB"/>
    <w:rsid w:val="00797CD8"/>
    <w:rsid w:val="007A08B5"/>
    <w:rsid w:val="007A2439"/>
    <w:rsid w:val="007A78F4"/>
    <w:rsid w:val="007E6499"/>
    <w:rsid w:val="007F0C1A"/>
    <w:rsid w:val="007F3CB2"/>
    <w:rsid w:val="00804AE9"/>
    <w:rsid w:val="008108F9"/>
    <w:rsid w:val="00811633"/>
    <w:rsid w:val="00812452"/>
    <w:rsid w:val="00815749"/>
    <w:rsid w:val="008345E6"/>
    <w:rsid w:val="00837394"/>
    <w:rsid w:val="00843896"/>
    <w:rsid w:val="00852504"/>
    <w:rsid w:val="00860456"/>
    <w:rsid w:val="00872FC8"/>
    <w:rsid w:val="008836B7"/>
    <w:rsid w:val="0088513D"/>
    <w:rsid w:val="008A15FA"/>
    <w:rsid w:val="008B43F2"/>
    <w:rsid w:val="008B4CA4"/>
    <w:rsid w:val="008C3257"/>
    <w:rsid w:val="008F1034"/>
    <w:rsid w:val="009004D9"/>
    <w:rsid w:val="009119CC"/>
    <w:rsid w:val="009139E2"/>
    <w:rsid w:val="00917C0A"/>
    <w:rsid w:val="009377D4"/>
    <w:rsid w:val="00941A02"/>
    <w:rsid w:val="00942690"/>
    <w:rsid w:val="009510C3"/>
    <w:rsid w:val="00955F6D"/>
    <w:rsid w:val="00966378"/>
    <w:rsid w:val="00966405"/>
    <w:rsid w:val="00972639"/>
    <w:rsid w:val="009946F3"/>
    <w:rsid w:val="009B5CC2"/>
    <w:rsid w:val="009E5FC8"/>
    <w:rsid w:val="009F2936"/>
    <w:rsid w:val="009F3B53"/>
    <w:rsid w:val="00A117A3"/>
    <w:rsid w:val="00A138D0"/>
    <w:rsid w:val="00A141AF"/>
    <w:rsid w:val="00A2044F"/>
    <w:rsid w:val="00A24547"/>
    <w:rsid w:val="00A4600A"/>
    <w:rsid w:val="00A52A2B"/>
    <w:rsid w:val="00A57C04"/>
    <w:rsid w:val="00A61057"/>
    <w:rsid w:val="00A634A7"/>
    <w:rsid w:val="00A667D4"/>
    <w:rsid w:val="00A710E7"/>
    <w:rsid w:val="00A81026"/>
    <w:rsid w:val="00A97EC0"/>
    <w:rsid w:val="00AB5E01"/>
    <w:rsid w:val="00AC1919"/>
    <w:rsid w:val="00AC66E6"/>
    <w:rsid w:val="00AC77B4"/>
    <w:rsid w:val="00AD525D"/>
    <w:rsid w:val="00AD5F84"/>
    <w:rsid w:val="00AE4645"/>
    <w:rsid w:val="00AE4B5C"/>
    <w:rsid w:val="00AF0688"/>
    <w:rsid w:val="00B06099"/>
    <w:rsid w:val="00B20B12"/>
    <w:rsid w:val="00B25BE5"/>
    <w:rsid w:val="00B307DA"/>
    <w:rsid w:val="00B35450"/>
    <w:rsid w:val="00B44FE4"/>
    <w:rsid w:val="00B468A6"/>
    <w:rsid w:val="00B50E09"/>
    <w:rsid w:val="00B530F8"/>
    <w:rsid w:val="00B726D6"/>
    <w:rsid w:val="00B75113"/>
    <w:rsid w:val="00B80D41"/>
    <w:rsid w:val="00B85932"/>
    <w:rsid w:val="00B90506"/>
    <w:rsid w:val="00BA13A4"/>
    <w:rsid w:val="00BA1AA1"/>
    <w:rsid w:val="00BA35DC"/>
    <w:rsid w:val="00BA721F"/>
    <w:rsid w:val="00BB0A23"/>
    <w:rsid w:val="00BC5313"/>
    <w:rsid w:val="00BD6D92"/>
    <w:rsid w:val="00BE364E"/>
    <w:rsid w:val="00BE569F"/>
    <w:rsid w:val="00C02567"/>
    <w:rsid w:val="00C03620"/>
    <w:rsid w:val="00C10C48"/>
    <w:rsid w:val="00C20466"/>
    <w:rsid w:val="00C227CA"/>
    <w:rsid w:val="00C266F4"/>
    <w:rsid w:val="00C30447"/>
    <w:rsid w:val="00C324A8"/>
    <w:rsid w:val="00C56E7A"/>
    <w:rsid w:val="00C726A3"/>
    <w:rsid w:val="00C779CE"/>
    <w:rsid w:val="00CC0B51"/>
    <w:rsid w:val="00CC47C6"/>
    <w:rsid w:val="00CC4DE6"/>
    <w:rsid w:val="00CE5E47"/>
    <w:rsid w:val="00CF020F"/>
    <w:rsid w:val="00CF0633"/>
    <w:rsid w:val="00CF2D3E"/>
    <w:rsid w:val="00D132C7"/>
    <w:rsid w:val="00D156DE"/>
    <w:rsid w:val="00D16CC7"/>
    <w:rsid w:val="00D21625"/>
    <w:rsid w:val="00D254D2"/>
    <w:rsid w:val="00D31608"/>
    <w:rsid w:val="00D33FEB"/>
    <w:rsid w:val="00D37960"/>
    <w:rsid w:val="00D53715"/>
    <w:rsid w:val="00D55992"/>
    <w:rsid w:val="00D57C09"/>
    <w:rsid w:val="00DD3358"/>
    <w:rsid w:val="00DD63F9"/>
    <w:rsid w:val="00DE2103"/>
    <w:rsid w:val="00DE2EBA"/>
    <w:rsid w:val="00DF4668"/>
    <w:rsid w:val="00DF5832"/>
    <w:rsid w:val="00E1235B"/>
    <w:rsid w:val="00E20183"/>
    <w:rsid w:val="00E2253F"/>
    <w:rsid w:val="00E30F6A"/>
    <w:rsid w:val="00E337CB"/>
    <w:rsid w:val="00E43E99"/>
    <w:rsid w:val="00E5155F"/>
    <w:rsid w:val="00E625A8"/>
    <w:rsid w:val="00E65919"/>
    <w:rsid w:val="00E90097"/>
    <w:rsid w:val="00E90DFB"/>
    <w:rsid w:val="00E912EE"/>
    <w:rsid w:val="00E91429"/>
    <w:rsid w:val="00E94AE5"/>
    <w:rsid w:val="00E976C1"/>
    <w:rsid w:val="00EB2BCE"/>
    <w:rsid w:val="00EB4F68"/>
    <w:rsid w:val="00EC11E8"/>
    <w:rsid w:val="00ED3554"/>
    <w:rsid w:val="00ED4EED"/>
    <w:rsid w:val="00ED5FA1"/>
    <w:rsid w:val="00EE384E"/>
    <w:rsid w:val="00EF75CB"/>
    <w:rsid w:val="00F05E3C"/>
    <w:rsid w:val="00F10120"/>
    <w:rsid w:val="00F10C5C"/>
    <w:rsid w:val="00F21A03"/>
    <w:rsid w:val="00F326D7"/>
    <w:rsid w:val="00F32A81"/>
    <w:rsid w:val="00F34AF8"/>
    <w:rsid w:val="00F37F25"/>
    <w:rsid w:val="00F420C1"/>
    <w:rsid w:val="00F65C19"/>
    <w:rsid w:val="00F66A48"/>
    <w:rsid w:val="00F76028"/>
    <w:rsid w:val="00F761D2"/>
    <w:rsid w:val="00F97203"/>
    <w:rsid w:val="00FC63FD"/>
    <w:rsid w:val="00FD01AF"/>
    <w:rsid w:val="00FD18DB"/>
    <w:rsid w:val="00FD3A69"/>
    <w:rsid w:val="00FD51E3"/>
    <w:rsid w:val="00FE344F"/>
    <w:rsid w:val="00FF0A00"/>
    <w:rsid w:val="00FF0ED0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F7EE6-5763-457B-B94D-23B4B108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CC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FF0A0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DAC23-78D0-47E0-BB8A-7C247E90F7BB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FC6DA4-750A-4285-9445-02798885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619</Words>
  <Characters>4189</Characters>
  <Application>Microsoft Office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R15-WRC15-C-0007!A24-A8!MSW-R</vt:lpstr>
    </vt:vector>
  </TitlesOfParts>
  <Manager>General Secretariat - Pool</Manager>
  <Company>International Telecommunication Union (ITU)</Company>
  <LinksUpToDate>false</LinksUpToDate>
  <CharactersWithSpaces>4784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R15-WRC15-C-0007!A24-A8!MSW-R</dc:title>
  <dc:subject>World Radiocommunication Conference - 2015</dc:subject>
  <dc:creator>Documents Proposals Manager (DPM)</dc:creator>
  <cp:keywords>DPM_v5.2015.9.16_prod</cp:keywords>
  <dc:description/>
  <cp:lastModifiedBy>Berdyeva, Elena</cp:lastModifiedBy>
  <cp:revision>10</cp:revision>
  <cp:lastPrinted>2015-10-26T15:47:00Z</cp:lastPrinted>
  <dcterms:created xsi:type="dcterms:W3CDTF">2015-10-26T10:41:00Z</dcterms:created>
  <dcterms:modified xsi:type="dcterms:W3CDTF">2015-10-26T15:47:00Z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