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7E5EDE" w:rsidTr="00317CF4">
        <w:trPr>
          <w:cantSplit/>
        </w:trPr>
        <w:tc>
          <w:tcPr>
            <w:tcW w:w="6663" w:type="dxa"/>
          </w:tcPr>
          <w:p w:rsidR="005651C9" w:rsidRPr="007E5EDE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7E5ED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7E5EDE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7E5EDE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7E5EDE">
              <w:rPr>
                <w:rFonts w:ascii="Verdana" w:hAnsi="Verdana"/>
                <w:b/>
                <w:bCs/>
                <w:szCs w:val="22"/>
              </w:rPr>
              <w:t>15)</w:t>
            </w:r>
            <w:r w:rsidRPr="007E5EDE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7E5EDE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368" w:type="dxa"/>
          </w:tcPr>
          <w:p w:rsidR="005651C9" w:rsidRPr="007E5EDE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7E5EDE">
              <w:rPr>
                <w:noProof/>
                <w:lang w:val="en-US" w:eastAsia="zh-CN"/>
              </w:rPr>
              <w:drawing>
                <wp:inline distT="0" distB="0" distL="0" distR="0" wp14:anchorId="0394E1BB" wp14:editId="01A479C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E5EDE" w:rsidTr="00317CF4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5651C9" w:rsidRPr="007E5EDE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7E5EDE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5651C9" w:rsidRPr="007E5ED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E5EDE" w:rsidTr="00317CF4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5651C9" w:rsidRPr="007E5ED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5651C9" w:rsidRPr="007E5ED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7E5EDE" w:rsidTr="00317CF4">
        <w:trPr>
          <w:cantSplit/>
        </w:trPr>
        <w:tc>
          <w:tcPr>
            <w:tcW w:w="6663" w:type="dxa"/>
            <w:shd w:val="clear" w:color="auto" w:fill="auto"/>
          </w:tcPr>
          <w:p w:rsidR="005651C9" w:rsidRPr="007E5ED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E5ED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shd w:val="clear" w:color="auto" w:fill="auto"/>
          </w:tcPr>
          <w:p w:rsidR="005651C9" w:rsidRPr="007E5ED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E5ED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3</w:t>
            </w:r>
            <w:r w:rsidRPr="007E5ED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56</w:t>
            </w:r>
            <w:r w:rsidR="005651C9" w:rsidRPr="007E5ED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E5ED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E5EDE" w:rsidTr="00317CF4">
        <w:trPr>
          <w:cantSplit/>
        </w:trPr>
        <w:tc>
          <w:tcPr>
            <w:tcW w:w="6663" w:type="dxa"/>
            <w:shd w:val="clear" w:color="auto" w:fill="auto"/>
          </w:tcPr>
          <w:p w:rsidR="000F33D8" w:rsidRPr="007E5ED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0F33D8" w:rsidRPr="007E5ED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E5EDE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7E5EDE" w:rsidTr="00317CF4">
        <w:trPr>
          <w:cantSplit/>
        </w:trPr>
        <w:tc>
          <w:tcPr>
            <w:tcW w:w="6663" w:type="dxa"/>
          </w:tcPr>
          <w:p w:rsidR="000F33D8" w:rsidRPr="007E5ED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:rsidR="000F33D8" w:rsidRPr="007E5ED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E5ED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E5EDE" w:rsidTr="009546EA">
        <w:trPr>
          <w:cantSplit/>
        </w:trPr>
        <w:tc>
          <w:tcPr>
            <w:tcW w:w="10031" w:type="dxa"/>
            <w:gridSpan w:val="2"/>
          </w:tcPr>
          <w:p w:rsidR="000F33D8" w:rsidRPr="007E5ED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E5EDE">
        <w:trPr>
          <w:cantSplit/>
        </w:trPr>
        <w:tc>
          <w:tcPr>
            <w:tcW w:w="10031" w:type="dxa"/>
            <w:gridSpan w:val="2"/>
          </w:tcPr>
          <w:p w:rsidR="000F33D8" w:rsidRPr="007E5EDE" w:rsidRDefault="000F33D8" w:rsidP="00B76144">
            <w:pPr>
              <w:pStyle w:val="Source"/>
            </w:pPr>
            <w:bookmarkStart w:id="4" w:name="dsource" w:colFirst="0" w:colLast="0"/>
            <w:r w:rsidRPr="007E5EDE">
              <w:t>Болгария (Республика)</w:t>
            </w:r>
          </w:p>
        </w:tc>
      </w:tr>
      <w:tr w:rsidR="000F33D8" w:rsidRPr="007E5EDE">
        <w:trPr>
          <w:cantSplit/>
        </w:trPr>
        <w:tc>
          <w:tcPr>
            <w:tcW w:w="10031" w:type="dxa"/>
            <w:gridSpan w:val="2"/>
          </w:tcPr>
          <w:p w:rsidR="000F33D8" w:rsidRPr="007E5EDE" w:rsidRDefault="003C6B46" w:rsidP="00B76144">
            <w:pPr>
              <w:pStyle w:val="Title1"/>
            </w:pPr>
            <w:bookmarkStart w:id="5" w:name="dtitle1" w:colFirst="0" w:colLast="0"/>
            <w:bookmarkEnd w:id="4"/>
            <w:r w:rsidRPr="007E5EDE">
              <w:t>предложения для работы конференции</w:t>
            </w:r>
          </w:p>
        </w:tc>
      </w:tr>
      <w:tr w:rsidR="000F33D8" w:rsidRPr="007E5EDE">
        <w:trPr>
          <w:cantSplit/>
        </w:trPr>
        <w:tc>
          <w:tcPr>
            <w:tcW w:w="10031" w:type="dxa"/>
            <w:gridSpan w:val="2"/>
          </w:tcPr>
          <w:p w:rsidR="000F33D8" w:rsidRPr="007E5EDE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7E5EDE">
        <w:trPr>
          <w:cantSplit/>
        </w:trPr>
        <w:tc>
          <w:tcPr>
            <w:tcW w:w="10031" w:type="dxa"/>
            <w:gridSpan w:val="2"/>
          </w:tcPr>
          <w:p w:rsidR="000F33D8" w:rsidRPr="007E5EDE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7E5EDE">
              <w:rPr>
                <w:lang w:val="ru-RU"/>
              </w:rPr>
              <w:t>Пункт 9 повестки дня</w:t>
            </w:r>
          </w:p>
        </w:tc>
      </w:tr>
    </w:tbl>
    <w:bookmarkEnd w:id="7"/>
    <w:p w:rsidR="000D0C2B" w:rsidRPr="007E5EDE" w:rsidRDefault="00E64D0F" w:rsidP="00B76144">
      <w:pPr>
        <w:pStyle w:val="Normalaftertitle"/>
      </w:pPr>
      <w:r w:rsidRPr="007E5EDE">
        <w:t>9</w:t>
      </w:r>
      <w:r w:rsidRPr="007E5EDE">
        <w:tab/>
        <w:t>рассмотреть и утвердить Отчет Директора Бюро радиосвязи в соответствии со Статьей 7 Конвенции:</w:t>
      </w:r>
    </w:p>
    <w:p w:rsidR="007A1F06" w:rsidRPr="007E5EDE" w:rsidRDefault="007A1F06" w:rsidP="007A1F06">
      <w:pPr>
        <w:pStyle w:val="Headingb"/>
        <w:rPr>
          <w:lang w:val="ru-RU"/>
        </w:rPr>
      </w:pPr>
      <w:r w:rsidRPr="007E5EDE">
        <w:rPr>
          <w:lang w:val="ru-RU"/>
        </w:rPr>
        <w:t>Введение</w:t>
      </w:r>
    </w:p>
    <w:p w:rsidR="007A1F06" w:rsidRPr="007E5EDE" w:rsidRDefault="00050DF4" w:rsidP="00FC18ED">
      <w:pPr>
        <w:rPr>
          <w:szCs w:val="24"/>
        </w:rPr>
      </w:pPr>
      <w:r w:rsidRPr="007E5EDE">
        <w:rPr>
          <w:szCs w:val="24"/>
        </w:rPr>
        <w:t>Положения, касающиеся управления ресурсами спектра/орбиты, включены в Устав (У) и Конвенцию (К) МСЭ, а также в Регламент радиосвязи</w:t>
      </w:r>
      <w:r w:rsidR="00FC18ED" w:rsidRPr="007E5EDE">
        <w:rPr>
          <w:szCs w:val="24"/>
        </w:rPr>
        <w:t xml:space="preserve"> (</w:t>
      </w:r>
      <w:proofErr w:type="spellStart"/>
      <w:r w:rsidR="00FC18ED" w:rsidRPr="007E5EDE">
        <w:rPr>
          <w:szCs w:val="24"/>
        </w:rPr>
        <w:t>РР</w:t>
      </w:r>
      <w:proofErr w:type="spellEnd"/>
      <w:r w:rsidR="00FC18ED" w:rsidRPr="007E5EDE">
        <w:rPr>
          <w:szCs w:val="24"/>
        </w:rPr>
        <w:t>)</w:t>
      </w:r>
      <w:r w:rsidRPr="007E5EDE">
        <w:rPr>
          <w:szCs w:val="24"/>
        </w:rPr>
        <w:t>, которы</w:t>
      </w:r>
      <w:r w:rsidR="001D0E67" w:rsidRPr="007E5EDE">
        <w:rPr>
          <w:szCs w:val="24"/>
        </w:rPr>
        <w:t>й</w:t>
      </w:r>
      <w:r w:rsidRPr="007E5EDE">
        <w:rPr>
          <w:szCs w:val="24"/>
        </w:rPr>
        <w:t xml:space="preserve"> их дополняет. Эти инструменты содержат основные принципы и закрепляют права и </w:t>
      </w:r>
      <w:r w:rsidR="001D0E67" w:rsidRPr="007E5EDE">
        <w:rPr>
          <w:szCs w:val="24"/>
        </w:rPr>
        <w:t>обязанности администраций</w:t>
      </w:r>
      <w:r w:rsidRPr="007E5EDE">
        <w:rPr>
          <w:szCs w:val="24"/>
        </w:rPr>
        <w:t>-членов</w:t>
      </w:r>
      <w:r w:rsidR="001D0E67" w:rsidRPr="007E5EDE">
        <w:rPr>
          <w:szCs w:val="24"/>
        </w:rPr>
        <w:t xml:space="preserve"> в области</w:t>
      </w:r>
      <w:r w:rsidRPr="007E5EDE">
        <w:rPr>
          <w:szCs w:val="24"/>
        </w:rPr>
        <w:t xml:space="preserve"> </w:t>
      </w:r>
      <w:r w:rsidR="001D0E67" w:rsidRPr="007E5EDE">
        <w:rPr>
          <w:szCs w:val="24"/>
        </w:rPr>
        <w:t>получения</w:t>
      </w:r>
      <w:r w:rsidRPr="007E5EDE">
        <w:rPr>
          <w:color w:val="000000"/>
        </w:rPr>
        <w:t xml:space="preserve"> доступа к ресурс</w:t>
      </w:r>
      <w:r w:rsidR="001D0E67" w:rsidRPr="007E5EDE">
        <w:rPr>
          <w:color w:val="000000"/>
        </w:rPr>
        <w:t>у</w:t>
      </w:r>
      <w:r w:rsidRPr="007E5EDE">
        <w:rPr>
          <w:color w:val="000000"/>
        </w:rPr>
        <w:t xml:space="preserve"> орбиты/спектра</w:t>
      </w:r>
      <w:r w:rsidR="001D0E67" w:rsidRPr="007E5EDE">
        <w:rPr>
          <w:color w:val="000000"/>
        </w:rPr>
        <w:t>. В них также сформулированы основные принципы эффективного использования ресурса спектра/орбиты и получения справедливого доступа к нему. В Статье 44 Устава МСЭ говорится, что</w:t>
      </w:r>
      <w:r w:rsidR="007A1F06" w:rsidRPr="007E5EDE">
        <w:rPr>
          <w:szCs w:val="24"/>
        </w:rPr>
        <w:t xml:space="preserve">: </w:t>
      </w:r>
    </w:p>
    <w:p w:rsidR="007A1F06" w:rsidRPr="007E5EDE" w:rsidRDefault="007A1F06" w:rsidP="00353883">
      <w:pPr>
        <w:rPr>
          <w:i/>
          <w:iCs/>
          <w:szCs w:val="24"/>
        </w:rPr>
      </w:pPr>
      <w:r w:rsidRPr="00C07426">
        <w:rPr>
          <w:szCs w:val="24"/>
        </w:rPr>
        <w:t>"</w:t>
      </w:r>
      <w:r w:rsidR="00B76144" w:rsidRPr="007E5EDE">
        <w:rPr>
          <w:i/>
          <w:iCs/>
        </w:rPr>
        <w:t xml:space="preserve">При использовании полос частот для </w:t>
      </w:r>
      <w:proofErr w:type="spellStart"/>
      <w:r w:rsidR="00B76144" w:rsidRPr="007E5EDE">
        <w:rPr>
          <w:i/>
          <w:iCs/>
        </w:rPr>
        <w:t>радиослужб</w:t>
      </w:r>
      <w:proofErr w:type="spellEnd"/>
      <w:r w:rsidR="00B76144" w:rsidRPr="007E5EDE">
        <w:rPr>
          <w:i/>
          <w:iCs/>
        </w:rPr>
        <w:t xml:space="preserve"> Государства-Члены должны учитывать то, что радиочастоты и связанные с ними орбиты, включая орбиту геостационарных спутников, являются ограниченными естественными ресурсами, которые надлежит использовать рационально, эффективно и экономно, в соответствии с положениями Регламента радиосвязи, чтобы обеспечить справедливый доступ к этим орбитам и к этим частотам разным странам или группам стран с учетом особых потребностей развивающихся стран и географиче</w:t>
      </w:r>
      <w:r w:rsidR="00B76144" w:rsidRPr="007E5EDE">
        <w:rPr>
          <w:i/>
          <w:iCs/>
        </w:rPr>
        <w:softHyphen/>
        <w:t>ского положения некоторых стран</w:t>
      </w:r>
      <w:r w:rsidR="00B76144" w:rsidRPr="00C07426">
        <w:rPr>
          <w:szCs w:val="24"/>
        </w:rPr>
        <w:t>"</w:t>
      </w:r>
      <w:r w:rsidR="00353883" w:rsidRPr="007E5EDE">
        <w:rPr>
          <w:i/>
          <w:iCs/>
        </w:rPr>
        <w:t>.</w:t>
      </w:r>
    </w:p>
    <w:p w:rsidR="007A1F06" w:rsidRPr="007E5EDE" w:rsidRDefault="001D0E67" w:rsidP="00665ED6">
      <w:pPr>
        <w:rPr>
          <w:bCs/>
          <w:szCs w:val="24"/>
        </w:rPr>
      </w:pPr>
      <w:r w:rsidRPr="007E5EDE">
        <w:rPr>
          <w:szCs w:val="24"/>
        </w:rPr>
        <w:t xml:space="preserve">Республика Болгария отмечает, что поскольку Устав и Конвенция МСЭ, а также Регламент радиосвязи являются межправительственными договорами, </w:t>
      </w:r>
      <w:r w:rsidR="00FC18ED" w:rsidRPr="007E5EDE">
        <w:rPr>
          <w:szCs w:val="24"/>
        </w:rPr>
        <w:t xml:space="preserve">то </w:t>
      </w:r>
      <w:r w:rsidRPr="007E5EDE">
        <w:rPr>
          <w:szCs w:val="24"/>
        </w:rPr>
        <w:t xml:space="preserve">они основываются на двух главных </w:t>
      </w:r>
      <w:r w:rsidR="00665ED6" w:rsidRPr="007E5EDE">
        <w:rPr>
          <w:szCs w:val="24"/>
        </w:rPr>
        <w:t xml:space="preserve">принципах: обеспечение </w:t>
      </w:r>
      <w:r w:rsidRPr="007E5EDE">
        <w:rPr>
          <w:szCs w:val="24"/>
        </w:rPr>
        <w:t>эффективно</w:t>
      </w:r>
      <w:r w:rsidR="00665ED6" w:rsidRPr="007E5EDE">
        <w:rPr>
          <w:szCs w:val="24"/>
        </w:rPr>
        <w:t xml:space="preserve">го </w:t>
      </w:r>
      <w:r w:rsidRPr="007E5EDE">
        <w:rPr>
          <w:szCs w:val="24"/>
        </w:rPr>
        <w:t>использовани</w:t>
      </w:r>
      <w:r w:rsidR="00665ED6" w:rsidRPr="007E5EDE">
        <w:rPr>
          <w:szCs w:val="24"/>
        </w:rPr>
        <w:t>я</w:t>
      </w:r>
      <w:r w:rsidRPr="007E5EDE">
        <w:rPr>
          <w:szCs w:val="24"/>
        </w:rPr>
        <w:t xml:space="preserve"> и </w:t>
      </w:r>
      <w:r w:rsidR="00665ED6" w:rsidRPr="007E5EDE">
        <w:rPr>
          <w:szCs w:val="24"/>
        </w:rPr>
        <w:t>справедливого доступа</w:t>
      </w:r>
      <w:r w:rsidRPr="007E5EDE">
        <w:rPr>
          <w:szCs w:val="24"/>
        </w:rPr>
        <w:t xml:space="preserve">. </w:t>
      </w:r>
      <w:r w:rsidR="00665ED6" w:rsidRPr="007E5EDE">
        <w:rPr>
          <w:szCs w:val="24"/>
        </w:rPr>
        <w:t xml:space="preserve">Как докладывал </w:t>
      </w:r>
      <w:proofErr w:type="spellStart"/>
      <w:r w:rsidR="00665ED6" w:rsidRPr="007E5EDE">
        <w:rPr>
          <w:szCs w:val="24"/>
        </w:rPr>
        <w:t>ВКР</w:t>
      </w:r>
      <w:proofErr w:type="spellEnd"/>
      <w:r w:rsidR="00665ED6" w:rsidRPr="007E5EDE">
        <w:rPr>
          <w:szCs w:val="24"/>
        </w:rPr>
        <w:t>-12 Директор Бюро радиосвязи</w:t>
      </w:r>
      <w:r w:rsidR="007A1F06" w:rsidRPr="007E5EDE">
        <w:rPr>
          <w:bCs/>
          <w:szCs w:val="24"/>
        </w:rPr>
        <w:t xml:space="preserve">, </w:t>
      </w:r>
      <w:r w:rsidR="00665ED6" w:rsidRPr="007E5EDE">
        <w:rPr>
          <w:bCs/>
          <w:szCs w:val="24"/>
        </w:rPr>
        <w:t>проблема, которая стоит перед Бюро, заключается в обеспечении рационального, справедливого и эффективного использования частот и орбитальных позиций, а также определении механизмов и практических стратегий, которые могут быть использованы для достижения этой цели</w:t>
      </w:r>
      <w:r w:rsidR="007A1F06" w:rsidRPr="007E5EDE">
        <w:rPr>
          <w:bCs/>
          <w:szCs w:val="24"/>
        </w:rPr>
        <w:t>.</w:t>
      </w:r>
    </w:p>
    <w:p w:rsidR="007A1F06" w:rsidRPr="007E5EDE" w:rsidRDefault="00D6564F" w:rsidP="00665ED6">
      <w:pPr>
        <w:rPr>
          <w:szCs w:val="24"/>
        </w:rPr>
      </w:pPr>
      <w:r w:rsidRPr="007E5EDE">
        <w:t xml:space="preserve">В Приложениях 30 и </w:t>
      </w:r>
      <w:proofErr w:type="spellStart"/>
      <w:r w:rsidRPr="007E5EDE">
        <w:t>30A</w:t>
      </w:r>
      <w:proofErr w:type="spellEnd"/>
      <w:r w:rsidRPr="007E5EDE">
        <w:t xml:space="preserve"> Регламента радиосвязи содержатся Планы для линий вниз радиовещательной спутниковой службы (</w:t>
      </w:r>
      <w:proofErr w:type="spellStart"/>
      <w:r w:rsidRPr="007E5EDE">
        <w:t>РСС</w:t>
      </w:r>
      <w:proofErr w:type="spellEnd"/>
      <w:r w:rsidRPr="007E5EDE">
        <w:t>) в диапазоне 12 ГГц и Планы для связанных с ней фидерных линий фиксированной спутниковой службы (</w:t>
      </w:r>
      <w:proofErr w:type="spellStart"/>
      <w:r w:rsidRPr="007E5EDE">
        <w:t>ФСС</w:t>
      </w:r>
      <w:proofErr w:type="spellEnd"/>
      <w:r w:rsidRPr="007E5EDE">
        <w:t>) в диапазонах 14 и 17 ГГц. Эти Планы были созданы для того, чтобы облегчить справедливый доступ всех стран к геостационарной спутниковой орбите (</w:t>
      </w:r>
      <w:proofErr w:type="spellStart"/>
      <w:r w:rsidRPr="007E5EDE">
        <w:t>ГСО</w:t>
      </w:r>
      <w:proofErr w:type="spellEnd"/>
      <w:r w:rsidRPr="007E5EDE">
        <w:t>).</w:t>
      </w:r>
    </w:p>
    <w:p w:rsidR="007A1F06" w:rsidRPr="007E5EDE" w:rsidRDefault="00D6564F" w:rsidP="00CA61FB">
      <w:pPr>
        <w:rPr>
          <w:szCs w:val="24"/>
        </w:rPr>
      </w:pPr>
      <w:r w:rsidRPr="007E5EDE">
        <w:lastRenderedPageBreak/>
        <w:t xml:space="preserve">На </w:t>
      </w:r>
      <w:proofErr w:type="spellStart"/>
      <w:r w:rsidRPr="007E5EDE">
        <w:t>ВКР</w:t>
      </w:r>
      <w:proofErr w:type="spellEnd"/>
      <w:r w:rsidRPr="007E5EDE">
        <w:t>-2000 был</w:t>
      </w:r>
      <w:r w:rsidR="00F2492B" w:rsidRPr="007E5EDE">
        <w:t>и</w:t>
      </w:r>
      <w:r w:rsidRPr="007E5EDE">
        <w:t xml:space="preserve"> разработан</w:t>
      </w:r>
      <w:r w:rsidR="00F2492B" w:rsidRPr="007E5EDE">
        <w:t>ы</w:t>
      </w:r>
      <w:r w:rsidRPr="007E5EDE">
        <w:t xml:space="preserve"> новы</w:t>
      </w:r>
      <w:r w:rsidR="003321CC" w:rsidRPr="007E5EDE">
        <w:t>е</w:t>
      </w:r>
      <w:r w:rsidRPr="007E5EDE">
        <w:t xml:space="preserve"> План</w:t>
      </w:r>
      <w:r w:rsidR="003321CC" w:rsidRPr="007E5EDE">
        <w:t xml:space="preserve">ы </w:t>
      </w:r>
      <w:proofErr w:type="spellStart"/>
      <w:r w:rsidR="003321CC" w:rsidRPr="007E5EDE">
        <w:t>РСС</w:t>
      </w:r>
      <w:proofErr w:type="spellEnd"/>
      <w:r w:rsidR="003321CC" w:rsidRPr="007E5EDE">
        <w:t xml:space="preserve"> для Районов 1 и 3 </w:t>
      </w:r>
      <w:r w:rsidRPr="007E5EDE">
        <w:t>, в котор</w:t>
      </w:r>
      <w:r w:rsidR="003321CC" w:rsidRPr="007E5EDE">
        <w:t>ых</w:t>
      </w:r>
      <w:r w:rsidRPr="007E5EDE">
        <w:t xml:space="preserve"> за счет использования цифровой модуляции увеличена емкость, предоставляемая каждой стране, до величины, эквивалентной 10 аналоговым каналам в Районе 1 и 12 аналоговым каналам в Районе 3.</w:t>
      </w:r>
      <w:r w:rsidR="003321CC" w:rsidRPr="007E5EDE">
        <w:t xml:space="preserve"> Кроме того,</w:t>
      </w:r>
      <w:r w:rsidR="00F062C1">
        <w:t xml:space="preserve"> </w:t>
      </w:r>
      <w:r w:rsidR="003321CC" w:rsidRPr="007E5EDE">
        <w:rPr>
          <w:szCs w:val="24"/>
        </w:rPr>
        <w:t xml:space="preserve">на Конференции были внесены </w:t>
      </w:r>
      <w:r w:rsidR="00CA61FB" w:rsidRPr="007E5EDE">
        <w:rPr>
          <w:szCs w:val="24"/>
        </w:rPr>
        <w:t>изменения</w:t>
      </w:r>
      <w:r w:rsidR="00F062C1">
        <w:rPr>
          <w:szCs w:val="24"/>
        </w:rPr>
        <w:t xml:space="preserve"> </w:t>
      </w:r>
      <w:r w:rsidR="003321CC" w:rsidRPr="007E5EDE">
        <w:rPr>
          <w:szCs w:val="24"/>
        </w:rPr>
        <w:t xml:space="preserve">в </w:t>
      </w:r>
      <w:r w:rsidR="00CA61FB" w:rsidRPr="007E5EDE">
        <w:rPr>
          <w:szCs w:val="24"/>
        </w:rPr>
        <w:t>положения</w:t>
      </w:r>
      <w:r w:rsidR="003321CC" w:rsidRPr="007E5EDE">
        <w:rPr>
          <w:szCs w:val="24"/>
        </w:rPr>
        <w:t xml:space="preserve">, регулирующие Планы </w:t>
      </w:r>
      <w:proofErr w:type="spellStart"/>
      <w:r w:rsidR="003321CC" w:rsidRPr="007E5EDE">
        <w:rPr>
          <w:szCs w:val="24"/>
        </w:rPr>
        <w:t>РСС</w:t>
      </w:r>
      <w:proofErr w:type="spellEnd"/>
      <w:r w:rsidR="003321CC" w:rsidRPr="007E5EDE">
        <w:rPr>
          <w:szCs w:val="24"/>
        </w:rPr>
        <w:t xml:space="preserve"> в </w:t>
      </w:r>
      <w:r w:rsidR="00CA61FB" w:rsidRPr="007E5EDE">
        <w:rPr>
          <w:szCs w:val="24"/>
        </w:rPr>
        <w:t>целом и</w:t>
      </w:r>
      <w:r w:rsidR="003321CC" w:rsidRPr="007E5EDE">
        <w:rPr>
          <w:szCs w:val="24"/>
        </w:rPr>
        <w:t xml:space="preserve"> процедуру </w:t>
      </w:r>
      <w:r w:rsidR="00CA61FB" w:rsidRPr="007E5EDE">
        <w:rPr>
          <w:szCs w:val="24"/>
        </w:rPr>
        <w:t xml:space="preserve">координации </w:t>
      </w:r>
      <w:r w:rsidR="003321CC" w:rsidRPr="007E5EDE">
        <w:rPr>
          <w:color w:val="000000"/>
        </w:rPr>
        <w:t>заявок согласно Статье 4 Приложения 30</w:t>
      </w:r>
      <w:r w:rsidR="00CA61FB" w:rsidRPr="007E5EDE">
        <w:rPr>
          <w:color w:val="000000"/>
        </w:rPr>
        <w:t>, в частности путем включения п.</w:t>
      </w:r>
      <w:r w:rsidR="007A1F06" w:rsidRPr="007E5EDE">
        <w:rPr>
          <w:szCs w:val="24"/>
        </w:rPr>
        <w:t xml:space="preserve"> 4.1.18 </w:t>
      </w:r>
      <w:proofErr w:type="spellStart"/>
      <w:r w:rsidR="00CA61FB" w:rsidRPr="007E5EDE">
        <w:rPr>
          <w:szCs w:val="24"/>
        </w:rPr>
        <w:t>РР</w:t>
      </w:r>
      <w:proofErr w:type="spellEnd"/>
      <w:r w:rsidR="00CA61FB" w:rsidRPr="007E5EDE">
        <w:rPr>
          <w:szCs w:val="24"/>
        </w:rPr>
        <w:t>, в котором в основном соблюдались принципы, использованные в п.</w:t>
      </w:r>
      <w:r w:rsidR="007A1F06" w:rsidRPr="007E5EDE">
        <w:rPr>
          <w:szCs w:val="24"/>
        </w:rPr>
        <w:t xml:space="preserve"> 11.41</w:t>
      </w:r>
      <w:r w:rsidR="00CA61FB" w:rsidRPr="007E5EDE">
        <w:rPr>
          <w:szCs w:val="24"/>
        </w:rPr>
        <w:t xml:space="preserve"> </w:t>
      </w:r>
      <w:proofErr w:type="spellStart"/>
      <w:r w:rsidR="00CA61FB" w:rsidRPr="007E5EDE">
        <w:rPr>
          <w:szCs w:val="24"/>
        </w:rPr>
        <w:t>РР</w:t>
      </w:r>
      <w:proofErr w:type="spellEnd"/>
      <w:r w:rsidR="00CA61FB" w:rsidRPr="007E5EDE">
        <w:rPr>
          <w:szCs w:val="24"/>
        </w:rPr>
        <w:t xml:space="preserve"> в отношении неплановых полос частот. В п.</w:t>
      </w:r>
      <w:r w:rsidR="007A1F06" w:rsidRPr="007E5EDE">
        <w:rPr>
          <w:szCs w:val="24"/>
        </w:rPr>
        <w:t xml:space="preserve"> </w:t>
      </w:r>
      <w:r w:rsidR="00CA61FB" w:rsidRPr="007E5EDE">
        <w:rPr>
          <w:szCs w:val="24"/>
        </w:rPr>
        <w:t xml:space="preserve">4.1.18 </w:t>
      </w:r>
      <w:proofErr w:type="spellStart"/>
      <w:r w:rsidR="00CA61FB" w:rsidRPr="007E5EDE">
        <w:rPr>
          <w:szCs w:val="24"/>
        </w:rPr>
        <w:t>РР</w:t>
      </w:r>
      <w:proofErr w:type="spellEnd"/>
      <w:r w:rsidR="00CA61FB" w:rsidRPr="007E5EDE">
        <w:rPr>
          <w:szCs w:val="24"/>
        </w:rPr>
        <w:t xml:space="preserve"> говорится следующее</w:t>
      </w:r>
      <w:r w:rsidR="007A1F06" w:rsidRPr="007E5EDE">
        <w:rPr>
          <w:szCs w:val="24"/>
        </w:rPr>
        <w:t>:</w:t>
      </w:r>
    </w:p>
    <w:p w:rsidR="007A1F06" w:rsidRPr="007E5EDE" w:rsidRDefault="00D6564F" w:rsidP="005043B4">
      <w:pPr>
        <w:tabs>
          <w:tab w:val="clear" w:pos="1134"/>
          <w:tab w:val="left" w:pos="1560"/>
        </w:tabs>
        <w:ind w:left="567"/>
        <w:rPr>
          <w:i/>
          <w:iCs/>
          <w:szCs w:val="24"/>
        </w:rPr>
      </w:pPr>
      <w:r w:rsidRPr="007E5EDE">
        <w:rPr>
          <w:i/>
          <w:iCs/>
        </w:rPr>
        <w:t>4.1.18</w:t>
      </w:r>
      <w:r w:rsidR="005043B4">
        <w:rPr>
          <w:i/>
          <w:iCs/>
        </w:rPr>
        <w:tab/>
      </w:r>
      <w:r w:rsidRPr="007E5EDE">
        <w:rPr>
          <w:i/>
          <w:iCs/>
        </w:rPr>
        <w:t>Если, несмотря на применение § 4.1.16 и 4.1.17, согласие по-прежнему не достигнуто и присвоение, послужившее основанием для несогласия, не является присвоением в Плане для Районов 1 и 3 или в Плане для Района 2 либо присвоением, по которому начата процедура в соответствии с § 4.2, и если заявляющая администрация настаивает на том, чтобы включить предлагаемое присвоение в Список для Районов 1 и 3, Бюро должно включить это присвоение в Список для Районов 1 и 3 на временной основе с указанием тех администраций, присвоения которых послужили основанием для несогласия; однако временная запись в Списке заменяется на постоянную только в том случае, когда Бюро получит информацию о том, что новое присвоение в Списке для Районов 1 и 3 используется вместе с присвоением, послужившим основанием для несогласия, не менее четырех месяцев без каких-либо жалоб на вредные помехи.</w:t>
      </w:r>
      <w:r w:rsidRPr="007E5EDE">
        <w:rPr>
          <w:i/>
          <w:iCs/>
          <w:sz w:val="16"/>
          <w:szCs w:val="16"/>
        </w:rPr>
        <w:t>     (</w:t>
      </w:r>
      <w:proofErr w:type="spellStart"/>
      <w:r w:rsidRPr="007E5EDE">
        <w:rPr>
          <w:i/>
          <w:iCs/>
          <w:sz w:val="16"/>
          <w:szCs w:val="16"/>
        </w:rPr>
        <w:t>ВКР</w:t>
      </w:r>
      <w:proofErr w:type="spellEnd"/>
      <w:r w:rsidRPr="007E5EDE">
        <w:rPr>
          <w:i/>
          <w:iCs/>
          <w:sz w:val="16"/>
          <w:szCs w:val="16"/>
        </w:rPr>
        <w:noBreakHyphen/>
        <w:t>03)</w:t>
      </w:r>
    </w:p>
    <w:p w:rsidR="007A1F06" w:rsidRPr="007E5EDE" w:rsidRDefault="00CA61FB" w:rsidP="005043B4">
      <w:pPr>
        <w:rPr>
          <w:szCs w:val="24"/>
        </w:rPr>
      </w:pPr>
      <w:r w:rsidRPr="007E5EDE">
        <w:rPr>
          <w:szCs w:val="24"/>
        </w:rPr>
        <w:t xml:space="preserve">Изменения, внесенные на </w:t>
      </w:r>
      <w:proofErr w:type="spellStart"/>
      <w:r w:rsidR="00E64D0F" w:rsidRPr="007E5EDE">
        <w:rPr>
          <w:szCs w:val="24"/>
        </w:rPr>
        <w:t>ВКР</w:t>
      </w:r>
      <w:proofErr w:type="spellEnd"/>
      <w:r w:rsidR="007A1F06" w:rsidRPr="007E5EDE">
        <w:rPr>
          <w:szCs w:val="24"/>
        </w:rPr>
        <w:t xml:space="preserve">-2000 </w:t>
      </w:r>
      <w:r w:rsidRPr="007E5EDE">
        <w:rPr>
          <w:szCs w:val="24"/>
        </w:rPr>
        <w:t>и</w:t>
      </w:r>
      <w:r w:rsidR="007A1F06" w:rsidRPr="007E5EDE">
        <w:rPr>
          <w:szCs w:val="24"/>
        </w:rPr>
        <w:t xml:space="preserve"> </w:t>
      </w:r>
      <w:proofErr w:type="spellStart"/>
      <w:r w:rsidR="00E64D0F" w:rsidRPr="007E5EDE">
        <w:rPr>
          <w:szCs w:val="24"/>
        </w:rPr>
        <w:t>ВКР</w:t>
      </w:r>
      <w:proofErr w:type="spellEnd"/>
      <w:r w:rsidR="005043B4">
        <w:rPr>
          <w:szCs w:val="24"/>
        </w:rPr>
        <w:t>-</w:t>
      </w:r>
      <w:r w:rsidR="007A1F06" w:rsidRPr="007E5EDE">
        <w:rPr>
          <w:szCs w:val="24"/>
        </w:rPr>
        <w:t>03</w:t>
      </w:r>
      <w:r w:rsidR="00F2492B" w:rsidRPr="007E5EDE">
        <w:rPr>
          <w:szCs w:val="24"/>
        </w:rPr>
        <w:t>,</w:t>
      </w:r>
      <w:r w:rsidR="007A1F06" w:rsidRPr="007E5EDE">
        <w:rPr>
          <w:szCs w:val="24"/>
        </w:rPr>
        <w:t xml:space="preserve"> </w:t>
      </w:r>
      <w:r w:rsidRPr="007E5EDE">
        <w:rPr>
          <w:szCs w:val="24"/>
        </w:rPr>
        <w:t>позволяют спутниковым сетям использовать вышеупомянутую процедуру в Статье 4 Приложения</w:t>
      </w:r>
      <w:r w:rsidR="007A1F06" w:rsidRPr="007E5EDE">
        <w:rPr>
          <w:szCs w:val="24"/>
        </w:rPr>
        <w:t xml:space="preserve"> </w:t>
      </w:r>
      <w:r w:rsidR="00C86493" w:rsidRPr="007E5EDE">
        <w:rPr>
          <w:szCs w:val="24"/>
        </w:rPr>
        <w:t>30 для</w:t>
      </w:r>
      <w:r w:rsidRPr="007E5EDE">
        <w:rPr>
          <w:szCs w:val="24"/>
        </w:rPr>
        <w:t xml:space="preserve"> включения в </w:t>
      </w:r>
      <w:r w:rsidR="00C86493" w:rsidRPr="007E5EDE">
        <w:rPr>
          <w:color w:val="000000"/>
        </w:rPr>
        <w:t>Список для дополнительного использования в Районах 1 и 3, поскольку, как отметил Директор Бюро радиосвязи на предыдущей Конференции, они не привод</w:t>
      </w:r>
      <w:r w:rsidR="00F2492B" w:rsidRPr="007E5EDE">
        <w:rPr>
          <w:color w:val="000000"/>
        </w:rPr>
        <w:t>ят</w:t>
      </w:r>
      <w:r w:rsidR="00C86493" w:rsidRPr="007E5EDE">
        <w:rPr>
          <w:color w:val="000000"/>
        </w:rPr>
        <w:t xml:space="preserve"> к неприемлемому росту помех. Директор обосновал это тем, что для тех спутниковых сетей, для которых требуется координации, их действительные рабочие характеристики </w:t>
      </w:r>
      <w:r w:rsidR="00D150BB" w:rsidRPr="007E5EDE">
        <w:rPr>
          <w:color w:val="000000"/>
        </w:rPr>
        <w:t>фактически</w:t>
      </w:r>
      <w:r w:rsidR="00C86493" w:rsidRPr="007E5EDE">
        <w:rPr>
          <w:color w:val="000000"/>
        </w:rPr>
        <w:t xml:space="preserve"> менее </w:t>
      </w:r>
      <w:r w:rsidR="00114AE1" w:rsidRPr="007E5EDE">
        <w:rPr>
          <w:color w:val="000000"/>
        </w:rPr>
        <w:t>чувствительны, чем характеристики, зарегистрированные Бюро.</w:t>
      </w:r>
      <w:r w:rsidR="00F062C1">
        <w:rPr>
          <w:szCs w:val="24"/>
        </w:rPr>
        <w:t xml:space="preserve"> </w:t>
      </w:r>
      <w:r w:rsidR="00114AE1" w:rsidRPr="007E5EDE">
        <w:rPr>
          <w:szCs w:val="24"/>
        </w:rPr>
        <w:t xml:space="preserve">В действительности п. 4.1.18 </w:t>
      </w:r>
      <w:proofErr w:type="spellStart"/>
      <w:r w:rsidR="00114AE1" w:rsidRPr="007E5EDE">
        <w:rPr>
          <w:szCs w:val="24"/>
        </w:rPr>
        <w:t>РР</w:t>
      </w:r>
      <w:proofErr w:type="spellEnd"/>
      <w:r w:rsidR="00114AE1" w:rsidRPr="007E5EDE">
        <w:rPr>
          <w:szCs w:val="24"/>
        </w:rPr>
        <w:t xml:space="preserve"> (аналогичный п. 11.41 </w:t>
      </w:r>
      <w:proofErr w:type="spellStart"/>
      <w:r w:rsidR="00114AE1" w:rsidRPr="007E5EDE">
        <w:rPr>
          <w:szCs w:val="24"/>
        </w:rPr>
        <w:t>РР</w:t>
      </w:r>
      <w:proofErr w:type="spellEnd"/>
      <w:r w:rsidR="00114AE1" w:rsidRPr="007E5EDE">
        <w:rPr>
          <w:szCs w:val="24"/>
        </w:rPr>
        <w:t xml:space="preserve"> для неплановых полос)</w:t>
      </w:r>
      <w:r w:rsidR="00A3781C" w:rsidRPr="007E5EDE">
        <w:t xml:space="preserve"> обеспечивает некоторую гибкость в отношении заявления и регистрации спутниковых сетей без прохождения всей требуемой координации и поэтому в известной мере мешает "виртуальным </w:t>
      </w:r>
      <w:r w:rsidR="00F062C1">
        <w:t>частотным присвоениям</w:t>
      </w:r>
      <w:r w:rsidR="00A3781C" w:rsidRPr="007E5EDE">
        <w:t>" блокировать такую регистрацию.</w:t>
      </w:r>
      <w:r w:rsidR="00F062C1">
        <w:t xml:space="preserve"> </w:t>
      </w:r>
    </w:p>
    <w:p w:rsidR="007A1F06" w:rsidRPr="007E5EDE" w:rsidRDefault="00A3781C" w:rsidP="00F2492B">
      <w:pPr>
        <w:rPr>
          <w:szCs w:val="24"/>
        </w:rPr>
      </w:pPr>
      <w:r w:rsidRPr="007E5EDE">
        <w:rPr>
          <w:lang w:eastAsia="zh-CN"/>
        </w:rPr>
        <w:t xml:space="preserve">В Циркулярном письме </w:t>
      </w:r>
      <w:proofErr w:type="spellStart"/>
      <w:r w:rsidRPr="007E5EDE">
        <w:rPr>
          <w:lang w:eastAsia="zh-CN"/>
        </w:rPr>
        <w:t>CR</w:t>
      </w:r>
      <w:proofErr w:type="spellEnd"/>
      <w:r w:rsidRPr="007E5EDE">
        <w:rPr>
          <w:lang w:eastAsia="zh-CN"/>
        </w:rPr>
        <w:t>/301 от 1 мая 2009 года Бюро радиосвязи настоятельно призв</w:t>
      </w:r>
      <w:r w:rsidR="00114AE1" w:rsidRPr="007E5EDE">
        <w:rPr>
          <w:lang w:eastAsia="zh-CN"/>
        </w:rPr>
        <w:t xml:space="preserve">ало все администрации </w:t>
      </w:r>
      <w:r w:rsidRPr="007E5EDE">
        <w:rPr>
          <w:lang w:eastAsia="zh-CN"/>
        </w:rPr>
        <w:t xml:space="preserve">удалить неиспользуемые частотные присвоения и сети из Справочного регистра. Наряду с этой просьбой Бюро также </w:t>
      </w:r>
      <w:r w:rsidR="00114AE1" w:rsidRPr="007E5EDE">
        <w:rPr>
          <w:lang w:eastAsia="zh-CN"/>
        </w:rPr>
        <w:t xml:space="preserve">решило использовать п. 13.6 </w:t>
      </w:r>
      <w:proofErr w:type="spellStart"/>
      <w:r w:rsidR="00114AE1" w:rsidRPr="007E5EDE">
        <w:rPr>
          <w:lang w:eastAsia="zh-CN"/>
        </w:rPr>
        <w:t>РР</w:t>
      </w:r>
      <w:proofErr w:type="spellEnd"/>
      <w:r w:rsidR="00114AE1" w:rsidRPr="007E5EDE">
        <w:rPr>
          <w:lang w:eastAsia="zh-CN"/>
        </w:rPr>
        <w:t xml:space="preserve"> для обеспечения удаления неиспользуемых частотных присвоений</w:t>
      </w:r>
      <w:r w:rsidRPr="007E5EDE">
        <w:rPr>
          <w:lang w:eastAsia="zh-CN"/>
        </w:rPr>
        <w:t>, если их использование не было приостановлено в соответствии с Регламентом радиосвязи.</w:t>
      </w:r>
      <w:r w:rsidR="007A1F06" w:rsidRPr="007E5EDE">
        <w:rPr>
          <w:szCs w:val="24"/>
        </w:rPr>
        <w:t xml:space="preserve"> </w:t>
      </w:r>
    </w:p>
    <w:p w:rsidR="004666D5" w:rsidRPr="007E5EDE" w:rsidRDefault="00BB7696" w:rsidP="004666D5">
      <w:pPr>
        <w:rPr>
          <w:color w:val="000000"/>
        </w:rPr>
      </w:pPr>
      <w:r w:rsidRPr="007E5EDE">
        <w:rPr>
          <w:szCs w:val="24"/>
        </w:rPr>
        <w:t>Республика Болгария также отмечает, что дата</w:t>
      </w:r>
      <w:r w:rsidRPr="007E5EDE">
        <w:rPr>
          <w:color w:val="000000"/>
        </w:rPr>
        <w:t xml:space="preserve"> ввода в действие означает дату начала использования </w:t>
      </w:r>
      <w:r w:rsidRPr="007E5EDE">
        <w:rPr>
          <w:color w:val="000000"/>
          <w:cs/>
        </w:rPr>
        <w:t>‎</w:t>
      </w:r>
      <w:r w:rsidRPr="007E5EDE">
        <w:rPr>
          <w:color w:val="000000"/>
        </w:rPr>
        <w:t xml:space="preserve">частотного присвоения на регулярной основе, причем технические </w:t>
      </w:r>
      <w:r w:rsidRPr="007E5EDE">
        <w:rPr>
          <w:color w:val="000000"/>
          <w:cs/>
        </w:rPr>
        <w:t>‎</w:t>
      </w:r>
      <w:r w:rsidRPr="007E5EDE">
        <w:rPr>
          <w:color w:val="000000"/>
        </w:rPr>
        <w:t xml:space="preserve">параметры службы радиосвязи, сведения о которой опубликованы, </w:t>
      </w:r>
      <w:r w:rsidRPr="007E5EDE">
        <w:rPr>
          <w:color w:val="000000"/>
          <w:cs/>
        </w:rPr>
        <w:t>‎</w:t>
      </w:r>
      <w:r w:rsidRPr="007E5EDE">
        <w:rPr>
          <w:color w:val="000000"/>
        </w:rPr>
        <w:t xml:space="preserve">должны находиться в пределах технических характеристик, </w:t>
      </w:r>
      <w:r w:rsidRPr="007E5EDE">
        <w:rPr>
          <w:color w:val="000000"/>
          <w:cs/>
        </w:rPr>
        <w:t>‎</w:t>
      </w:r>
      <w:r w:rsidRPr="007E5EDE">
        <w:rPr>
          <w:color w:val="000000"/>
        </w:rPr>
        <w:t>заявленных в Бюро</w:t>
      </w:r>
      <w:r w:rsidR="005043B4">
        <w:rPr>
          <w:szCs w:val="24"/>
        </w:rPr>
        <w:t xml:space="preserve">. </w:t>
      </w:r>
      <w:r w:rsidRPr="007E5EDE">
        <w:rPr>
          <w:szCs w:val="24"/>
        </w:rPr>
        <w:t>Действительно, Бюро сообща</w:t>
      </w:r>
      <w:r w:rsidR="004666D5" w:rsidRPr="007E5EDE">
        <w:rPr>
          <w:szCs w:val="24"/>
        </w:rPr>
        <w:t>ет</w:t>
      </w:r>
      <w:r w:rsidRPr="007E5EDE">
        <w:rPr>
          <w:szCs w:val="24"/>
        </w:rPr>
        <w:t xml:space="preserve">, что основная </w:t>
      </w:r>
      <w:r w:rsidR="004666D5" w:rsidRPr="007E5EDE">
        <w:rPr>
          <w:szCs w:val="24"/>
        </w:rPr>
        <w:t>стоящая перед Бюро</w:t>
      </w:r>
      <w:r w:rsidRPr="007E5EDE">
        <w:rPr>
          <w:szCs w:val="24"/>
        </w:rPr>
        <w:t xml:space="preserve"> </w:t>
      </w:r>
      <w:r w:rsidR="00F2492B" w:rsidRPr="007E5EDE">
        <w:rPr>
          <w:szCs w:val="24"/>
        </w:rPr>
        <w:t xml:space="preserve">проблема </w:t>
      </w:r>
      <w:r w:rsidRPr="007E5EDE">
        <w:rPr>
          <w:szCs w:val="24"/>
        </w:rPr>
        <w:t>связ</w:t>
      </w:r>
      <w:r w:rsidR="004666D5" w:rsidRPr="007E5EDE">
        <w:rPr>
          <w:szCs w:val="24"/>
        </w:rPr>
        <w:t xml:space="preserve">ана с определением степени, в </w:t>
      </w:r>
      <w:r w:rsidR="0097724C" w:rsidRPr="007E5EDE">
        <w:rPr>
          <w:szCs w:val="24"/>
        </w:rPr>
        <w:t xml:space="preserve">которой </w:t>
      </w:r>
      <w:r w:rsidR="0097724C" w:rsidRPr="007E5EDE">
        <w:rPr>
          <w:color w:val="000000"/>
        </w:rPr>
        <w:t>технические</w:t>
      </w:r>
      <w:r w:rsidRPr="007E5EDE">
        <w:rPr>
          <w:color w:val="000000"/>
        </w:rPr>
        <w:t xml:space="preserve"> характеристики эксплуатируемого спутника совпада</w:t>
      </w:r>
      <w:r w:rsidR="004666D5" w:rsidRPr="007E5EDE">
        <w:rPr>
          <w:color w:val="000000"/>
        </w:rPr>
        <w:t>ют</w:t>
      </w:r>
      <w:r w:rsidRPr="007E5EDE">
        <w:rPr>
          <w:color w:val="000000"/>
        </w:rPr>
        <w:t xml:space="preserve"> с характеристиками спутниковой сети, на которую подана заявка</w:t>
      </w:r>
      <w:r w:rsidR="004666D5" w:rsidRPr="007E5EDE">
        <w:rPr>
          <w:color w:val="000000"/>
        </w:rPr>
        <w:t>.</w:t>
      </w:r>
    </w:p>
    <w:p w:rsidR="0003535B" w:rsidRPr="007E5EDE" w:rsidRDefault="007A1F06" w:rsidP="004666D5">
      <w:pPr>
        <w:rPr>
          <w:b/>
          <w:szCs w:val="24"/>
        </w:rPr>
      </w:pPr>
      <w:r w:rsidRPr="007E5EDE">
        <w:rPr>
          <w:b/>
          <w:szCs w:val="24"/>
        </w:rPr>
        <w:t>Предложение</w:t>
      </w:r>
    </w:p>
    <w:p w:rsidR="00E64D0F" w:rsidRDefault="009B5CC2" w:rsidP="002D1480">
      <w:pPr>
        <w:rPr>
          <w:b/>
          <w:bCs/>
        </w:rPr>
      </w:pPr>
      <w:r w:rsidRPr="007E5EDE">
        <w:br w:type="page"/>
      </w:r>
    </w:p>
    <w:p w:rsidR="002D1480" w:rsidRDefault="002D1480" w:rsidP="002D1480">
      <w:pPr>
        <w:pStyle w:val="Proposal"/>
      </w:pPr>
      <w:r>
        <w:lastRenderedPageBreak/>
        <w:tab/>
      </w:r>
      <w:proofErr w:type="spellStart"/>
      <w:r>
        <w:t>BUL</w:t>
      </w:r>
      <w:proofErr w:type="spellEnd"/>
      <w:r>
        <w:t>/</w:t>
      </w:r>
      <w:proofErr w:type="spellStart"/>
      <w:r>
        <w:t>56A3</w:t>
      </w:r>
      <w:proofErr w:type="spellEnd"/>
      <w:r>
        <w:t>/1</w:t>
      </w:r>
    </w:p>
    <w:p w:rsidR="00E64D0F" w:rsidRPr="007E5EDE" w:rsidRDefault="0097724C" w:rsidP="00F2492B">
      <w:r w:rsidRPr="007E5EDE">
        <w:t>Республика Болгария полагает, что если в Отчете Директора будут подняты какие-либо вопросы, касающиеся пересмотра любых частей Приложения 30 и Приложения</w:t>
      </w:r>
      <w:r w:rsidR="00E64D0F" w:rsidRPr="007E5EDE">
        <w:t xml:space="preserve"> </w:t>
      </w:r>
      <w:proofErr w:type="spellStart"/>
      <w:r w:rsidR="00E64D0F" w:rsidRPr="007E5EDE">
        <w:t>30A</w:t>
      </w:r>
      <w:proofErr w:type="spellEnd"/>
      <w:r w:rsidR="00E64D0F" w:rsidRPr="007E5EDE">
        <w:t xml:space="preserve"> </w:t>
      </w:r>
      <w:r w:rsidRPr="007E5EDE">
        <w:t>Ре</w:t>
      </w:r>
      <w:bookmarkStart w:id="8" w:name="_GoBack"/>
      <w:bookmarkEnd w:id="8"/>
      <w:r w:rsidRPr="007E5EDE">
        <w:t xml:space="preserve">гламента </w:t>
      </w:r>
      <w:r w:rsidR="00317CF4" w:rsidRPr="007E5EDE">
        <w:t>радиосвязи</w:t>
      </w:r>
      <w:r w:rsidRPr="007E5EDE">
        <w:t xml:space="preserve">, </w:t>
      </w:r>
      <w:r w:rsidR="00F1443A" w:rsidRPr="007E5EDE">
        <w:t xml:space="preserve">то </w:t>
      </w:r>
      <w:r w:rsidRPr="007E5EDE">
        <w:t>Конференции следует поручить исследовательским комиссиями МСЭ</w:t>
      </w:r>
      <w:r w:rsidR="00E64D0F" w:rsidRPr="007E5EDE">
        <w:noBreakHyphen/>
        <w:t>R</w:t>
      </w:r>
      <w:r w:rsidRPr="007E5EDE">
        <w:t xml:space="preserve"> тщательно его изучить для того, чтобы предлагаемые </w:t>
      </w:r>
      <w:r w:rsidR="00F1443A" w:rsidRPr="007E5EDE">
        <w:t>изменения</w:t>
      </w:r>
      <w:r w:rsidRPr="007E5EDE">
        <w:t xml:space="preserve"> в </w:t>
      </w:r>
      <w:r w:rsidR="00867B85" w:rsidRPr="007E5EDE">
        <w:t>приложениях не</w:t>
      </w:r>
      <w:r w:rsidR="00F1443A" w:rsidRPr="007E5EDE">
        <w:t xml:space="preserve"> повлияли на целостность Плана и обеспечи</w:t>
      </w:r>
      <w:r w:rsidR="00F2492B" w:rsidRPr="007E5EDE">
        <w:t>ва</w:t>
      </w:r>
      <w:r w:rsidR="00F1443A" w:rsidRPr="007E5EDE">
        <w:t xml:space="preserve">ли в полной мере защиту других служб, с тем чтобы исключить возможность появления </w:t>
      </w:r>
      <w:r w:rsidR="00F1443A" w:rsidRPr="007E5EDE">
        <w:rPr>
          <w:color w:val="000000"/>
        </w:rPr>
        <w:t>непредвиденных последствий</w:t>
      </w:r>
      <w:r w:rsidR="00E64D0F" w:rsidRPr="007E5EDE">
        <w:rPr>
          <w:rStyle w:val="FootnoteReference"/>
          <w:szCs w:val="24"/>
        </w:rPr>
        <w:footnoteReference w:id="1"/>
      </w:r>
      <w:r w:rsidR="00E64D0F" w:rsidRPr="007E5EDE">
        <w:t>.</w:t>
      </w:r>
    </w:p>
    <w:p w:rsidR="00E64D0F" w:rsidRPr="007E5EDE" w:rsidRDefault="00E64D0F" w:rsidP="00E64D0F">
      <w:pPr>
        <w:pStyle w:val="Reasons"/>
      </w:pPr>
    </w:p>
    <w:p w:rsidR="009B5CC2" w:rsidRPr="007E5EDE" w:rsidRDefault="00E64D0F" w:rsidP="00E64D0F">
      <w:pPr>
        <w:jc w:val="center"/>
      </w:pPr>
      <w:r w:rsidRPr="007E5EDE">
        <w:t>______________</w:t>
      </w:r>
    </w:p>
    <w:sectPr w:rsidR="009B5CC2" w:rsidRPr="007E5EDE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1069CA" w:rsidRDefault="00567276">
    <w:pPr>
      <w:ind w:right="360"/>
      <w:rPr>
        <w:lang w:val="en-US"/>
      </w:rPr>
    </w:pPr>
    <w:r>
      <w:fldChar w:fldCharType="begin"/>
    </w:r>
    <w:r w:rsidRPr="001069CA">
      <w:rPr>
        <w:lang w:val="en-US"/>
      </w:rPr>
      <w:instrText xml:space="preserve"> FILENAME \p  \* MERGEFORMAT </w:instrText>
    </w:r>
    <w:r>
      <w:fldChar w:fldCharType="separate"/>
    </w:r>
    <w:r w:rsidR="001069CA" w:rsidRPr="001069CA">
      <w:rPr>
        <w:noProof/>
        <w:lang w:val="en-US"/>
      </w:rPr>
      <w:t>P:\RUS\ITU-R\CONF-R\CMR15\000\056ADD03R.docx</w:t>
    </w:r>
    <w:r>
      <w:fldChar w:fldCharType="end"/>
    </w:r>
    <w:r w:rsidRPr="001069C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069CA">
      <w:rPr>
        <w:noProof/>
      </w:rPr>
      <w:t>29.10.15</w:t>
    </w:r>
    <w:r>
      <w:fldChar w:fldCharType="end"/>
    </w:r>
    <w:r w:rsidRPr="001069C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069CA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C07426">
      <w:instrText xml:space="preserve"> FILENAME \p  \* MERGEFORMAT </w:instrText>
    </w:r>
    <w:r>
      <w:fldChar w:fldCharType="separate"/>
    </w:r>
    <w:r w:rsidR="001069CA">
      <w:t>P:\RUS\ITU-R\CONF-R\CMR15\000\056ADD03R.docx</w:t>
    </w:r>
    <w:r>
      <w:fldChar w:fldCharType="end"/>
    </w:r>
    <w:r w:rsidR="007A1F06">
      <w:t xml:space="preserve"> (388552)</w:t>
    </w:r>
    <w:r w:rsidRPr="00C07426">
      <w:tab/>
    </w:r>
    <w:r>
      <w:fldChar w:fldCharType="begin"/>
    </w:r>
    <w:r>
      <w:instrText xml:space="preserve"> SAVEDATE \@ DD.MM.YY </w:instrText>
    </w:r>
    <w:r>
      <w:fldChar w:fldCharType="separate"/>
    </w:r>
    <w:r w:rsidR="001069CA">
      <w:t>29.10.15</w:t>
    </w:r>
    <w:r>
      <w:fldChar w:fldCharType="end"/>
    </w:r>
    <w:r w:rsidRPr="00C07426">
      <w:tab/>
    </w:r>
    <w:r>
      <w:fldChar w:fldCharType="begin"/>
    </w:r>
    <w:r>
      <w:instrText xml:space="preserve"> PRINTDATE \@ DD.MM.YY </w:instrText>
    </w:r>
    <w:r>
      <w:fldChar w:fldCharType="separate"/>
    </w:r>
    <w:r w:rsidR="001069CA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1069CA" w:rsidRDefault="00567276" w:rsidP="00DE2EBA">
    <w:pPr>
      <w:pStyle w:val="Footer"/>
      <w:rPr>
        <w:lang w:val="en-US"/>
      </w:rPr>
    </w:pPr>
    <w:r>
      <w:fldChar w:fldCharType="begin"/>
    </w:r>
    <w:r w:rsidRPr="001069CA">
      <w:rPr>
        <w:lang w:val="en-US"/>
      </w:rPr>
      <w:instrText xml:space="preserve"> FILENAME \p  \* MERGEFORMAT </w:instrText>
    </w:r>
    <w:r>
      <w:fldChar w:fldCharType="separate"/>
    </w:r>
    <w:r w:rsidR="001069CA" w:rsidRPr="001069CA">
      <w:rPr>
        <w:lang w:val="en-US"/>
      </w:rPr>
      <w:t>P:\RUS\ITU-R\CONF-R\CMR15\000\056ADD03R.docx</w:t>
    </w:r>
    <w:r>
      <w:fldChar w:fldCharType="end"/>
    </w:r>
    <w:r w:rsidR="007A1F06">
      <w:t xml:space="preserve"> (388552)</w:t>
    </w:r>
    <w:r w:rsidRPr="001069C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069CA">
      <w:t>29.10.15</w:t>
    </w:r>
    <w:r>
      <w:fldChar w:fldCharType="end"/>
    </w:r>
    <w:r w:rsidRPr="001069C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069CA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  <w:footnote w:id="1">
    <w:p w:rsidR="00E64D0F" w:rsidRPr="00867B85" w:rsidRDefault="00E64D0F" w:rsidP="00C07426">
      <w:pPr>
        <w:pStyle w:val="FootnoteText"/>
        <w:rPr>
          <w:lang w:val="ru-RU"/>
        </w:rPr>
      </w:pPr>
      <w:r w:rsidRPr="00C07426">
        <w:rPr>
          <w:rStyle w:val="FootnoteReference"/>
        </w:rPr>
        <w:footnoteRef/>
      </w:r>
      <w:r w:rsidRPr="00867B85">
        <w:rPr>
          <w:lang w:val="ru-RU"/>
        </w:rPr>
        <w:tab/>
      </w:r>
      <w:r w:rsidR="00F1443A">
        <w:rPr>
          <w:lang w:val="ru-RU"/>
        </w:rPr>
        <w:t>В</w:t>
      </w:r>
      <w:r w:rsidR="00F1443A" w:rsidRPr="00867B85">
        <w:rPr>
          <w:lang w:val="ru-RU"/>
        </w:rPr>
        <w:t xml:space="preserve"> 2015 </w:t>
      </w:r>
      <w:r w:rsidR="00F1443A">
        <w:rPr>
          <w:lang w:val="ru-RU"/>
        </w:rPr>
        <w:t>году</w:t>
      </w:r>
      <w:r w:rsidR="00F1443A" w:rsidRPr="00867B85">
        <w:rPr>
          <w:lang w:val="ru-RU"/>
        </w:rPr>
        <w:t xml:space="preserve"> </w:t>
      </w:r>
      <w:r w:rsidR="00F1443A">
        <w:rPr>
          <w:lang w:val="ru-RU"/>
        </w:rPr>
        <w:t>последнему</w:t>
      </w:r>
      <w:r w:rsidR="00F1443A" w:rsidRPr="00867B85">
        <w:rPr>
          <w:lang w:val="ru-RU"/>
        </w:rPr>
        <w:t xml:space="preserve"> </w:t>
      </w:r>
      <w:r w:rsidR="00F1443A">
        <w:rPr>
          <w:lang w:val="ru-RU"/>
        </w:rPr>
        <w:t>собранию</w:t>
      </w:r>
      <w:r w:rsidR="00F1443A" w:rsidRPr="00867B85">
        <w:rPr>
          <w:lang w:val="ru-RU"/>
        </w:rPr>
        <w:t xml:space="preserve"> </w:t>
      </w:r>
      <w:proofErr w:type="spellStart"/>
      <w:r w:rsidR="00F1443A">
        <w:rPr>
          <w:lang w:val="ru-RU"/>
        </w:rPr>
        <w:t>РГ</w:t>
      </w:r>
      <w:proofErr w:type="spellEnd"/>
      <w:r w:rsidR="00F062C1">
        <w:t> </w:t>
      </w:r>
      <w:proofErr w:type="spellStart"/>
      <w:r w:rsidR="00F1443A" w:rsidRPr="00867B85">
        <w:rPr>
          <w:lang w:val="ru-RU"/>
        </w:rPr>
        <w:t>4</w:t>
      </w:r>
      <w:r w:rsidR="00F1443A">
        <w:rPr>
          <w:lang w:val="ru-RU"/>
        </w:rPr>
        <w:t>А</w:t>
      </w:r>
      <w:proofErr w:type="spellEnd"/>
      <w:r w:rsidR="00F1443A" w:rsidRPr="00867B85">
        <w:rPr>
          <w:lang w:val="ru-RU"/>
        </w:rPr>
        <w:t xml:space="preserve"> </w:t>
      </w:r>
      <w:r w:rsidR="00F1443A">
        <w:rPr>
          <w:lang w:val="ru-RU"/>
        </w:rPr>
        <w:t>был</w:t>
      </w:r>
      <w:r w:rsidR="00F1443A" w:rsidRPr="00867B85">
        <w:rPr>
          <w:lang w:val="ru-RU"/>
        </w:rPr>
        <w:t xml:space="preserve"> </w:t>
      </w:r>
      <w:r w:rsidR="00F1443A">
        <w:rPr>
          <w:lang w:val="ru-RU"/>
        </w:rPr>
        <w:t>предложен</w:t>
      </w:r>
      <w:r w:rsidR="00F1443A" w:rsidRPr="00867B85">
        <w:rPr>
          <w:lang w:val="ru-RU"/>
        </w:rPr>
        <w:t xml:space="preserve"> </w:t>
      </w:r>
      <w:r w:rsidR="00F1443A">
        <w:rPr>
          <w:lang w:val="ru-RU"/>
        </w:rPr>
        <w:t>пересмотр</w:t>
      </w:r>
      <w:r w:rsidR="00F1443A" w:rsidRPr="00867B85">
        <w:rPr>
          <w:lang w:val="ru-RU"/>
        </w:rPr>
        <w:t xml:space="preserve"> </w:t>
      </w:r>
      <w:r w:rsidR="00F1443A" w:rsidRPr="00867B85">
        <w:rPr>
          <w:color w:val="000000"/>
          <w:lang w:val="ru-RU"/>
        </w:rPr>
        <w:t>Приложений 30 и 30</w:t>
      </w:r>
      <w:r w:rsidR="00F1443A">
        <w:rPr>
          <w:color w:val="000000"/>
        </w:rPr>
        <w:t>A</w:t>
      </w:r>
      <w:r w:rsidR="00F1443A" w:rsidRPr="00867B85">
        <w:rPr>
          <w:color w:val="000000"/>
          <w:lang w:val="ru-RU"/>
        </w:rPr>
        <w:t xml:space="preserve"> Регламента радиосвязи </w:t>
      </w:r>
      <w:r w:rsidR="00867B85">
        <w:rPr>
          <w:color w:val="000000"/>
          <w:lang w:val="ru-RU"/>
        </w:rPr>
        <w:t xml:space="preserve">и </w:t>
      </w:r>
      <w:proofErr w:type="spellStart"/>
      <w:r w:rsidR="00F1443A">
        <w:rPr>
          <w:color w:val="000000"/>
          <w:lang w:val="ru-RU"/>
        </w:rPr>
        <w:t>РГ</w:t>
      </w:r>
      <w:proofErr w:type="spellEnd"/>
      <w:r w:rsidR="00E35F84">
        <w:rPr>
          <w:color w:val="000000"/>
        </w:rPr>
        <w:t> </w:t>
      </w:r>
      <w:proofErr w:type="spellStart"/>
      <w:r w:rsidR="00F1443A" w:rsidRPr="00867B85">
        <w:rPr>
          <w:color w:val="000000"/>
          <w:lang w:val="ru-RU"/>
        </w:rPr>
        <w:t>4</w:t>
      </w:r>
      <w:r w:rsidR="00F1443A">
        <w:rPr>
          <w:color w:val="000000"/>
          <w:lang w:val="ru-RU"/>
        </w:rPr>
        <w:t>А</w:t>
      </w:r>
      <w:proofErr w:type="spellEnd"/>
      <w:r w:rsidR="00F1443A" w:rsidRPr="00867B85">
        <w:rPr>
          <w:color w:val="000000"/>
          <w:lang w:val="ru-RU"/>
        </w:rPr>
        <w:t xml:space="preserve"> </w:t>
      </w:r>
      <w:r w:rsidR="00867B85">
        <w:rPr>
          <w:color w:val="000000"/>
          <w:lang w:val="ru-RU"/>
        </w:rPr>
        <w:t xml:space="preserve">сочла </w:t>
      </w:r>
      <w:r w:rsidR="00867B85" w:rsidRPr="00F062C1">
        <w:rPr>
          <w:lang w:val="ru-RU"/>
        </w:rPr>
        <w:t>нецелесообразным</w:t>
      </w:r>
      <w:r w:rsidR="00867B85">
        <w:rPr>
          <w:color w:val="000000"/>
          <w:lang w:val="ru-RU"/>
        </w:rPr>
        <w:t xml:space="preserve"> принимать какие-либо меры.</w:t>
      </w:r>
      <w:r w:rsidR="00F1443A" w:rsidRPr="00867B85">
        <w:rPr>
          <w:lang w:val="ru-RU"/>
        </w:rPr>
        <w:t xml:space="preserve"> </w:t>
      </w:r>
      <w:r w:rsidR="00867B85">
        <w:rPr>
          <w:lang w:val="ru-RU"/>
        </w:rPr>
        <w:t>Это</w:t>
      </w:r>
      <w:r w:rsidR="00867B85" w:rsidRPr="00867B85">
        <w:rPr>
          <w:lang w:val="ru-RU"/>
        </w:rPr>
        <w:t xml:space="preserve"> </w:t>
      </w:r>
      <w:r w:rsidR="00867B85">
        <w:rPr>
          <w:lang w:val="ru-RU"/>
        </w:rPr>
        <w:t>решение</w:t>
      </w:r>
      <w:r w:rsidR="00867B85" w:rsidRPr="00867B85">
        <w:rPr>
          <w:lang w:val="ru-RU"/>
        </w:rPr>
        <w:t xml:space="preserve"> </w:t>
      </w:r>
      <w:r w:rsidR="00867B85">
        <w:rPr>
          <w:lang w:val="ru-RU"/>
        </w:rPr>
        <w:t>было</w:t>
      </w:r>
      <w:r w:rsidR="00867B85" w:rsidRPr="00867B85">
        <w:rPr>
          <w:lang w:val="ru-RU"/>
        </w:rPr>
        <w:t xml:space="preserve"> </w:t>
      </w:r>
      <w:r w:rsidR="00867B85">
        <w:rPr>
          <w:lang w:val="ru-RU"/>
        </w:rPr>
        <w:t>принято</w:t>
      </w:r>
      <w:r w:rsidR="00867B85" w:rsidRPr="00867B85">
        <w:rPr>
          <w:lang w:val="ru-RU"/>
        </w:rPr>
        <w:t xml:space="preserve"> </w:t>
      </w:r>
      <w:r w:rsidR="00867B85">
        <w:rPr>
          <w:lang w:val="ru-RU"/>
        </w:rPr>
        <w:t>в</w:t>
      </w:r>
      <w:r w:rsidR="00867B85" w:rsidRPr="00867B85">
        <w:rPr>
          <w:lang w:val="ru-RU"/>
        </w:rPr>
        <w:t xml:space="preserve"> </w:t>
      </w:r>
      <w:r w:rsidR="00867B85">
        <w:rPr>
          <w:lang w:val="ru-RU"/>
        </w:rPr>
        <w:t>связи</w:t>
      </w:r>
      <w:r w:rsidR="00867B85" w:rsidRPr="00867B85">
        <w:rPr>
          <w:lang w:val="ru-RU"/>
        </w:rPr>
        <w:t xml:space="preserve"> </w:t>
      </w:r>
      <w:r w:rsidR="00867B85">
        <w:rPr>
          <w:lang w:val="ru-RU"/>
        </w:rPr>
        <w:t>с</w:t>
      </w:r>
      <w:r w:rsidR="00867B85" w:rsidRPr="00867B85">
        <w:rPr>
          <w:lang w:val="ru-RU"/>
        </w:rPr>
        <w:t xml:space="preserve"> </w:t>
      </w:r>
      <w:r w:rsidR="00867B85">
        <w:rPr>
          <w:lang w:val="ru-RU"/>
        </w:rPr>
        <w:t>отсутствием</w:t>
      </w:r>
      <w:r w:rsidR="00867B85" w:rsidRPr="00867B85">
        <w:rPr>
          <w:lang w:val="ru-RU"/>
        </w:rPr>
        <w:t xml:space="preserve"> </w:t>
      </w:r>
      <w:r w:rsidR="00867B85">
        <w:rPr>
          <w:lang w:val="ru-RU"/>
        </w:rPr>
        <w:t>достаточного</w:t>
      </w:r>
      <w:r w:rsidR="00867B85" w:rsidRPr="00867B85">
        <w:rPr>
          <w:lang w:val="ru-RU"/>
        </w:rPr>
        <w:t xml:space="preserve"> </w:t>
      </w:r>
      <w:proofErr w:type="spellStart"/>
      <w:r w:rsidR="00867B85">
        <w:rPr>
          <w:lang w:val="ru-RU"/>
        </w:rPr>
        <w:t>объ</w:t>
      </w:r>
      <w:r w:rsidR="005043B4">
        <w:rPr>
          <w:lang w:val="ru-RU"/>
        </w:rPr>
        <w:t>e</w:t>
      </w:r>
      <w:r w:rsidR="00867B85">
        <w:rPr>
          <w:lang w:val="ru-RU"/>
        </w:rPr>
        <w:t>ма</w:t>
      </w:r>
      <w:proofErr w:type="spellEnd"/>
      <w:r w:rsidR="00867B85" w:rsidRPr="00867B85">
        <w:rPr>
          <w:lang w:val="ru-RU"/>
        </w:rPr>
        <w:t xml:space="preserve"> </w:t>
      </w:r>
      <w:r w:rsidR="00867B85">
        <w:rPr>
          <w:lang w:val="ru-RU"/>
        </w:rPr>
        <w:t>исследований</w:t>
      </w:r>
      <w:r w:rsidR="00867B85" w:rsidRPr="00867B85">
        <w:rPr>
          <w:lang w:val="ru-RU"/>
        </w:rPr>
        <w:t xml:space="preserve"> </w:t>
      </w:r>
      <w:r w:rsidR="00867B85">
        <w:rPr>
          <w:lang w:val="ru-RU"/>
        </w:rPr>
        <w:t>аргументов за и против предлагаемых изменений</w:t>
      </w:r>
      <w:r w:rsidRPr="00867B85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069CA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56(</w:t>
    </w:r>
    <w:proofErr w:type="spellStart"/>
    <w:r w:rsidR="00F761D2">
      <w:t>Add.3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50DF4"/>
    <w:rsid w:val="000A0EF3"/>
    <w:rsid w:val="000F33D8"/>
    <w:rsid w:val="000F39B4"/>
    <w:rsid w:val="001069CA"/>
    <w:rsid w:val="00113D0B"/>
    <w:rsid w:val="00114AE1"/>
    <w:rsid w:val="001226EC"/>
    <w:rsid w:val="00123B68"/>
    <w:rsid w:val="00124C09"/>
    <w:rsid w:val="00126F2E"/>
    <w:rsid w:val="001521AE"/>
    <w:rsid w:val="001A5585"/>
    <w:rsid w:val="001D0E67"/>
    <w:rsid w:val="001E5FB4"/>
    <w:rsid w:val="00202CA0"/>
    <w:rsid w:val="00230582"/>
    <w:rsid w:val="002449AA"/>
    <w:rsid w:val="00245A1F"/>
    <w:rsid w:val="00290C74"/>
    <w:rsid w:val="002A2D3F"/>
    <w:rsid w:val="002D1480"/>
    <w:rsid w:val="00300F84"/>
    <w:rsid w:val="00317CF4"/>
    <w:rsid w:val="003321CC"/>
    <w:rsid w:val="00344EB8"/>
    <w:rsid w:val="00346BEC"/>
    <w:rsid w:val="00353883"/>
    <w:rsid w:val="003C583C"/>
    <w:rsid w:val="003C6B46"/>
    <w:rsid w:val="003F0078"/>
    <w:rsid w:val="00434A7C"/>
    <w:rsid w:val="0045143A"/>
    <w:rsid w:val="004666D5"/>
    <w:rsid w:val="004A58F4"/>
    <w:rsid w:val="004B716F"/>
    <w:rsid w:val="004C47ED"/>
    <w:rsid w:val="004F3B0D"/>
    <w:rsid w:val="005043B4"/>
    <w:rsid w:val="005050D8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65ED6"/>
    <w:rsid w:val="00692C06"/>
    <w:rsid w:val="006A6E9B"/>
    <w:rsid w:val="00763F4F"/>
    <w:rsid w:val="00775720"/>
    <w:rsid w:val="007917AE"/>
    <w:rsid w:val="007A08B5"/>
    <w:rsid w:val="007A1F06"/>
    <w:rsid w:val="007E5EDE"/>
    <w:rsid w:val="00811633"/>
    <w:rsid w:val="00812452"/>
    <w:rsid w:val="00815749"/>
    <w:rsid w:val="00867B85"/>
    <w:rsid w:val="00872FC8"/>
    <w:rsid w:val="008B43F2"/>
    <w:rsid w:val="008C3257"/>
    <w:rsid w:val="009119CC"/>
    <w:rsid w:val="00917C0A"/>
    <w:rsid w:val="00941A02"/>
    <w:rsid w:val="0097724C"/>
    <w:rsid w:val="009B5CC2"/>
    <w:rsid w:val="009E5FC8"/>
    <w:rsid w:val="00A117A3"/>
    <w:rsid w:val="00A138D0"/>
    <w:rsid w:val="00A141AF"/>
    <w:rsid w:val="00A14D58"/>
    <w:rsid w:val="00A2044F"/>
    <w:rsid w:val="00A3781C"/>
    <w:rsid w:val="00A4600A"/>
    <w:rsid w:val="00A57C04"/>
    <w:rsid w:val="00A61057"/>
    <w:rsid w:val="00A710E7"/>
    <w:rsid w:val="00A81026"/>
    <w:rsid w:val="00A97EC0"/>
    <w:rsid w:val="00AC66E6"/>
    <w:rsid w:val="00B06CE3"/>
    <w:rsid w:val="00B468A6"/>
    <w:rsid w:val="00B75113"/>
    <w:rsid w:val="00B76144"/>
    <w:rsid w:val="00BA13A4"/>
    <w:rsid w:val="00BA1AA1"/>
    <w:rsid w:val="00BA35DC"/>
    <w:rsid w:val="00BB7696"/>
    <w:rsid w:val="00BC5313"/>
    <w:rsid w:val="00C07426"/>
    <w:rsid w:val="00C20466"/>
    <w:rsid w:val="00C266F4"/>
    <w:rsid w:val="00C324A8"/>
    <w:rsid w:val="00C4664B"/>
    <w:rsid w:val="00C56E7A"/>
    <w:rsid w:val="00C779CE"/>
    <w:rsid w:val="00C86493"/>
    <w:rsid w:val="00CA61FB"/>
    <w:rsid w:val="00CC47C6"/>
    <w:rsid w:val="00CC4DE6"/>
    <w:rsid w:val="00CE5E47"/>
    <w:rsid w:val="00CF020F"/>
    <w:rsid w:val="00D150BB"/>
    <w:rsid w:val="00D53715"/>
    <w:rsid w:val="00D6564F"/>
    <w:rsid w:val="00DE2EBA"/>
    <w:rsid w:val="00E05D96"/>
    <w:rsid w:val="00E2253F"/>
    <w:rsid w:val="00E35F84"/>
    <w:rsid w:val="00E43E99"/>
    <w:rsid w:val="00E5155F"/>
    <w:rsid w:val="00E64D0F"/>
    <w:rsid w:val="00E65919"/>
    <w:rsid w:val="00E976C1"/>
    <w:rsid w:val="00F062C1"/>
    <w:rsid w:val="00F1443A"/>
    <w:rsid w:val="00F21A03"/>
    <w:rsid w:val="00F2492B"/>
    <w:rsid w:val="00F65C19"/>
    <w:rsid w:val="00F761D2"/>
    <w:rsid w:val="00F97203"/>
    <w:rsid w:val="00FC18ED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CAA1F0-1687-4457-995C-0769E209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14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uiPriority w:val="99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uiPriority w:val="99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R15-WRC15-C-0056!A3!MSW-R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40F52-EB48-495F-9765-4C824864325B}">
  <ds:schemaRefs>
    <ds:schemaRef ds:uri="http://purl.org/dc/terms/"/>
    <ds:schemaRef ds:uri="32a1a8c5-2265-4ebc-b7a0-2071e2c5c9bb"/>
    <ds:schemaRef ds:uri="http://www.w3.org/XML/1998/namespace"/>
    <ds:schemaRef ds:uri="http://purl.org/dc/elements/1.1/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1B97201-A6CE-4CD9-8A2D-7F56F9D0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820</Words>
  <Characters>5325</Characters>
  <Application>Microsoft Office Word</Application>
  <DocSecurity>0</DocSecurity>
  <Lines>98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R15-WRC15-C-0056!A3!MSW-R</vt:lpstr>
    </vt:vector>
  </TitlesOfParts>
  <Manager>General Secretariat - Pool</Manager>
  <Company>International Telecommunication Union (ITU)</Company>
  <LinksUpToDate>false</LinksUpToDate>
  <CharactersWithSpaces>6127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R15-WRC15-C-0056!A3!MSW-R</dc:title>
  <dc:subject>World Radiocommunication Conference - 2015</dc:subject>
  <dc:creator>Documents Proposals Manager (DPM)</dc:creator>
  <cp:keywords>DPM_v5.2015.10.22_prod</cp:keywords>
  <dc:description/>
  <cp:lastModifiedBy>Berdyeva, Elena</cp:lastModifiedBy>
  <cp:revision>14</cp:revision>
  <cp:lastPrinted>2015-10-29T15:52:00Z</cp:lastPrinted>
  <dcterms:created xsi:type="dcterms:W3CDTF">2015-10-25T11:50:00Z</dcterms:created>
  <dcterms:modified xsi:type="dcterms:W3CDTF">2015-10-29T15:53:00Z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