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71B59" w:rsidRDefault="003E1608" w:rsidP="00071B59">
            <w:pPr>
              <w:pStyle w:val="Adress"/>
              <w:framePr w:hSpace="0" w:wrap="auto" w:xAlign="left" w:yAlign="inline"/>
              <w:rPr>
                <w:rtl/>
              </w:rPr>
            </w:pPr>
            <w:r w:rsidRPr="00071B59">
              <w:rPr>
                <w:rtl/>
              </w:rPr>
              <w:t xml:space="preserve">الإضافة </w:t>
            </w:r>
            <w:r w:rsidRPr="00071B59">
              <w:t>3</w:t>
            </w:r>
            <w:r w:rsidRPr="00071B59">
              <w:br/>
            </w:r>
            <w:r w:rsidRPr="00071B59">
              <w:rPr>
                <w:rtl/>
              </w:rPr>
              <w:t xml:space="preserve">للوثيقة </w:t>
            </w:r>
            <w:r w:rsidRPr="00071B59">
              <w:t>56-</w:t>
            </w:r>
            <w:r w:rsidR="00071B59">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071B59" w:rsidRDefault="00764079" w:rsidP="00D44350">
            <w:pPr>
              <w:pStyle w:val="Adress"/>
              <w:framePr w:hSpace="0" w:wrap="auto" w:xAlign="left" w:yAlign="inline"/>
              <w:rPr>
                <w:rtl/>
              </w:rPr>
            </w:pPr>
            <w:r w:rsidRPr="00071B59">
              <w:rPr>
                <w:rFonts w:eastAsia="SimSun"/>
              </w:rPr>
              <w:t>19</w:t>
            </w:r>
            <w:r w:rsidRPr="00071B59">
              <w:rPr>
                <w:rFonts w:eastAsia="SimSun"/>
                <w:rtl/>
              </w:rPr>
              <w:t xml:space="preserve"> أكتوبر </w:t>
            </w:r>
            <w:r w:rsidRPr="00071B59">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071B59" w:rsidRDefault="00764079" w:rsidP="00D44350">
            <w:pPr>
              <w:pStyle w:val="Adress"/>
              <w:framePr w:hSpace="0" w:wrap="auto" w:xAlign="left" w:yAlign="inline"/>
              <w:rPr>
                <w:rFonts w:eastAsia="SimSun" w:hint="eastAsia"/>
              </w:rPr>
            </w:pPr>
            <w:r w:rsidRPr="00071B59">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بلغاريا</w:t>
            </w:r>
          </w:p>
        </w:tc>
      </w:tr>
      <w:tr w:rsidR="00764079" w:rsidTr="003E1608">
        <w:trPr>
          <w:cantSplit/>
        </w:trPr>
        <w:tc>
          <w:tcPr>
            <w:tcW w:w="9672" w:type="dxa"/>
            <w:gridSpan w:val="2"/>
          </w:tcPr>
          <w:p w:rsidR="00764079" w:rsidRPr="00BD6EF3" w:rsidRDefault="00071B59" w:rsidP="00D44350">
            <w:pPr>
              <w:pStyle w:val="Title1"/>
              <w:spacing w:before="240"/>
              <w:rPr>
                <w:rtl/>
              </w:rPr>
            </w:pPr>
            <w:r>
              <w:rPr>
                <w:rFonts w:hint="cs"/>
                <w:rtl/>
              </w:rPr>
              <w:t>مقترحات بشأن أعمال ال</w:t>
            </w:r>
            <w:r w:rsidR="001E076A">
              <w:rPr>
                <w:rFonts w:hint="cs"/>
                <w:rtl/>
              </w:rPr>
              <w:t>‍</w:t>
            </w:r>
            <w:r>
              <w:rPr>
                <w:rFonts w:hint="cs"/>
                <w:rtl/>
              </w:rPr>
              <w:t>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71B59">
            <w:pPr>
              <w:pStyle w:val="Agendaitem"/>
              <w:spacing w:before="240" w:line="192" w:lineRule="auto"/>
            </w:pPr>
            <w:r w:rsidRPr="008204AC">
              <w:rPr>
                <w:rtl/>
              </w:rPr>
              <w:t xml:space="preserve">البنـد </w:t>
            </w:r>
            <w:r w:rsidR="00071B59">
              <w:t>9</w:t>
            </w:r>
            <w:r w:rsidRPr="008204AC">
              <w:rPr>
                <w:rtl/>
              </w:rPr>
              <w:t xml:space="preserve"> من جدول الأعمال</w:t>
            </w:r>
          </w:p>
        </w:tc>
      </w:tr>
    </w:tbl>
    <w:p w:rsidR="00534840" w:rsidRPr="00431196" w:rsidRDefault="00627A84" w:rsidP="007E5245">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F16602" w:rsidRDefault="00071B59" w:rsidP="00071B59">
      <w:pPr>
        <w:pStyle w:val="Headingb"/>
        <w:rPr>
          <w:rtl/>
        </w:rPr>
      </w:pPr>
      <w:r w:rsidRPr="006050FE">
        <w:rPr>
          <w:rFonts w:hint="cs"/>
          <w:rtl/>
        </w:rPr>
        <w:t>مقدمة</w:t>
      </w:r>
    </w:p>
    <w:p w:rsidR="00071B59" w:rsidRPr="00BF0E25" w:rsidRDefault="006050FE" w:rsidP="00BF0E25">
      <w:pPr>
        <w:rPr>
          <w:spacing w:val="-6"/>
          <w:rtl/>
          <w:lang w:bidi="ar-EG"/>
        </w:rPr>
      </w:pPr>
      <w:r w:rsidRPr="00BF0E25">
        <w:rPr>
          <w:rFonts w:hint="cs"/>
          <w:spacing w:val="-6"/>
          <w:rtl/>
          <w:lang w:bidi="ar-EG"/>
        </w:rPr>
        <w:t xml:space="preserve">ترد الأحكام المتعلقة بإدارة مورد الطيف/المدار في دستور الاتحاد واتفاقيته وفي لوائح الراديو </w:t>
      </w:r>
      <w:r w:rsidRPr="00BF0E25">
        <w:rPr>
          <w:spacing w:val="-6"/>
          <w:lang w:bidi="ar-EG"/>
        </w:rPr>
        <w:t>(RR)</w:t>
      </w:r>
      <w:r w:rsidRPr="00BF0E25">
        <w:rPr>
          <w:rFonts w:hint="cs"/>
          <w:spacing w:val="-6"/>
          <w:rtl/>
          <w:lang w:bidi="ar-EG"/>
        </w:rPr>
        <w:t xml:space="preserve"> التي </w:t>
      </w:r>
      <w:r w:rsidR="003F320D" w:rsidRPr="00BF0E25">
        <w:rPr>
          <w:rFonts w:hint="cs"/>
          <w:spacing w:val="-6"/>
          <w:rtl/>
          <w:lang w:bidi="ar-EG"/>
        </w:rPr>
        <w:t>تكمّلهما</w:t>
      </w:r>
      <w:r w:rsidRPr="00BF0E25">
        <w:rPr>
          <w:rFonts w:hint="cs"/>
          <w:spacing w:val="-6"/>
          <w:rtl/>
          <w:lang w:bidi="ar-EG"/>
        </w:rPr>
        <w:t xml:space="preserve">. وتتضمن هذه الصكوك مبادئ </w:t>
      </w:r>
      <w:r w:rsidR="003F320D" w:rsidRPr="00BF0E25">
        <w:rPr>
          <w:rFonts w:hint="cs"/>
          <w:spacing w:val="-6"/>
          <w:rtl/>
          <w:lang w:bidi="ar-EG"/>
        </w:rPr>
        <w:t>أساسية</w:t>
      </w:r>
      <w:r w:rsidRPr="00BF0E25">
        <w:rPr>
          <w:rFonts w:hint="cs"/>
          <w:spacing w:val="-6"/>
          <w:rtl/>
          <w:lang w:bidi="ar-EG"/>
        </w:rPr>
        <w:t xml:space="preserve"> وتنص على حقوق وواجبات الإدارات الأعضاء للحصول على النفاذ إلى مورد الطيف/المدار.</w:t>
      </w:r>
      <w:r w:rsidR="009551B7" w:rsidRPr="00BF0E25">
        <w:rPr>
          <w:rFonts w:hint="cs"/>
          <w:spacing w:val="-6"/>
          <w:rtl/>
          <w:lang w:bidi="ar-EG"/>
        </w:rPr>
        <w:t xml:space="preserve"> كما</w:t>
      </w:r>
      <w:r w:rsidR="00BF0E25" w:rsidRPr="00BF0E25">
        <w:rPr>
          <w:rFonts w:hint="eastAsia"/>
          <w:spacing w:val="-6"/>
          <w:rtl/>
          <w:lang w:bidi="ar-EG"/>
        </w:rPr>
        <w:t> </w:t>
      </w:r>
      <w:r w:rsidR="009551B7" w:rsidRPr="00BF0E25">
        <w:rPr>
          <w:rFonts w:hint="cs"/>
          <w:spacing w:val="-6"/>
          <w:rtl/>
          <w:lang w:bidi="ar-EG"/>
        </w:rPr>
        <w:t xml:space="preserve">تنص على المبادئ الرئيسية التي تحكم كفاءة استعمال مورد الطيف/المدار والنفاذ المنصف إليه. وتنص المادة </w:t>
      </w:r>
      <w:r w:rsidR="009551B7" w:rsidRPr="00BF0E25">
        <w:rPr>
          <w:spacing w:val="-6"/>
          <w:lang w:bidi="ar-EG"/>
        </w:rPr>
        <w:t>44</w:t>
      </w:r>
      <w:r w:rsidR="009551B7" w:rsidRPr="00BF0E25">
        <w:rPr>
          <w:rFonts w:hint="cs"/>
          <w:spacing w:val="-6"/>
          <w:rtl/>
          <w:lang w:bidi="ar-EG"/>
        </w:rPr>
        <w:t xml:space="preserve"> من دستور الاتحاد على ما</w:t>
      </w:r>
      <w:r w:rsidR="00B21815" w:rsidRPr="00BF0E25">
        <w:rPr>
          <w:rFonts w:hint="eastAsia"/>
          <w:spacing w:val="-6"/>
          <w:rtl/>
          <w:lang w:bidi="ar-EG"/>
        </w:rPr>
        <w:t> </w:t>
      </w:r>
      <w:r w:rsidR="009551B7" w:rsidRPr="00BF0E25">
        <w:rPr>
          <w:rFonts w:hint="cs"/>
          <w:spacing w:val="-6"/>
          <w:rtl/>
          <w:lang w:bidi="ar-EG"/>
        </w:rPr>
        <w:t>يلي:</w:t>
      </w:r>
    </w:p>
    <w:p w:rsidR="00AA50F2" w:rsidRDefault="001E076A" w:rsidP="003F320D">
      <w:pPr>
        <w:rPr>
          <w:i/>
          <w:iCs/>
          <w:rtl/>
        </w:rPr>
      </w:pPr>
      <w:r w:rsidRPr="001E076A">
        <w:rPr>
          <w:rFonts w:hint="cs"/>
          <w:i/>
          <w:iCs/>
          <w:rtl/>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w:t>
      </w:r>
      <w:r w:rsidR="005B767E">
        <w:rPr>
          <w:rFonts w:hint="cs"/>
          <w:i/>
          <w:iCs/>
          <w:rtl/>
        </w:rPr>
        <w:t xml:space="preserve"> إلى</w:t>
      </w:r>
      <w:r w:rsidRPr="001E076A">
        <w:rPr>
          <w:rFonts w:hint="cs"/>
          <w:i/>
          <w:iCs/>
          <w:rtl/>
        </w:rPr>
        <w:t xml:space="preserve"> الأرض هي موارد طبيعية محدود</w:t>
      </w:r>
      <w:r w:rsidR="003F320D">
        <w:rPr>
          <w:rFonts w:hint="cs"/>
          <w:i/>
          <w:iCs/>
          <w:rtl/>
        </w:rPr>
        <w:t>ة</w:t>
      </w:r>
      <w:r w:rsidRPr="001E076A">
        <w:rPr>
          <w:rFonts w:hint="cs"/>
          <w:i/>
          <w:iCs/>
          <w:rtl/>
        </w:rPr>
        <w:t>،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rsidR="00282F6C" w:rsidRDefault="003F320D" w:rsidP="00BF0E25">
      <w:pPr>
        <w:rPr>
          <w:color w:val="000000"/>
          <w:rtl/>
        </w:rPr>
      </w:pPr>
      <w:r>
        <w:rPr>
          <w:rFonts w:hint="cs"/>
          <w:rtl/>
        </w:rPr>
        <w:t>وتلاحظ جمهورية بلغاريا أن دستور الاتحاد واتفاقيته ولوائح الراديو معاهدات حكومية دولية وأنها الأساس الذي يقوم عليه مبدآن رئيسيان هما: كفاءة الاستعمال والنفاذ المنصف. وكما أشار مدير مكتب الاتصالات الراديوية إلى المؤتمر</w:t>
      </w:r>
      <w:r w:rsidR="00BF0E25">
        <w:rPr>
          <w:rFonts w:hint="eastAsia"/>
          <w:rtl/>
        </w:rPr>
        <w:t> </w:t>
      </w:r>
      <w:r>
        <w:t>WRC</w:t>
      </w:r>
      <w:r w:rsidR="00B21815">
        <w:noBreakHyphen/>
      </w:r>
      <w:r>
        <w:t>12</w:t>
      </w:r>
      <w:r>
        <w:rPr>
          <w:rFonts w:hint="cs"/>
          <w:rtl/>
          <w:lang w:bidi="ar-EG"/>
        </w:rPr>
        <w:t xml:space="preserve">، فإن التحدي الذي يواجه المكتب هو ضمان استعمال الترددات والمواقع المدارية </w:t>
      </w:r>
      <w:r>
        <w:rPr>
          <w:color w:val="000000"/>
          <w:rtl/>
        </w:rPr>
        <w:t>بطريقة رشيدة وعادلة وفعّالة</w:t>
      </w:r>
      <w:r>
        <w:rPr>
          <w:rFonts w:hint="cs"/>
          <w:color w:val="000000"/>
          <w:rtl/>
        </w:rPr>
        <w:t xml:space="preserve"> وإيجاد آليات واستراتيجيات عملية يمكن استعمالها لضمان تحقيق هذا الهدف.</w:t>
      </w:r>
    </w:p>
    <w:p w:rsidR="00AA50F2" w:rsidRDefault="00AA50F2" w:rsidP="00E10BFB">
      <w:pPr>
        <w:rPr>
          <w:rtl/>
          <w:lang w:bidi="ar-EG"/>
        </w:rPr>
      </w:pPr>
      <w:r w:rsidRPr="00203444">
        <w:rPr>
          <w:rFonts w:hint="cs"/>
          <w:rtl/>
          <w:lang w:bidi="ar-EG"/>
        </w:rPr>
        <w:t xml:space="preserve">يضم التذييلان </w:t>
      </w:r>
      <w:r w:rsidRPr="00203444">
        <w:rPr>
          <w:lang w:bidi="ar-EG"/>
        </w:rPr>
        <w:t>30</w:t>
      </w:r>
      <w:r w:rsidRPr="00203444">
        <w:rPr>
          <w:rFonts w:hint="cs"/>
          <w:rtl/>
          <w:lang w:bidi="ar-EG"/>
        </w:rPr>
        <w:t xml:space="preserve"> و</w:t>
      </w:r>
      <w:r w:rsidRPr="00203444">
        <w:rPr>
          <w:lang w:bidi="ar-EG"/>
        </w:rPr>
        <w:t>30A</w:t>
      </w:r>
      <w:r w:rsidRPr="00203444">
        <w:rPr>
          <w:rFonts w:hint="cs"/>
          <w:rtl/>
          <w:lang w:bidi="ar-EG"/>
        </w:rPr>
        <w:t xml:space="preserve"> للوائح الراديو </w:t>
      </w:r>
      <w:r w:rsidR="00E10BFB">
        <w:rPr>
          <w:rFonts w:hint="cs"/>
          <w:rtl/>
          <w:lang w:bidi="ar-EG"/>
        </w:rPr>
        <w:t>خطط</w:t>
      </w:r>
      <w:r w:rsidRPr="00203444">
        <w:rPr>
          <w:rFonts w:hint="cs"/>
          <w:rtl/>
          <w:lang w:bidi="ar-EG"/>
        </w:rPr>
        <w:t xml:space="preserve"> الوصلات الهابطة للخدمة الإذاعية الساتلية</w:t>
      </w:r>
      <w:r w:rsidRPr="00203444">
        <w:rPr>
          <w:rFonts w:hint="eastAsia"/>
          <w:rtl/>
          <w:lang w:bidi="ar-EG"/>
        </w:rPr>
        <w:t> </w:t>
      </w:r>
      <w:r w:rsidRPr="00203444">
        <w:rPr>
          <w:lang w:bidi="ar-EG"/>
        </w:rPr>
        <w:t>(BSS)</w:t>
      </w:r>
      <w:r w:rsidRPr="00203444">
        <w:rPr>
          <w:rFonts w:hint="cs"/>
          <w:rtl/>
          <w:lang w:bidi="ar-EG"/>
        </w:rPr>
        <w:t xml:space="preserve"> في نطاق التردد</w:t>
      </w:r>
      <w:r w:rsidRPr="00203444">
        <w:rPr>
          <w:rFonts w:hint="eastAsia"/>
          <w:rtl/>
          <w:lang w:bidi="ar-EG"/>
        </w:rPr>
        <w:t> </w:t>
      </w:r>
      <w:r w:rsidRPr="00203444">
        <w:rPr>
          <w:lang w:bidi="ar-EG"/>
        </w:rPr>
        <w:t>GHz 12</w:t>
      </w:r>
      <w:r w:rsidRPr="00203444">
        <w:rPr>
          <w:rFonts w:hint="cs"/>
          <w:rtl/>
          <w:lang w:bidi="ar-EG"/>
        </w:rPr>
        <w:t xml:space="preserve"> </w:t>
      </w:r>
      <w:r w:rsidR="00E10BFB">
        <w:rPr>
          <w:rFonts w:hint="cs"/>
          <w:rtl/>
          <w:lang w:bidi="ar-EG"/>
        </w:rPr>
        <w:t>وخطط</w:t>
      </w:r>
      <w:r w:rsidRPr="00203444">
        <w:rPr>
          <w:rFonts w:hint="cs"/>
          <w:rtl/>
          <w:lang w:bidi="ar-EG"/>
        </w:rPr>
        <w:t xml:space="preserve"> وصلات التغذية المصاحبة لها في الخدمة الثابتة الساتلية </w:t>
      </w:r>
      <w:r w:rsidRPr="00203444">
        <w:rPr>
          <w:lang w:bidi="ar-EG"/>
        </w:rPr>
        <w:t>(FSS)</w:t>
      </w:r>
      <w:r w:rsidRPr="00203444">
        <w:rPr>
          <w:rFonts w:hint="cs"/>
          <w:rtl/>
          <w:lang w:bidi="ar-EG"/>
        </w:rPr>
        <w:t xml:space="preserve"> في نطاقي التردد </w:t>
      </w:r>
      <w:r w:rsidRPr="00203444">
        <w:rPr>
          <w:lang w:bidi="ar-EG"/>
        </w:rPr>
        <w:t>14</w:t>
      </w:r>
      <w:r w:rsidRPr="00203444">
        <w:rPr>
          <w:rFonts w:hint="cs"/>
          <w:rtl/>
          <w:lang w:bidi="ar-EG"/>
        </w:rPr>
        <w:t xml:space="preserve"> و</w:t>
      </w:r>
      <w:r w:rsidRPr="00203444">
        <w:rPr>
          <w:lang w:bidi="ar-EG"/>
        </w:rPr>
        <w:t>GHz 17</w:t>
      </w:r>
      <w:r w:rsidRPr="00203444">
        <w:rPr>
          <w:rFonts w:hint="cs"/>
          <w:rtl/>
          <w:lang w:bidi="ar-EG"/>
        </w:rPr>
        <w:t xml:space="preserve">. وقد وضعت </w:t>
      </w:r>
      <w:r w:rsidR="00E10BFB">
        <w:rPr>
          <w:rFonts w:hint="cs"/>
          <w:rtl/>
          <w:lang w:bidi="ar-EG"/>
        </w:rPr>
        <w:t>هذه الخطط</w:t>
      </w:r>
      <w:r w:rsidRPr="00203444">
        <w:rPr>
          <w:rFonts w:hint="cs"/>
          <w:rtl/>
          <w:lang w:bidi="ar-EG"/>
        </w:rPr>
        <w:t xml:space="preserve"> من أجل تيسير نفاذ مُنصِفٍ إلى مدار السواتل الثابتة بالنسبة إلى الأرض</w:t>
      </w:r>
      <w:r w:rsidR="00627A84" w:rsidRPr="00203444">
        <w:rPr>
          <w:rFonts w:hint="eastAsia"/>
          <w:rtl/>
          <w:lang w:bidi="ar-EG"/>
        </w:rPr>
        <w:t> </w:t>
      </w:r>
      <w:r w:rsidRPr="00203444">
        <w:rPr>
          <w:lang w:bidi="ar-EG"/>
        </w:rPr>
        <w:t>(GSO)</w:t>
      </w:r>
      <w:r w:rsidRPr="00203444">
        <w:rPr>
          <w:rFonts w:hint="cs"/>
          <w:rtl/>
          <w:lang w:bidi="ar-EG"/>
        </w:rPr>
        <w:t xml:space="preserve"> لجميع</w:t>
      </w:r>
      <w:r w:rsidR="00BF0E25">
        <w:rPr>
          <w:rFonts w:hint="eastAsia"/>
          <w:rtl/>
        </w:rPr>
        <w:t> </w:t>
      </w:r>
      <w:r w:rsidRPr="00203444">
        <w:rPr>
          <w:rFonts w:hint="cs"/>
          <w:rtl/>
          <w:lang w:bidi="ar-EG"/>
        </w:rPr>
        <w:t xml:space="preserve">البلدان. </w:t>
      </w:r>
    </w:p>
    <w:p w:rsidR="00AA50F2" w:rsidRPr="00720522" w:rsidRDefault="00AA50F2" w:rsidP="00BF0E25">
      <w:pPr>
        <w:rPr>
          <w:rtl/>
          <w:lang w:bidi="ar-EG"/>
        </w:rPr>
      </w:pPr>
      <w:r w:rsidRPr="00957101">
        <w:rPr>
          <w:rFonts w:hint="cs"/>
          <w:rtl/>
          <w:lang w:bidi="ar-EG"/>
        </w:rPr>
        <w:lastRenderedPageBreak/>
        <w:t xml:space="preserve">وقد وضع المؤتمر </w:t>
      </w:r>
      <w:r w:rsidRPr="00957101">
        <w:rPr>
          <w:lang w:bidi="ar-EG"/>
        </w:rPr>
        <w:t>WRC-2000</w:t>
      </w:r>
      <w:r w:rsidRPr="00957101">
        <w:rPr>
          <w:rFonts w:hint="cs"/>
          <w:rtl/>
          <w:lang w:bidi="ar-EG"/>
        </w:rPr>
        <w:t xml:space="preserve"> </w:t>
      </w:r>
      <w:r w:rsidR="00957101">
        <w:rPr>
          <w:rFonts w:hint="cs"/>
          <w:rtl/>
          <w:lang w:bidi="ar-EG"/>
        </w:rPr>
        <w:t>خططاً</w:t>
      </w:r>
      <w:r w:rsidRPr="00957101">
        <w:rPr>
          <w:rFonts w:hint="cs"/>
          <w:rtl/>
          <w:lang w:bidi="ar-EG"/>
        </w:rPr>
        <w:t xml:space="preserve"> جديدة </w:t>
      </w:r>
      <w:r w:rsidR="00E10BFB">
        <w:rPr>
          <w:rFonts w:hint="cs"/>
          <w:rtl/>
          <w:lang w:bidi="ar-EG"/>
        </w:rPr>
        <w:t xml:space="preserve">للخدمة الإذاعية الساتلية </w:t>
      </w:r>
      <w:r w:rsidR="009E1F9D">
        <w:rPr>
          <w:rFonts w:hint="cs"/>
          <w:rtl/>
          <w:lang w:bidi="ar-EG"/>
        </w:rPr>
        <w:t>في ا</w:t>
      </w:r>
      <w:r w:rsidR="00E10BFB">
        <w:rPr>
          <w:rFonts w:hint="cs"/>
          <w:rtl/>
          <w:lang w:bidi="ar-EG"/>
        </w:rPr>
        <w:t xml:space="preserve">لإقليمين </w:t>
      </w:r>
      <w:r w:rsidR="00E10BFB">
        <w:rPr>
          <w:lang w:bidi="ar-EG"/>
        </w:rPr>
        <w:t>1</w:t>
      </w:r>
      <w:r w:rsidR="00E10BFB">
        <w:rPr>
          <w:rFonts w:hint="cs"/>
          <w:rtl/>
          <w:lang w:bidi="ar-EG"/>
        </w:rPr>
        <w:t xml:space="preserve"> و</w:t>
      </w:r>
      <w:r w:rsidR="00E10BFB">
        <w:rPr>
          <w:lang w:bidi="ar-EG"/>
        </w:rPr>
        <w:t>3</w:t>
      </w:r>
      <w:r w:rsidR="00E10BFB">
        <w:rPr>
          <w:rFonts w:hint="cs"/>
          <w:rtl/>
          <w:lang w:bidi="ar-EG"/>
        </w:rPr>
        <w:t xml:space="preserve"> </w:t>
      </w:r>
      <w:r w:rsidRPr="00957101">
        <w:rPr>
          <w:rFonts w:hint="cs"/>
          <w:rtl/>
          <w:lang w:bidi="ar-EG"/>
        </w:rPr>
        <w:t xml:space="preserve">تزيد من استطاعة كل بلد تعادل </w:t>
      </w:r>
      <w:r w:rsidRPr="00957101">
        <w:rPr>
          <w:lang w:bidi="ar-EG"/>
        </w:rPr>
        <w:t>10</w:t>
      </w:r>
      <w:r w:rsidR="005A7AEF">
        <w:rPr>
          <w:rFonts w:hint="eastAsia"/>
          <w:rtl/>
          <w:lang w:bidi="ar-EG"/>
        </w:rPr>
        <w:t> </w:t>
      </w:r>
      <w:r w:rsidRPr="00957101">
        <w:rPr>
          <w:rFonts w:hint="cs"/>
          <w:rtl/>
          <w:lang w:bidi="ar-EG"/>
        </w:rPr>
        <w:t>قنوات تماثلية في الإقليم</w:t>
      </w:r>
      <w:r w:rsidRPr="00957101">
        <w:rPr>
          <w:rFonts w:hint="eastAsia"/>
          <w:rtl/>
          <w:lang w:bidi="ar-EG"/>
        </w:rPr>
        <w:t> </w:t>
      </w:r>
      <w:r w:rsidRPr="00957101">
        <w:rPr>
          <w:lang w:bidi="ar-EG"/>
        </w:rPr>
        <w:t>1</w:t>
      </w:r>
      <w:r w:rsidRPr="00957101">
        <w:rPr>
          <w:rFonts w:hint="cs"/>
          <w:rtl/>
          <w:lang w:bidi="ar-EG"/>
        </w:rPr>
        <w:t>، و</w:t>
      </w:r>
      <w:r w:rsidRPr="00957101">
        <w:rPr>
          <w:lang w:bidi="ar-EG"/>
        </w:rPr>
        <w:t>12</w:t>
      </w:r>
      <w:r w:rsidRPr="00957101">
        <w:rPr>
          <w:rFonts w:hint="cs"/>
          <w:rtl/>
          <w:lang w:bidi="ar-EG"/>
        </w:rPr>
        <w:t xml:space="preserve"> قناة تماثلية في</w:t>
      </w:r>
      <w:r w:rsidR="00627A84" w:rsidRPr="00957101">
        <w:rPr>
          <w:rFonts w:hint="eastAsia"/>
          <w:rtl/>
          <w:lang w:bidi="ar-EG"/>
        </w:rPr>
        <w:t> </w:t>
      </w:r>
      <w:r w:rsidRPr="00957101">
        <w:rPr>
          <w:rFonts w:hint="cs"/>
          <w:rtl/>
          <w:lang w:bidi="ar-EG"/>
        </w:rPr>
        <w:t>الإقليم</w:t>
      </w:r>
      <w:r w:rsidRPr="00957101">
        <w:rPr>
          <w:rFonts w:hint="eastAsia"/>
          <w:rtl/>
          <w:lang w:bidi="ar-EG"/>
        </w:rPr>
        <w:t> </w:t>
      </w:r>
      <w:r w:rsidRPr="00957101">
        <w:rPr>
          <w:lang w:bidi="ar-EG"/>
        </w:rPr>
        <w:t>3</w:t>
      </w:r>
      <w:r w:rsidRPr="00957101">
        <w:rPr>
          <w:rFonts w:hint="cs"/>
          <w:rtl/>
          <w:lang w:bidi="ar-EG"/>
        </w:rPr>
        <w:t xml:space="preserve"> باستعمال التشكيل الرقمي.</w:t>
      </w:r>
      <w:r w:rsidR="00903393">
        <w:rPr>
          <w:rFonts w:hint="cs"/>
          <w:rtl/>
          <w:lang w:bidi="ar-EG"/>
        </w:rPr>
        <w:t xml:space="preserve"> وإضافة إلى ذلك، عدّل المؤتمر الأحكام التي تحكم خطط الخدمة الإذاعية الساتلية وإجراء التنسيق المتعلق بالتبليغات وفقاً للمادة </w:t>
      </w:r>
      <w:r w:rsidR="00903393">
        <w:rPr>
          <w:lang w:bidi="ar-EG"/>
        </w:rPr>
        <w:t>4</w:t>
      </w:r>
      <w:r w:rsidR="00903393">
        <w:rPr>
          <w:rFonts w:hint="cs"/>
          <w:rtl/>
          <w:lang w:bidi="ar-EG"/>
        </w:rPr>
        <w:t xml:space="preserve"> من التذييل </w:t>
      </w:r>
      <w:r w:rsidR="00903393">
        <w:rPr>
          <w:lang w:bidi="ar-EG"/>
        </w:rPr>
        <w:t>30</w:t>
      </w:r>
      <w:r w:rsidR="00584F74">
        <w:rPr>
          <w:rFonts w:hint="cs"/>
          <w:rtl/>
          <w:lang w:bidi="ar-EG"/>
        </w:rPr>
        <w:t xml:space="preserve">، لا سيما من خلال إدخال الرقم </w:t>
      </w:r>
      <w:r w:rsidR="00584F74">
        <w:rPr>
          <w:lang w:bidi="ar-EG"/>
        </w:rPr>
        <w:t>18.1.4</w:t>
      </w:r>
      <w:r w:rsidR="00584F74">
        <w:rPr>
          <w:rFonts w:hint="cs"/>
          <w:rtl/>
          <w:lang w:bidi="ar-EG"/>
        </w:rPr>
        <w:t xml:space="preserve"> من لوائح الراديو الذي يتّبع أساساً المبادئ المنصوص عليها في الرقم </w:t>
      </w:r>
      <w:r w:rsidR="00584F74">
        <w:rPr>
          <w:lang w:bidi="ar-EG"/>
        </w:rPr>
        <w:t>41.11</w:t>
      </w:r>
      <w:r w:rsidR="00584F74">
        <w:rPr>
          <w:rFonts w:hint="cs"/>
          <w:rtl/>
          <w:lang w:bidi="ar-EG"/>
        </w:rPr>
        <w:t xml:space="preserve"> من لوائح الراديو من أجل النطاقات غير المخططة.</w:t>
      </w:r>
      <w:r w:rsidR="00720522">
        <w:rPr>
          <w:rFonts w:hint="cs"/>
          <w:rtl/>
          <w:lang w:bidi="ar-EG"/>
        </w:rPr>
        <w:t xml:space="preserve"> وينص الرقم </w:t>
      </w:r>
      <w:r w:rsidR="00720522">
        <w:rPr>
          <w:lang w:bidi="ar-EG"/>
        </w:rPr>
        <w:t>18.1.4</w:t>
      </w:r>
      <w:r w:rsidR="00720522">
        <w:rPr>
          <w:rFonts w:hint="cs"/>
          <w:rtl/>
          <w:lang w:bidi="ar-EG"/>
        </w:rPr>
        <w:t xml:space="preserve"> من لوائح الراديو على ما</w:t>
      </w:r>
      <w:r w:rsidR="00BF0E25">
        <w:rPr>
          <w:rFonts w:hint="eastAsia"/>
          <w:rtl/>
          <w:lang w:bidi="ar-EG"/>
        </w:rPr>
        <w:t> </w:t>
      </w:r>
      <w:r w:rsidR="00720522">
        <w:rPr>
          <w:rFonts w:hint="cs"/>
          <w:rtl/>
          <w:lang w:bidi="ar-EG"/>
        </w:rPr>
        <w:t>يلي:</w:t>
      </w:r>
    </w:p>
    <w:p w:rsidR="00AA50F2" w:rsidRPr="002527A5" w:rsidRDefault="002527A5" w:rsidP="00BF0E25">
      <w:pPr>
        <w:ind w:left="720"/>
        <w:rPr>
          <w:i/>
          <w:iCs/>
          <w:rtl/>
        </w:rPr>
      </w:pPr>
      <w:r w:rsidRPr="002527A5">
        <w:rPr>
          <w:i/>
          <w:iCs/>
          <w:rtl/>
          <w:lang w:bidi="ar-EG"/>
        </w:rPr>
        <w:t xml:space="preserve">إذا استمر عدم الاتفاق، على الرغم من تطبيق الفقرتين </w:t>
      </w:r>
      <w:r w:rsidRPr="002527A5">
        <w:rPr>
          <w:i/>
          <w:iCs/>
          <w:lang w:bidi="ar-EG"/>
        </w:rPr>
        <w:t>16.1.4</w:t>
      </w:r>
      <w:r w:rsidRPr="002527A5">
        <w:rPr>
          <w:i/>
          <w:iCs/>
          <w:rtl/>
          <w:lang w:bidi="ar-EG"/>
        </w:rPr>
        <w:t xml:space="preserve"> و</w:t>
      </w:r>
      <w:r w:rsidRPr="002527A5">
        <w:rPr>
          <w:i/>
          <w:iCs/>
          <w:lang w:bidi="ar-EG"/>
        </w:rPr>
        <w:t>17.1.4</w:t>
      </w:r>
      <w:r w:rsidRPr="002527A5">
        <w:rPr>
          <w:i/>
          <w:iCs/>
          <w:rtl/>
          <w:lang w:bidi="ar-EG"/>
        </w:rPr>
        <w:t xml:space="preserve">، وإذا كان التخصيص موضوع عدم الاتفاق ليس تخصيصاً وارداً في خطة الإقليمين </w:t>
      </w:r>
      <w:r w:rsidRPr="002527A5">
        <w:rPr>
          <w:i/>
          <w:iCs/>
          <w:lang w:bidi="ar-EG"/>
        </w:rPr>
        <w:t>1</w:t>
      </w:r>
      <w:r w:rsidRPr="002527A5">
        <w:rPr>
          <w:i/>
          <w:iCs/>
          <w:rtl/>
          <w:lang w:bidi="ar-EG"/>
        </w:rPr>
        <w:t xml:space="preserve"> و</w:t>
      </w:r>
      <w:r w:rsidRPr="002527A5">
        <w:rPr>
          <w:i/>
          <w:iCs/>
          <w:lang w:bidi="ar-EG"/>
        </w:rPr>
        <w:t>3</w:t>
      </w:r>
      <w:r w:rsidRPr="002527A5">
        <w:rPr>
          <w:i/>
          <w:iCs/>
          <w:rtl/>
          <w:lang w:bidi="ar-EG"/>
        </w:rPr>
        <w:t xml:space="preserve"> ولا في خطة الإقليم </w:t>
      </w:r>
      <w:r w:rsidRPr="002527A5">
        <w:rPr>
          <w:i/>
          <w:iCs/>
          <w:lang w:bidi="ar-EG"/>
        </w:rPr>
        <w:t>2</w:t>
      </w:r>
      <w:r w:rsidRPr="002527A5">
        <w:rPr>
          <w:i/>
          <w:iCs/>
          <w:rtl/>
          <w:lang w:bidi="ar-EG"/>
        </w:rPr>
        <w:t xml:space="preserve"> أو كان تخصيصاً شرع بتطبيق إجراء الفقرة</w:t>
      </w:r>
      <w:r w:rsidR="00BF0E25">
        <w:rPr>
          <w:rFonts w:hint="cs"/>
          <w:i/>
          <w:iCs/>
          <w:rtl/>
          <w:lang w:bidi="ar-EG"/>
        </w:rPr>
        <w:t> </w:t>
      </w:r>
      <w:r w:rsidRPr="002527A5">
        <w:rPr>
          <w:i/>
          <w:iCs/>
          <w:lang w:bidi="ar-EG"/>
        </w:rPr>
        <w:t>2.4</w:t>
      </w:r>
      <w:r w:rsidRPr="002527A5">
        <w:rPr>
          <w:i/>
          <w:iCs/>
          <w:rtl/>
          <w:lang w:bidi="ar-EG"/>
        </w:rPr>
        <w:t xml:space="preserve"> بشأنه، وإذا أصرت الإدارة المبلغة على تدوين التخصيص المقترح في قائمة الإقليمين </w:t>
      </w:r>
      <w:r w:rsidRPr="002527A5">
        <w:rPr>
          <w:i/>
          <w:iCs/>
          <w:lang w:bidi="ar-EG"/>
        </w:rPr>
        <w:t>1</w:t>
      </w:r>
      <w:r w:rsidRPr="002527A5">
        <w:rPr>
          <w:i/>
          <w:iCs/>
          <w:rtl/>
          <w:lang w:bidi="ar-EG"/>
        </w:rPr>
        <w:t xml:space="preserve"> و</w:t>
      </w:r>
      <w:r w:rsidRPr="002527A5">
        <w:rPr>
          <w:i/>
          <w:iCs/>
          <w:lang w:bidi="ar-EG"/>
        </w:rPr>
        <w:t>3</w:t>
      </w:r>
      <w:r w:rsidRPr="002527A5">
        <w:rPr>
          <w:i/>
          <w:iCs/>
          <w:rtl/>
          <w:lang w:bidi="ar-EG"/>
        </w:rPr>
        <w:t>، يدوّن المكتب التخصيص في القائمة المذكورة بصورة مؤقتة، مع الإشارة إلى الإدارات التي كانت تخصيصاتها أساس عدم الاتفاق. ولا يتغير التسجيل المؤقت في</w:t>
      </w:r>
      <w:r w:rsidR="00627A84">
        <w:rPr>
          <w:rFonts w:hint="cs"/>
          <w:i/>
          <w:iCs/>
          <w:rtl/>
          <w:lang w:bidi="ar-EG"/>
        </w:rPr>
        <w:t> </w:t>
      </w:r>
      <w:r w:rsidRPr="002527A5">
        <w:rPr>
          <w:i/>
          <w:iCs/>
          <w:rtl/>
          <w:lang w:bidi="ar-EG"/>
        </w:rPr>
        <w:t>كل الأحوال إلى تسجيل نهائي في القائمة، ما لم يحط المكتب علماً بأن التخصيص الجديد المسجل في القائمة المذكورة والتخصيص الذي كان أساس عدم الاتفاق قد استخدما لمدة أربعة أشهر على الأقل، من دون أن تقدَّم أي شكوى من</w:t>
      </w:r>
      <w:r w:rsidR="00627A84">
        <w:rPr>
          <w:rFonts w:hint="cs"/>
          <w:i/>
          <w:iCs/>
          <w:rtl/>
          <w:lang w:bidi="ar-EG"/>
        </w:rPr>
        <w:t> </w:t>
      </w:r>
      <w:r w:rsidRPr="002527A5">
        <w:rPr>
          <w:i/>
          <w:iCs/>
          <w:rtl/>
          <w:lang w:bidi="ar-EG"/>
        </w:rPr>
        <w:t>حدوث تداخل ضار.</w:t>
      </w:r>
      <w:r w:rsidRPr="002527A5">
        <w:rPr>
          <w:i/>
          <w:iCs/>
          <w:sz w:val="16"/>
          <w:szCs w:val="24"/>
          <w:lang w:bidi="ar-EG"/>
        </w:rPr>
        <w:t>(WRC-03)     </w:t>
      </w:r>
    </w:p>
    <w:p w:rsidR="002527A5" w:rsidRDefault="000A6D00" w:rsidP="00BF0E25">
      <w:pPr>
        <w:rPr>
          <w:rtl/>
        </w:rPr>
      </w:pPr>
      <w:r w:rsidRPr="005B767E">
        <w:rPr>
          <w:rFonts w:hint="cs"/>
          <w:spacing w:val="-4"/>
          <w:rtl/>
          <w:lang w:bidi="ar-EG"/>
        </w:rPr>
        <w:t xml:space="preserve">تسمح التعديلات التي أُدخلت أثناء المؤتمرين </w:t>
      </w:r>
      <w:r w:rsidRPr="005B767E">
        <w:rPr>
          <w:spacing w:val="-4"/>
          <w:lang w:bidi="ar-EG"/>
        </w:rPr>
        <w:t>WRC-2000</w:t>
      </w:r>
      <w:r w:rsidRPr="005B767E">
        <w:rPr>
          <w:rFonts w:hint="cs"/>
          <w:spacing w:val="-4"/>
          <w:rtl/>
          <w:lang w:bidi="ar-EG"/>
        </w:rPr>
        <w:t xml:space="preserve"> و</w:t>
      </w:r>
      <w:r w:rsidRPr="005B767E">
        <w:rPr>
          <w:spacing w:val="-4"/>
          <w:lang w:bidi="ar-EG"/>
        </w:rPr>
        <w:t>WRC-2003</w:t>
      </w:r>
      <w:r w:rsidRPr="005B767E">
        <w:rPr>
          <w:rFonts w:hint="cs"/>
          <w:spacing w:val="-4"/>
          <w:rtl/>
          <w:lang w:bidi="ar-EG"/>
        </w:rPr>
        <w:t xml:space="preserve"> للشبكات الساتلية باستعمال إجراء المادة</w:t>
      </w:r>
      <w:r w:rsidR="00BF0E25">
        <w:rPr>
          <w:rFonts w:hint="eastAsia"/>
          <w:spacing w:val="-4"/>
          <w:rtl/>
          <w:lang w:bidi="ar-EG"/>
        </w:rPr>
        <w:t> </w:t>
      </w:r>
      <w:r w:rsidRPr="005B767E">
        <w:rPr>
          <w:spacing w:val="-4"/>
          <w:lang w:bidi="ar-EG"/>
        </w:rPr>
        <w:t>4</w:t>
      </w:r>
      <w:r w:rsidRPr="005B767E">
        <w:rPr>
          <w:rFonts w:hint="cs"/>
          <w:spacing w:val="-4"/>
          <w:rtl/>
          <w:lang w:bidi="ar-EG"/>
        </w:rPr>
        <w:t xml:space="preserve"> من التذييل</w:t>
      </w:r>
      <w:r w:rsidR="005B767E">
        <w:rPr>
          <w:rFonts w:hint="eastAsia"/>
          <w:rtl/>
          <w:lang w:bidi="ar-EG"/>
        </w:rPr>
        <w:t> </w:t>
      </w:r>
      <w:r>
        <w:rPr>
          <w:lang w:bidi="ar-EG"/>
        </w:rPr>
        <w:t>30</w:t>
      </w:r>
      <w:r>
        <w:rPr>
          <w:rFonts w:hint="cs"/>
          <w:rtl/>
          <w:lang w:bidi="ar-EG"/>
        </w:rPr>
        <w:t xml:space="preserve"> أعلاه لكي تُدرج في قائمة الاستعمالات الإضافية للإقليمين </w:t>
      </w:r>
      <w:r>
        <w:rPr>
          <w:lang w:bidi="ar-EG"/>
        </w:rPr>
        <w:t>1</w:t>
      </w:r>
      <w:r>
        <w:rPr>
          <w:rFonts w:hint="cs"/>
          <w:rtl/>
          <w:lang w:bidi="ar-EG"/>
        </w:rPr>
        <w:t xml:space="preserve"> و</w:t>
      </w:r>
      <w:r>
        <w:rPr>
          <w:lang w:bidi="ar-EG"/>
        </w:rPr>
        <w:t>3</w:t>
      </w:r>
      <w:r>
        <w:rPr>
          <w:rFonts w:hint="cs"/>
          <w:rtl/>
          <w:lang w:bidi="ar-EG"/>
        </w:rPr>
        <w:t xml:space="preserve"> نظراً لأنها لم تتسبب في زيادة غير مقبولة في التداخل وفقاً لما</w:t>
      </w:r>
      <w:r w:rsidR="00BF0E25">
        <w:rPr>
          <w:rFonts w:hint="eastAsia"/>
          <w:rtl/>
          <w:lang w:bidi="ar-EG"/>
        </w:rPr>
        <w:t> </w:t>
      </w:r>
      <w:r>
        <w:rPr>
          <w:rFonts w:hint="cs"/>
          <w:rtl/>
          <w:lang w:bidi="ar-EG"/>
        </w:rPr>
        <w:t xml:space="preserve">أشار إليه مدير مكتب الاتصالات الراديوية في المؤتمر السابق. </w:t>
      </w:r>
      <w:r w:rsidR="0099031D">
        <w:rPr>
          <w:rFonts w:hint="cs"/>
          <w:rtl/>
          <w:lang w:bidi="ar-EG"/>
        </w:rPr>
        <w:t>والمنطق الأساسي الذي أفاد به المدير هو أن</w:t>
      </w:r>
      <w:r w:rsidR="000B0A5B">
        <w:rPr>
          <w:rFonts w:hint="cs"/>
          <w:rtl/>
          <w:lang w:bidi="ar-EG"/>
        </w:rPr>
        <w:t xml:space="preserve"> خصائص التشغيل الحالية </w:t>
      </w:r>
      <w:r w:rsidR="007E4CF2">
        <w:rPr>
          <w:rFonts w:hint="cs"/>
          <w:rtl/>
          <w:lang w:bidi="ar-EG"/>
        </w:rPr>
        <w:t>المتعلقة</w:t>
      </w:r>
      <w:r w:rsidR="000B0A5B">
        <w:rPr>
          <w:rFonts w:hint="cs"/>
          <w:rtl/>
          <w:lang w:bidi="ar-EG"/>
        </w:rPr>
        <w:t xml:space="preserve"> با</w:t>
      </w:r>
      <w:r w:rsidR="0099031D">
        <w:rPr>
          <w:rFonts w:hint="cs"/>
          <w:rtl/>
          <w:lang w:bidi="ar-EG"/>
        </w:rPr>
        <w:t xml:space="preserve">لشبكات الساتلية التي يكون التنسيق </w:t>
      </w:r>
      <w:r w:rsidR="000B0A5B">
        <w:rPr>
          <w:rFonts w:hint="cs"/>
          <w:rtl/>
          <w:lang w:bidi="ar-EG"/>
        </w:rPr>
        <w:t>مطلوباً بشأنها، أقل حساسية من تلك التي سجلها المكتب. وبعبارة أخرى، لا يمكن</w:t>
      </w:r>
      <w:r w:rsidR="004679D6">
        <w:rPr>
          <w:rFonts w:hint="cs"/>
          <w:rtl/>
          <w:lang w:bidi="ar-EG"/>
        </w:rPr>
        <w:t xml:space="preserve"> في الواقع</w:t>
      </w:r>
      <w:r w:rsidR="000B0A5B">
        <w:rPr>
          <w:rFonts w:hint="cs"/>
          <w:rtl/>
          <w:lang w:bidi="ar-EG"/>
        </w:rPr>
        <w:t xml:space="preserve"> </w:t>
      </w:r>
      <w:r w:rsidR="00010602">
        <w:rPr>
          <w:rFonts w:hint="cs"/>
          <w:rtl/>
          <w:lang w:bidi="ar-EG"/>
        </w:rPr>
        <w:t>التسبب في</w:t>
      </w:r>
      <w:r w:rsidR="000B0A5B">
        <w:rPr>
          <w:rFonts w:hint="cs"/>
          <w:rtl/>
          <w:lang w:bidi="ar-EG"/>
        </w:rPr>
        <w:t xml:space="preserve"> تداخل مفرط.</w:t>
      </w:r>
      <w:r w:rsidR="00EC1DB1" w:rsidRPr="007537B5">
        <w:rPr>
          <w:rFonts w:hint="cs"/>
          <w:rtl/>
        </w:rPr>
        <w:t xml:space="preserve"> </w:t>
      </w:r>
      <w:r w:rsidR="00CA21AA">
        <w:rPr>
          <w:rFonts w:hint="cs"/>
          <w:rtl/>
        </w:rPr>
        <w:t>و</w:t>
      </w:r>
      <w:r w:rsidR="002527A5" w:rsidRPr="007537B5">
        <w:rPr>
          <w:rFonts w:hint="cs"/>
          <w:rtl/>
        </w:rPr>
        <w:t>يوفر الرقم </w:t>
      </w:r>
      <w:r w:rsidR="006A38A3">
        <w:t>18.1.4</w:t>
      </w:r>
      <w:r w:rsidR="002527A5" w:rsidRPr="007537B5">
        <w:rPr>
          <w:rFonts w:hint="cs"/>
          <w:rtl/>
        </w:rPr>
        <w:t xml:space="preserve"> </w:t>
      </w:r>
      <w:r w:rsidR="00CA21AA">
        <w:rPr>
          <w:rFonts w:hint="cs"/>
          <w:rtl/>
        </w:rPr>
        <w:t xml:space="preserve">من لوائح الراديو </w:t>
      </w:r>
      <w:r w:rsidR="0030017F">
        <w:rPr>
          <w:rFonts w:hint="cs"/>
          <w:rtl/>
        </w:rPr>
        <w:t>(على غرار الرقم</w:t>
      </w:r>
      <w:r w:rsidR="00BF0E25">
        <w:rPr>
          <w:rFonts w:hint="eastAsia"/>
          <w:rtl/>
          <w:lang w:bidi="ar-EG"/>
        </w:rPr>
        <w:t> </w:t>
      </w:r>
      <w:r w:rsidR="0030017F">
        <w:t>41.11</w:t>
      </w:r>
      <w:r w:rsidR="0030017F">
        <w:rPr>
          <w:rFonts w:hint="cs"/>
          <w:rtl/>
        </w:rPr>
        <w:t xml:space="preserve"> من لوائح الراديو فيما يتعلق بالنطاقات غير المخططة) </w:t>
      </w:r>
      <w:r w:rsidR="002527A5" w:rsidRPr="007537B5">
        <w:rPr>
          <w:rFonts w:hint="cs"/>
          <w:rtl/>
        </w:rPr>
        <w:t xml:space="preserve">بعض المرونة فيما يتعلق بالإبلاغ عن شبكة ساتلية وتسجيلها بدون إكمال جميع </w:t>
      </w:r>
      <w:r w:rsidR="004F725C">
        <w:rPr>
          <w:rFonts w:hint="cs"/>
          <w:rtl/>
        </w:rPr>
        <w:t>إجراءات</w:t>
      </w:r>
      <w:r w:rsidR="002527A5" w:rsidRPr="007537B5">
        <w:rPr>
          <w:rFonts w:hint="cs"/>
          <w:rtl/>
        </w:rPr>
        <w:t xml:space="preserve"> التنسيق المطلوبة ولذلك يحول إلى حد ما دون وقف "</w:t>
      </w:r>
      <w:r w:rsidR="004F725C">
        <w:rPr>
          <w:rFonts w:hint="cs"/>
          <w:rtl/>
        </w:rPr>
        <w:t>تخصيصات التردد الافتراضية</w:t>
      </w:r>
      <w:r w:rsidR="002527A5" w:rsidRPr="007537B5">
        <w:rPr>
          <w:rFonts w:hint="cs"/>
          <w:rtl/>
        </w:rPr>
        <w:t>" لمثل هذا</w:t>
      </w:r>
      <w:r w:rsidR="00BF0E25">
        <w:rPr>
          <w:rFonts w:hint="eastAsia"/>
          <w:rtl/>
          <w:lang w:bidi="ar-EG"/>
        </w:rPr>
        <w:t> </w:t>
      </w:r>
      <w:r w:rsidR="002527A5" w:rsidRPr="007537B5">
        <w:rPr>
          <w:rFonts w:hint="cs"/>
          <w:rtl/>
        </w:rPr>
        <w:t xml:space="preserve">التسجيل. </w:t>
      </w:r>
    </w:p>
    <w:p w:rsidR="002527A5" w:rsidRDefault="004172DA" w:rsidP="004F6E6F">
      <w:pPr>
        <w:rPr>
          <w:rtl/>
        </w:rPr>
      </w:pPr>
      <w:r w:rsidRPr="004F6E6F">
        <w:rPr>
          <w:rFonts w:hint="cs"/>
          <w:rtl/>
        </w:rPr>
        <w:t>حث</w:t>
      </w:r>
      <w:r w:rsidR="002527A5" w:rsidRPr="004F6E6F">
        <w:rPr>
          <w:rFonts w:hint="cs"/>
          <w:rtl/>
        </w:rPr>
        <w:t xml:space="preserve"> مكتب الاتصالات الراديوية في الرسالة المعممة </w:t>
      </w:r>
      <w:r w:rsidR="002527A5" w:rsidRPr="004F6E6F">
        <w:t>CR/301</w:t>
      </w:r>
      <w:r w:rsidR="002527A5" w:rsidRPr="004F6E6F">
        <w:rPr>
          <w:rFonts w:hint="cs"/>
          <w:rtl/>
        </w:rPr>
        <w:t xml:space="preserve"> المؤرخة</w:t>
      </w:r>
      <w:r w:rsidR="002527A5" w:rsidRPr="004F6E6F">
        <w:rPr>
          <w:rFonts w:hint="eastAsia"/>
          <w:rtl/>
        </w:rPr>
        <w:t> </w:t>
      </w:r>
      <w:r w:rsidR="002527A5" w:rsidRPr="004F6E6F">
        <w:t>1</w:t>
      </w:r>
      <w:r w:rsidR="002527A5" w:rsidRPr="004F6E6F">
        <w:rPr>
          <w:rFonts w:hint="cs"/>
          <w:rtl/>
        </w:rPr>
        <w:t xml:space="preserve"> مايو</w:t>
      </w:r>
      <w:r w:rsidR="002527A5" w:rsidRPr="004F6E6F">
        <w:rPr>
          <w:rFonts w:hint="eastAsia"/>
          <w:rtl/>
        </w:rPr>
        <w:t> </w:t>
      </w:r>
      <w:r w:rsidR="002527A5" w:rsidRPr="004F6E6F">
        <w:t>2009</w:t>
      </w:r>
      <w:r w:rsidR="002527A5" w:rsidRPr="004F6E6F">
        <w:rPr>
          <w:rFonts w:hint="cs"/>
          <w:rtl/>
        </w:rPr>
        <w:t xml:space="preserve"> جميع الإدارات على إزالة تخصيصات التردد والشبكات غير المستعملة من السجل الأساسي. وبموازاة هذا الطلب، </w:t>
      </w:r>
      <w:r w:rsidR="004F6E6F" w:rsidRPr="004F6E6F">
        <w:rPr>
          <w:rFonts w:hint="cs"/>
          <w:rtl/>
        </w:rPr>
        <w:t>قرر</w:t>
      </w:r>
      <w:r w:rsidR="002527A5" w:rsidRPr="004F6E6F">
        <w:rPr>
          <w:rFonts w:hint="cs"/>
          <w:rtl/>
        </w:rPr>
        <w:t xml:space="preserve"> المكتب أيضاً </w:t>
      </w:r>
      <w:r w:rsidR="004F6E6F" w:rsidRPr="004F6E6F">
        <w:rPr>
          <w:rFonts w:hint="cs"/>
          <w:rtl/>
        </w:rPr>
        <w:t>استعمال</w:t>
      </w:r>
      <w:r w:rsidR="002527A5" w:rsidRPr="004F6E6F">
        <w:rPr>
          <w:rFonts w:hint="cs"/>
          <w:rtl/>
        </w:rPr>
        <w:t xml:space="preserve"> الرقم </w:t>
      </w:r>
      <w:r w:rsidR="002527A5" w:rsidRPr="004F6E6F">
        <w:t>6.13</w:t>
      </w:r>
      <w:r w:rsidR="004F6E6F" w:rsidRPr="004F6E6F">
        <w:rPr>
          <w:rFonts w:hint="cs"/>
          <w:rtl/>
        </w:rPr>
        <w:t xml:space="preserve"> من لوائح الراديو </w:t>
      </w:r>
      <w:r w:rsidR="002527A5" w:rsidRPr="004F6E6F">
        <w:rPr>
          <w:rFonts w:hint="cs"/>
          <w:rtl/>
        </w:rPr>
        <w:t>من أجل تنفيذ إزالة تخصيصات التردد غير المستعملة من السجل الأساسي، إذا لم يكن استعمالها قد عُلق وفقاً لأحكام لوائح</w:t>
      </w:r>
      <w:r w:rsidR="00BF0E25">
        <w:rPr>
          <w:rFonts w:hint="eastAsia"/>
          <w:rtl/>
          <w:lang w:bidi="ar-EG"/>
        </w:rPr>
        <w:t> </w:t>
      </w:r>
      <w:r w:rsidR="002527A5" w:rsidRPr="004F6E6F">
        <w:rPr>
          <w:rFonts w:hint="cs"/>
          <w:rtl/>
        </w:rPr>
        <w:t xml:space="preserve">الراديو. </w:t>
      </w:r>
    </w:p>
    <w:p w:rsidR="002527A5" w:rsidRPr="006C0D6F" w:rsidRDefault="007F0AA0" w:rsidP="004B4EC1">
      <w:pPr>
        <w:rPr>
          <w:rtl/>
        </w:rPr>
      </w:pPr>
      <w:r>
        <w:rPr>
          <w:rFonts w:hint="cs"/>
          <w:rtl/>
          <w:lang w:bidi="ar-SY"/>
        </w:rPr>
        <w:t xml:space="preserve">وتلاحظ جمهورية بلغاريا أيضاً أن </w:t>
      </w:r>
      <w:r w:rsidR="006C0D6F" w:rsidRPr="007F0AA0">
        <w:rPr>
          <w:rtl/>
          <w:lang w:bidi="ar-SY"/>
        </w:rPr>
        <w:t>تاريخ الوضع في الخدمة هو التاريخ الذي يبدأ فيه</w:t>
      </w:r>
      <w:r w:rsidR="006C0D6F" w:rsidRPr="007F0AA0">
        <w:rPr>
          <w:rFonts w:hint="cs"/>
          <w:rtl/>
          <w:lang w:bidi="ar-SY"/>
        </w:rPr>
        <w:t xml:space="preserve"> تشغيل</w:t>
      </w:r>
      <w:r w:rsidR="006C0D6F" w:rsidRPr="007F0AA0">
        <w:rPr>
          <w:rtl/>
          <w:lang w:bidi="ar-SY"/>
        </w:rPr>
        <w:t xml:space="preserve"> تخصيص التردد </w:t>
      </w:r>
      <w:r w:rsidR="006C0D6F" w:rsidRPr="007F0AA0">
        <w:rPr>
          <w:rFonts w:hint="cs"/>
          <w:rtl/>
          <w:lang w:bidi="ar-SY"/>
        </w:rPr>
        <w:t>بانتظام</w:t>
      </w:r>
      <w:r w:rsidR="006C0D6F" w:rsidRPr="007F0AA0">
        <w:rPr>
          <w:rtl/>
          <w:lang w:bidi="ar-SY"/>
        </w:rPr>
        <w:t xml:space="preserve"> من أجل تأمين خدمة الاتصالات الراديوية التي</w:t>
      </w:r>
      <w:r w:rsidR="00627A84" w:rsidRPr="007F0AA0">
        <w:rPr>
          <w:rFonts w:hint="cs"/>
          <w:rtl/>
          <w:lang w:bidi="ar-SY"/>
        </w:rPr>
        <w:t> </w:t>
      </w:r>
      <w:r w:rsidR="006C0D6F" w:rsidRPr="007F0AA0">
        <w:rPr>
          <w:rtl/>
          <w:lang w:bidi="ar-SY"/>
        </w:rPr>
        <w:t>سبق نشرها والتي لها المعلمات التقنية المطابقة للخصائص التقنية التي تم إبلاغ المكتب بها</w:t>
      </w:r>
      <w:r>
        <w:rPr>
          <w:rFonts w:hint="cs"/>
          <w:rtl/>
        </w:rPr>
        <w:t xml:space="preserve">. وفي الواقع، </w:t>
      </w:r>
      <w:r w:rsidR="009C0168">
        <w:rPr>
          <w:rFonts w:hint="cs"/>
          <w:rtl/>
        </w:rPr>
        <w:t xml:space="preserve">فقد أشار المكتب إلى أن </w:t>
      </w:r>
      <w:r>
        <w:rPr>
          <w:rFonts w:hint="cs"/>
          <w:rtl/>
        </w:rPr>
        <w:t xml:space="preserve">المشكلة الرئيسية التي يواجهها </w:t>
      </w:r>
      <w:r w:rsidR="004B4EC1">
        <w:rPr>
          <w:rFonts w:hint="cs"/>
          <w:rtl/>
        </w:rPr>
        <w:t>هي تحديد مدى تطابق</w:t>
      </w:r>
      <w:r>
        <w:rPr>
          <w:rFonts w:hint="cs"/>
          <w:rtl/>
        </w:rPr>
        <w:t xml:space="preserve"> الخصائص التقنية </w:t>
      </w:r>
      <w:r w:rsidR="004B4EC1">
        <w:rPr>
          <w:rFonts w:hint="cs"/>
          <w:rtl/>
        </w:rPr>
        <w:t>ل</w:t>
      </w:r>
      <w:r>
        <w:rPr>
          <w:rFonts w:hint="cs"/>
          <w:rtl/>
        </w:rPr>
        <w:t xml:space="preserve">ساتل مشغل </w:t>
      </w:r>
      <w:r w:rsidR="004B4EC1">
        <w:rPr>
          <w:rFonts w:hint="cs"/>
          <w:rtl/>
        </w:rPr>
        <w:t xml:space="preserve">مع </w:t>
      </w:r>
      <w:r>
        <w:rPr>
          <w:rFonts w:hint="cs"/>
          <w:rtl/>
        </w:rPr>
        <w:t>خصائص الشبكة الساتلية المبلغ</w:t>
      </w:r>
      <w:r w:rsidR="00BF0E25">
        <w:rPr>
          <w:rFonts w:hint="eastAsia"/>
          <w:rtl/>
          <w:lang w:bidi="ar-EG"/>
        </w:rPr>
        <w:t> </w:t>
      </w:r>
      <w:r>
        <w:rPr>
          <w:rFonts w:hint="cs"/>
          <w:rtl/>
        </w:rPr>
        <w:t>عنها.</w:t>
      </w:r>
    </w:p>
    <w:p w:rsidR="006C0D6F" w:rsidRDefault="006C0D6F" w:rsidP="006C0D6F">
      <w:pPr>
        <w:pStyle w:val="Headingb"/>
        <w:rPr>
          <w:rtl/>
        </w:rPr>
      </w:pPr>
      <w:r w:rsidRPr="007164D3">
        <w:rPr>
          <w:rFonts w:hint="cs"/>
          <w:rtl/>
        </w:rPr>
        <w:t>المقترح</w:t>
      </w:r>
    </w:p>
    <w:p w:rsidR="002919E1" w:rsidRPr="0015662E" w:rsidRDefault="008F4626" w:rsidP="006C0D6F">
      <w:pPr>
        <w:pStyle w:val="Proposal"/>
        <w:rPr>
          <w:rtl/>
        </w:rPr>
      </w:pPr>
      <w:r w:rsidRPr="002919E1">
        <w:rPr>
          <w:rtl/>
        </w:rPr>
        <w:br w:type="page"/>
      </w:r>
      <w:r w:rsidR="0015662E">
        <w:rPr>
          <w:rtl/>
        </w:rPr>
        <w:lastRenderedPageBreak/>
        <w:tab/>
      </w:r>
      <w:bookmarkStart w:id="1" w:name="_GoBack"/>
      <w:bookmarkEnd w:id="1"/>
      <w:r w:rsidR="006C0D6F" w:rsidRPr="007164D3">
        <w:t>BUL</w:t>
      </w:r>
      <w:r w:rsidR="006C0D6F" w:rsidRPr="007164D3">
        <w:rPr>
          <w:lang w:val="en-AU"/>
        </w:rPr>
        <w:t>/56A3/1</w:t>
      </w:r>
    </w:p>
    <w:p w:rsidR="006C0D6F" w:rsidRPr="006634E0" w:rsidRDefault="006634E0" w:rsidP="00BF0E25">
      <w:pPr>
        <w:rPr>
          <w:rFonts w:hAnsi="Times New Roman Bold"/>
          <w:lang w:bidi="ar-EG"/>
        </w:rPr>
      </w:pPr>
      <w:r>
        <w:rPr>
          <w:rFonts w:hAnsi="Times New Roman Bold" w:hint="cs"/>
          <w:rtl/>
          <w:lang w:val="en-AU"/>
        </w:rPr>
        <w:t xml:space="preserve">ترى جمهورية بلغاريا أنه </w:t>
      </w:r>
      <w:r w:rsidR="005C416F">
        <w:rPr>
          <w:rFonts w:hAnsi="Times New Roman Bold" w:hint="cs"/>
          <w:rtl/>
          <w:lang w:val="en-AU"/>
        </w:rPr>
        <w:t>في حال أثيرت</w:t>
      </w:r>
      <w:r>
        <w:rPr>
          <w:rFonts w:hAnsi="Times New Roman Bold" w:hint="cs"/>
          <w:rtl/>
          <w:lang w:val="en-AU"/>
        </w:rPr>
        <w:t xml:space="preserve"> مشاكل في تقرير المدير فيما يتعلق بمراجعة أي جزء من أجزاء التذييل</w:t>
      </w:r>
      <w:r w:rsidR="00BF0E25">
        <w:rPr>
          <w:rFonts w:hAnsi="Times New Roman Bold" w:hint="eastAsia"/>
          <w:rtl/>
          <w:lang w:val="en-AU"/>
        </w:rPr>
        <w:t> </w:t>
      </w:r>
      <w:r>
        <w:rPr>
          <w:rFonts w:hAnsi="Times New Roman Bold"/>
        </w:rPr>
        <w:t>30</w:t>
      </w:r>
      <w:r>
        <w:rPr>
          <w:rFonts w:hAnsi="Times New Roman Bold" w:hint="cs"/>
          <w:rtl/>
          <w:lang w:val="en-AU"/>
        </w:rPr>
        <w:t xml:space="preserve"> والتذييل</w:t>
      </w:r>
      <w:r w:rsidR="00BF0E25">
        <w:rPr>
          <w:rFonts w:hAnsi="Times New Roman Bold" w:hint="eastAsia"/>
          <w:rtl/>
          <w:lang w:val="en-AU"/>
        </w:rPr>
        <w:t> </w:t>
      </w:r>
      <w:r>
        <w:rPr>
          <w:rFonts w:hAnsi="Times New Roman Bold"/>
        </w:rPr>
        <w:t>30A</w:t>
      </w:r>
      <w:r w:rsidR="006439C1">
        <w:rPr>
          <w:rFonts w:hAnsi="Times New Roman Bold" w:hint="cs"/>
          <w:rtl/>
        </w:rPr>
        <w:t xml:space="preserve"> للوائح الراديو، ينبغي أن يكلّف المؤتمر لجان دراسات قطاع الاتصالات الراديوية بالنظر بعناية فيها لضمان </w:t>
      </w:r>
      <w:r w:rsidR="00DF382F">
        <w:rPr>
          <w:rFonts w:hAnsi="Times New Roman Bold" w:hint="cs"/>
          <w:rtl/>
        </w:rPr>
        <w:t>عدم تأثير</w:t>
      </w:r>
      <w:r w:rsidR="006439C1">
        <w:rPr>
          <w:rFonts w:hAnsi="Times New Roman Bold" w:hint="cs"/>
          <w:rtl/>
        </w:rPr>
        <w:t xml:space="preserve"> </w:t>
      </w:r>
      <w:r w:rsidR="00C27D07">
        <w:rPr>
          <w:rFonts w:hAnsi="Times New Roman Bold" w:hint="cs"/>
          <w:rtl/>
        </w:rPr>
        <w:t>ا</w:t>
      </w:r>
      <w:r w:rsidR="006439C1">
        <w:rPr>
          <w:rFonts w:hAnsi="Times New Roman Bold" w:hint="cs"/>
          <w:rtl/>
        </w:rPr>
        <w:t xml:space="preserve">لتعديلات المقترحة </w:t>
      </w:r>
      <w:r w:rsidR="00C27D07">
        <w:rPr>
          <w:rFonts w:hAnsi="Times New Roman Bold" w:hint="cs"/>
          <w:rtl/>
        </w:rPr>
        <w:t>بشأن</w:t>
      </w:r>
      <w:r w:rsidR="006439C1">
        <w:rPr>
          <w:rFonts w:hAnsi="Times New Roman Bold" w:hint="cs"/>
          <w:rtl/>
        </w:rPr>
        <w:t xml:space="preserve"> هذين التذييلين </w:t>
      </w:r>
      <w:r w:rsidR="000B61EF">
        <w:rPr>
          <w:rFonts w:hAnsi="Times New Roman Bold" w:hint="cs"/>
          <w:rtl/>
        </w:rPr>
        <w:t>على</w:t>
      </w:r>
      <w:r w:rsidR="006439C1">
        <w:rPr>
          <w:rFonts w:hAnsi="Times New Roman Bold" w:hint="cs"/>
          <w:rtl/>
        </w:rPr>
        <w:t xml:space="preserve"> تكامل الخطة </w:t>
      </w:r>
      <w:r w:rsidR="00C27D07">
        <w:rPr>
          <w:rFonts w:hAnsi="Times New Roman Bold" w:hint="cs"/>
          <w:rtl/>
        </w:rPr>
        <w:t xml:space="preserve">والاحترام الكامل لحماية الخدمة الأخرى </w:t>
      </w:r>
      <w:r w:rsidR="00024E5E">
        <w:rPr>
          <w:rFonts w:hAnsi="Times New Roman Bold" w:hint="cs"/>
          <w:rtl/>
        </w:rPr>
        <w:t>حتى لا</w:t>
      </w:r>
      <w:r w:rsidR="00BF0E25">
        <w:rPr>
          <w:rFonts w:hAnsi="Times New Roman Bold" w:hint="eastAsia"/>
          <w:rtl/>
          <w:lang w:val="en-AU"/>
        </w:rPr>
        <w:t> </w:t>
      </w:r>
      <w:r w:rsidR="00DF382F">
        <w:rPr>
          <w:rFonts w:hAnsi="Times New Roman Bold" w:hint="cs"/>
          <w:rtl/>
        </w:rPr>
        <w:t>تكون هناك</w:t>
      </w:r>
      <w:r w:rsidR="00C27D07">
        <w:rPr>
          <w:rFonts w:hAnsi="Times New Roman Bold" w:hint="cs"/>
          <w:rtl/>
        </w:rPr>
        <w:t xml:space="preserve"> أي عواقب غير</w:t>
      </w:r>
      <w:r w:rsidR="00A321E6">
        <w:rPr>
          <w:rFonts w:hAnsi="Times New Roman Bold" w:hint="eastAsia"/>
          <w:rtl/>
        </w:rPr>
        <w:t> </w:t>
      </w:r>
      <w:r w:rsidR="00C27D07">
        <w:rPr>
          <w:rFonts w:hAnsi="Times New Roman Bold" w:hint="cs"/>
          <w:rtl/>
        </w:rPr>
        <w:t>مقصودة</w:t>
      </w:r>
      <w:r w:rsidR="004E6FA6">
        <w:rPr>
          <w:rStyle w:val="FootnoteReference"/>
          <w:rFonts w:hAnsi="Times New Roman Bold"/>
          <w:rtl/>
        </w:rPr>
        <w:footnoteReference w:id="1"/>
      </w:r>
      <w:r w:rsidR="00C27D07">
        <w:rPr>
          <w:rFonts w:hAnsi="Times New Roman Bold" w:hint="cs"/>
          <w:rtl/>
        </w:rPr>
        <w:t>.</w:t>
      </w:r>
    </w:p>
    <w:p w:rsidR="006C0D6F" w:rsidRDefault="006C0D6F" w:rsidP="009D43E9">
      <w:pPr>
        <w:pStyle w:val="Reasons"/>
        <w:rPr>
          <w:rtl/>
          <w:lang w:val="en-AU"/>
        </w:rPr>
      </w:pPr>
    </w:p>
    <w:p w:rsidR="006C0D6F" w:rsidRPr="002919E1" w:rsidRDefault="006C0D6F" w:rsidP="006C0D6F">
      <w:pPr>
        <w:spacing w:before="600"/>
        <w:jc w:val="center"/>
        <w:rPr>
          <w:noProof/>
          <w:rtl/>
        </w:rPr>
      </w:pPr>
      <w:r>
        <w:rPr>
          <w:rFonts w:hint="cs"/>
          <w:noProof/>
          <w:rtl/>
        </w:rPr>
        <w:t>___________</w:t>
      </w:r>
    </w:p>
    <w:sectPr w:rsidR="006C0D6F" w:rsidRPr="002919E1"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C0D6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47C0B">
      <w:rPr>
        <w:noProof/>
        <w:lang w:val="es-ES"/>
      </w:rPr>
      <w:t>P:\ARA\ITU-R\CONF-R\CMR15\000\056ADD03A.docx</w:t>
    </w:r>
    <w:r w:rsidRPr="00CB4300">
      <w:fldChar w:fldCharType="end"/>
    </w:r>
    <w:r w:rsidRPr="00CB4300">
      <w:rPr>
        <w:lang w:val="es-ES"/>
      </w:rPr>
      <w:t xml:space="preserve">  (</w:t>
    </w:r>
    <w:r w:rsidR="006C0D6F">
      <w:rPr>
        <w:rFonts w:hint="cs"/>
        <w:rtl/>
        <w:lang w:val="es-ES"/>
      </w:rPr>
      <w:t>388552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5662E">
      <w:rPr>
        <w:noProof/>
      </w:rPr>
      <w:t>30.10.15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47C0B">
      <w:rPr>
        <w:noProof/>
        <w:rtl/>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C0D6F">
    <w:pPr>
      <w:pStyle w:val="Footer"/>
      <w:rPr>
        <w:lang w:val="es-ES"/>
      </w:rPr>
    </w:pPr>
    <w:r>
      <w:fldChar w:fldCharType="begin"/>
    </w:r>
    <w:r w:rsidRPr="00CB4300">
      <w:rPr>
        <w:lang w:val="es-ES"/>
      </w:rPr>
      <w:instrText xml:space="preserve"> FILENAME \p \* MERGEFORMAT </w:instrText>
    </w:r>
    <w:r>
      <w:fldChar w:fldCharType="separate"/>
    </w:r>
    <w:r w:rsidR="00E47C0B">
      <w:rPr>
        <w:noProof/>
        <w:lang w:val="es-ES"/>
      </w:rPr>
      <w:t>P:\ARA\ITU-R\CONF-R\CMR15\000\056ADD03A.docx</w:t>
    </w:r>
    <w:r>
      <w:fldChar w:fldCharType="end"/>
    </w:r>
    <w:r w:rsidRPr="00CB4300">
      <w:rPr>
        <w:lang w:val="es-ES"/>
      </w:rPr>
      <w:t xml:space="preserve">   (</w:t>
    </w:r>
    <w:r w:rsidR="006C0D6F">
      <w:rPr>
        <w:rFonts w:hint="cs"/>
        <w:rtl/>
        <w:lang w:val="es-ES"/>
      </w:rPr>
      <w:t>388552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5662E">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47C0B">
      <w:rPr>
        <w:noProof/>
        <w:rtl/>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4E6FA6" w:rsidRPr="004E6FA6" w:rsidRDefault="004E6FA6" w:rsidP="00BF0E25">
      <w:pPr>
        <w:pStyle w:val="FootnoteText"/>
        <w:ind w:left="0" w:firstLine="0"/>
        <w:rPr>
          <w:rtl/>
        </w:rPr>
      </w:pPr>
      <w:r>
        <w:rPr>
          <w:rStyle w:val="FootnoteReference"/>
        </w:rPr>
        <w:footnoteRef/>
      </w:r>
      <w:r w:rsidR="00A321E6">
        <w:rPr>
          <w:rtl/>
        </w:rPr>
        <w:tab/>
      </w:r>
      <w:r>
        <w:rPr>
          <w:rFonts w:hint="cs"/>
          <w:rtl/>
        </w:rPr>
        <w:t xml:space="preserve">اقتُرحت مراجعة التذييلين </w:t>
      </w:r>
      <w:r>
        <w:t>30</w:t>
      </w:r>
      <w:r>
        <w:rPr>
          <w:rFonts w:hint="cs"/>
          <w:rtl/>
        </w:rPr>
        <w:t xml:space="preserve"> و</w:t>
      </w:r>
      <w:r>
        <w:t>30A</w:t>
      </w:r>
      <w:r>
        <w:rPr>
          <w:rFonts w:hint="cs"/>
          <w:rtl/>
        </w:rPr>
        <w:t xml:space="preserve"> للوائح الراديو في الاجتماع الأخير لفرقة العمل </w:t>
      </w:r>
      <w:r>
        <w:t>4A</w:t>
      </w:r>
      <w:r>
        <w:rPr>
          <w:rFonts w:hint="cs"/>
          <w:rtl/>
        </w:rPr>
        <w:t xml:space="preserve"> في </w:t>
      </w:r>
      <w:r>
        <w:t>2015</w:t>
      </w:r>
      <w:r>
        <w:rPr>
          <w:rFonts w:hint="cs"/>
          <w:rtl/>
        </w:rPr>
        <w:t xml:space="preserve"> وقررت فرقة العمل هذه أنه من غير المناسب اتخاذ أي إجراءات بهذا الشأن. وتم التوصل إلى هذا القرار نظراً لأن مزايا وعيوب التعديل المقترح لم تخضع لدراسة</w:t>
      </w:r>
      <w:r w:rsidR="00BF0E25">
        <w:rPr>
          <w:rFonts w:hint="eastAsia"/>
          <w:rtl/>
        </w:rPr>
        <w:t> </w:t>
      </w:r>
      <w:r>
        <w:rPr>
          <w:rFonts w:hint="cs"/>
          <w:rtl/>
        </w:rPr>
        <w:t xml:space="preserve">كافية.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5662E">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56(Add.3)-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602"/>
    <w:rsid w:val="00011021"/>
    <w:rsid w:val="000114EC"/>
    <w:rsid w:val="00011F8C"/>
    <w:rsid w:val="00024E5E"/>
    <w:rsid w:val="00040C94"/>
    <w:rsid w:val="000425FC"/>
    <w:rsid w:val="00044D43"/>
    <w:rsid w:val="00051907"/>
    <w:rsid w:val="00071B59"/>
    <w:rsid w:val="00075A3F"/>
    <w:rsid w:val="000A1B16"/>
    <w:rsid w:val="000A6D00"/>
    <w:rsid w:val="000B0A5B"/>
    <w:rsid w:val="000B5404"/>
    <w:rsid w:val="000B61EF"/>
    <w:rsid w:val="000D1708"/>
    <w:rsid w:val="000E2AFC"/>
    <w:rsid w:val="000E6D30"/>
    <w:rsid w:val="000F05F5"/>
    <w:rsid w:val="000F28EA"/>
    <w:rsid w:val="000F518F"/>
    <w:rsid w:val="0010081C"/>
    <w:rsid w:val="001013E3"/>
    <w:rsid w:val="0010363F"/>
    <w:rsid w:val="001464F2"/>
    <w:rsid w:val="0015662E"/>
    <w:rsid w:val="00160B52"/>
    <w:rsid w:val="001629EC"/>
    <w:rsid w:val="00167364"/>
    <w:rsid w:val="001903B2"/>
    <w:rsid w:val="001E076A"/>
    <w:rsid w:val="001E190C"/>
    <w:rsid w:val="001E54F6"/>
    <w:rsid w:val="001E5A8C"/>
    <w:rsid w:val="00201A0A"/>
    <w:rsid w:val="00203444"/>
    <w:rsid w:val="002075D4"/>
    <w:rsid w:val="00211B2A"/>
    <w:rsid w:val="002333A0"/>
    <w:rsid w:val="002527A5"/>
    <w:rsid w:val="002543CF"/>
    <w:rsid w:val="00255868"/>
    <w:rsid w:val="0026062E"/>
    <w:rsid w:val="00260F50"/>
    <w:rsid w:val="00261EF7"/>
    <w:rsid w:val="0027069F"/>
    <w:rsid w:val="00272A17"/>
    <w:rsid w:val="00277869"/>
    <w:rsid w:val="00280E04"/>
    <w:rsid w:val="00281F5F"/>
    <w:rsid w:val="00282F6C"/>
    <w:rsid w:val="002843E4"/>
    <w:rsid w:val="002919E1"/>
    <w:rsid w:val="0029462A"/>
    <w:rsid w:val="00295917"/>
    <w:rsid w:val="00296071"/>
    <w:rsid w:val="002A4572"/>
    <w:rsid w:val="002A7E2E"/>
    <w:rsid w:val="002B16D8"/>
    <w:rsid w:val="002D5F64"/>
    <w:rsid w:val="002D6FBF"/>
    <w:rsid w:val="002E48BF"/>
    <w:rsid w:val="002E61C2"/>
    <w:rsid w:val="0030017F"/>
    <w:rsid w:val="0033737F"/>
    <w:rsid w:val="0034691D"/>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320D"/>
    <w:rsid w:val="00400CD4"/>
    <w:rsid w:val="004147B9"/>
    <w:rsid w:val="004172DA"/>
    <w:rsid w:val="00422C04"/>
    <w:rsid w:val="00426144"/>
    <w:rsid w:val="00461FA7"/>
    <w:rsid w:val="004679D6"/>
    <w:rsid w:val="00470CBD"/>
    <w:rsid w:val="0047407D"/>
    <w:rsid w:val="004909DD"/>
    <w:rsid w:val="004A05E6"/>
    <w:rsid w:val="004A6C66"/>
    <w:rsid w:val="004A7AA0"/>
    <w:rsid w:val="004B2DA5"/>
    <w:rsid w:val="004B4EC1"/>
    <w:rsid w:val="004C11BC"/>
    <w:rsid w:val="004D4AE6"/>
    <w:rsid w:val="004E34FA"/>
    <w:rsid w:val="004E6FA6"/>
    <w:rsid w:val="004F6E6F"/>
    <w:rsid w:val="004F725C"/>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4F74"/>
    <w:rsid w:val="005930D8"/>
    <w:rsid w:val="005953EC"/>
    <w:rsid w:val="00597747"/>
    <w:rsid w:val="005A7AEF"/>
    <w:rsid w:val="005B00A1"/>
    <w:rsid w:val="005B767E"/>
    <w:rsid w:val="005C29C8"/>
    <w:rsid w:val="005C416F"/>
    <w:rsid w:val="005C5D25"/>
    <w:rsid w:val="005D6D48"/>
    <w:rsid w:val="005D72A4"/>
    <w:rsid w:val="005F05CC"/>
    <w:rsid w:val="005F65DE"/>
    <w:rsid w:val="006050FE"/>
    <w:rsid w:val="00613492"/>
    <w:rsid w:val="00627A84"/>
    <w:rsid w:val="006315B5"/>
    <w:rsid w:val="006439C1"/>
    <w:rsid w:val="00651343"/>
    <w:rsid w:val="0065562F"/>
    <w:rsid w:val="006634E0"/>
    <w:rsid w:val="00680A66"/>
    <w:rsid w:val="00681391"/>
    <w:rsid w:val="006A12AC"/>
    <w:rsid w:val="006A2162"/>
    <w:rsid w:val="006A38A3"/>
    <w:rsid w:val="006B0D94"/>
    <w:rsid w:val="006B4B90"/>
    <w:rsid w:val="006B658C"/>
    <w:rsid w:val="006C0D6F"/>
    <w:rsid w:val="006D2674"/>
    <w:rsid w:val="006E38D0"/>
    <w:rsid w:val="006E465B"/>
    <w:rsid w:val="006F70BF"/>
    <w:rsid w:val="007164D3"/>
    <w:rsid w:val="00716B1D"/>
    <w:rsid w:val="00720522"/>
    <w:rsid w:val="007248EC"/>
    <w:rsid w:val="00731150"/>
    <w:rsid w:val="00736DCC"/>
    <w:rsid w:val="00741855"/>
    <w:rsid w:val="00742B73"/>
    <w:rsid w:val="00751251"/>
    <w:rsid w:val="007537B5"/>
    <w:rsid w:val="007610E7"/>
    <w:rsid w:val="00764079"/>
    <w:rsid w:val="00770AA0"/>
    <w:rsid w:val="00771F7E"/>
    <w:rsid w:val="00773E9C"/>
    <w:rsid w:val="00776F6B"/>
    <w:rsid w:val="00777694"/>
    <w:rsid w:val="00786A7E"/>
    <w:rsid w:val="007A0802"/>
    <w:rsid w:val="007B1FCA"/>
    <w:rsid w:val="007C2C12"/>
    <w:rsid w:val="007C3CFA"/>
    <w:rsid w:val="007E0E8B"/>
    <w:rsid w:val="007E4CF2"/>
    <w:rsid w:val="007E5245"/>
    <w:rsid w:val="007F08CA"/>
    <w:rsid w:val="007F0AA0"/>
    <w:rsid w:val="007F7FC3"/>
    <w:rsid w:val="00810482"/>
    <w:rsid w:val="00817568"/>
    <w:rsid w:val="008204AC"/>
    <w:rsid w:val="008261C2"/>
    <w:rsid w:val="00830D96"/>
    <w:rsid w:val="008454D6"/>
    <w:rsid w:val="008455BE"/>
    <w:rsid w:val="0085569D"/>
    <w:rsid w:val="00855B59"/>
    <w:rsid w:val="0085774F"/>
    <w:rsid w:val="00862ECA"/>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3393"/>
    <w:rsid w:val="00904AA5"/>
    <w:rsid w:val="00905D21"/>
    <w:rsid w:val="00951718"/>
    <w:rsid w:val="00954CCB"/>
    <w:rsid w:val="009551B7"/>
    <w:rsid w:val="00957101"/>
    <w:rsid w:val="00960962"/>
    <w:rsid w:val="00972CE0"/>
    <w:rsid w:val="0099031D"/>
    <w:rsid w:val="009A3D30"/>
    <w:rsid w:val="009B0BD8"/>
    <w:rsid w:val="009C0168"/>
    <w:rsid w:val="009D43E9"/>
    <w:rsid w:val="009D6348"/>
    <w:rsid w:val="009E1F9D"/>
    <w:rsid w:val="009E613F"/>
    <w:rsid w:val="009F042B"/>
    <w:rsid w:val="009F7BA0"/>
    <w:rsid w:val="00A03FD6"/>
    <w:rsid w:val="00A116A8"/>
    <w:rsid w:val="00A22AE9"/>
    <w:rsid w:val="00A26758"/>
    <w:rsid w:val="00A26D0E"/>
    <w:rsid w:val="00A278E9"/>
    <w:rsid w:val="00A321E6"/>
    <w:rsid w:val="00A3451F"/>
    <w:rsid w:val="00A36268"/>
    <w:rsid w:val="00A40B2C"/>
    <w:rsid w:val="00A66D2B"/>
    <w:rsid w:val="00A83981"/>
    <w:rsid w:val="00A870AD"/>
    <w:rsid w:val="00A90843"/>
    <w:rsid w:val="00A9645C"/>
    <w:rsid w:val="00AA50F2"/>
    <w:rsid w:val="00AB2A33"/>
    <w:rsid w:val="00AC1275"/>
    <w:rsid w:val="00AC7395"/>
    <w:rsid w:val="00AD690F"/>
    <w:rsid w:val="00AD69DD"/>
    <w:rsid w:val="00AD706D"/>
    <w:rsid w:val="00AF41D1"/>
    <w:rsid w:val="00B01623"/>
    <w:rsid w:val="00B033DF"/>
    <w:rsid w:val="00B07CEE"/>
    <w:rsid w:val="00B12661"/>
    <w:rsid w:val="00B1714C"/>
    <w:rsid w:val="00B21815"/>
    <w:rsid w:val="00B357E9"/>
    <w:rsid w:val="00B4164D"/>
    <w:rsid w:val="00B425C1"/>
    <w:rsid w:val="00B528DF"/>
    <w:rsid w:val="00B606BA"/>
    <w:rsid w:val="00B66817"/>
    <w:rsid w:val="00B71E3B"/>
    <w:rsid w:val="00B721D5"/>
    <w:rsid w:val="00B81CB5"/>
    <w:rsid w:val="00B8351F"/>
    <w:rsid w:val="00B86C44"/>
    <w:rsid w:val="00B9642D"/>
    <w:rsid w:val="00B9727C"/>
    <w:rsid w:val="00BA610A"/>
    <w:rsid w:val="00BA7D44"/>
    <w:rsid w:val="00BD6EF3"/>
    <w:rsid w:val="00BE69C3"/>
    <w:rsid w:val="00BF0E25"/>
    <w:rsid w:val="00C1165E"/>
    <w:rsid w:val="00C22074"/>
    <w:rsid w:val="00C2377B"/>
    <w:rsid w:val="00C27D07"/>
    <w:rsid w:val="00C3693C"/>
    <w:rsid w:val="00C53F6F"/>
    <w:rsid w:val="00C5489D"/>
    <w:rsid w:val="00C71759"/>
    <w:rsid w:val="00C8199C"/>
    <w:rsid w:val="00C84112"/>
    <w:rsid w:val="00C841EB"/>
    <w:rsid w:val="00C8665F"/>
    <w:rsid w:val="00C917B5"/>
    <w:rsid w:val="00C94DFA"/>
    <w:rsid w:val="00CA21A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82F"/>
    <w:rsid w:val="00DF3B72"/>
    <w:rsid w:val="00E10821"/>
    <w:rsid w:val="00E10BFB"/>
    <w:rsid w:val="00E16128"/>
    <w:rsid w:val="00E165ED"/>
    <w:rsid w:val="00E2489D"/>
    <w:rsid w:val="00E25C06"/>
    <w:rsid w:val="00E26520"/>
    <w:rsid w:val="00E343A3"/>
    <w:rsid w:val="00E47C0B"/>
    <w:rsid w:val="00E51BFA"/>
    <w:rsid w:val="00E621A3"/>
    <w:rsid w:val="00E77D29"/>
    <w:rsid w:val="00E833BC"/>
    <w:rsid w:val="00E8580E"/>
    <w:rsid w:val="00EA1B76"/>
    <w:rsid w:val="00EA77D7"/>
    <w:rsid w:val="00EC09B9"/>
    <w:rsid w:val="00EC1DB1"/>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F279CF0-E918-4A09-8A34-99020EEC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R15-WRC15-C-0056!A3!MSW-A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CDC572C6-1228-4FF0-A39F-14DC79A203F7}">
  <ds:schemaRefs>
    <ds:schemaRef ds:uri="996b2e75-67fd-4955-a3b0-5ab9934cb50b"/>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A642069-8B5C-4CD9-8A70-43059040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805</Words>
  <Characters>4214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R15-WRC15-C-0056!A3!MSW-A</vt:lpstr>
    </vt:vector>
  </TitlesOfParts>
  <Manager>General Secretariat - Pool</Manager>
  <Company>International Telecommunication Union (ITU)</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R15-WRC15-C-0056!A3!MSW-A</dc:title>
  <dc:creator>Documents Proposals Manager (DPM)</dc:creator>
  <cp:keywords>DPM_v5.2015.10.220_prod</cp:keywords>
  <cp:lastModifiedBy>Nasrallah, Samuel</cp:lastModifiedBy>
  <cp:revision>13</cp:revision>
  <cp:lastPrinted>2015-10-30T08:53:00Z</cp:lastPrinted>
  <dcterms:created xsi:type="dcterms:W3CDTF">2015-10-30T08:49:00Z</dcterms:created>
  <dcterms:modified xsi:type="dcterms:W3CDTF">2015-10-30T14:03:00Z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