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0244D4">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66"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0244D4">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66" w:type="dxa"/>
            <w:tcBorders>
              <w:bottom w:val="single" w:sz="12" w:space="0" w:color="auto"/>
            </w:tcBorders>
          </w:tcPr>
          <w:p w:rsidR="00280E04" w:rsidRPr="00A9645C" w:rsidRDefault="00280E04" w:rsidP="00D44350">
            <w:pPr>
              <w:rPr>
                <w:lang w:bidi="ar-EG"/>
              </w:rPr>
            </w:pPr>
          </w:p>
        </w:tc>
      </w:tr>
      <w:tr w:rsidR="00280E04" w:rsidTr="000244D4">
        <w:trPr>
          <w:cantSplit/>
          <w:trHeight w:val="20"/>
        </w:trPr>
        <w:tc>
          <w:tcPr>
            <w:tcW w:w="6423" w:type="dxa"/>
            <w:tcBorders>
              <w:top w:val="single" w:sz="12" w:space="0" w:color="auto"/>
            </w:tcBorders>
          </w:tcPr>
          <w:p w:rsidR="00280E04" w:rsidRPr="00BD6EF3" w:rsidRDefault="00280E04" w:rsidP="00D44350">
            <w:pPr>
              <w:pStyle w:val="Adress"/>
              <w:framePr w:hSpace="0" w:wrap="auto" w:xAlign="left" w:yAlign="inline"/>
              <w:rPr>
                <w:rtl/>
              </w:rPr>
            </w:pPr>
          </w:p>
        </w:tc>
        <w:tc>
          <w:tcPr>
            <w:tcW w:w="2966" w:type="dxa"/>
            <w:tcBorders>
              <w:top w:val="single" w:sz="12" w:space="0" w:color="auto"/>
            </w:tcBorders>
          </w:tcPr>
          <w:p w:rsidR="00280E04" w:rsidRPr="00BD6EF3" w:rsidRDefault="00280E04" w:rsidP="00D44350">
            <w:pPr>
              <w:pStyle w:val="Adress"/>
              <w:framePr w:hSpace="0" w:wrap="auto" w:xAlign="left" w:yAlign="inline"/>
            </w:pPr>
          </w:p>
        </w:tc>
      </w:tr>
      <w:tr w:rsidR="000244D4" w:rsidTr="000244D4">
        <w:trPr>
          <w:cantSplit/>
        </w:trPr>
        <w:tc>
          <w:tcPr>
            <w:tcW w:w="6423" w:type="dxa"/>
            <w:shd w:val="clear" w:color="auto" w:fill="auto"/>
          </w:tcPr>
          <w:p w:rsidR="000244D4" w:rsidRPr="00AD706D" w:rsidRDefault="000244D4" w:rsidP="000244D4">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2966" w:type="dxa"/>
            <w:shd w:val="clear" w:color="auto" w:fill="auto"/>
            <w:vAlign w:val="center"/>
          </w:tcPr>
          <w:p w:rsidR="000244D4" w:rsidRPr="004306E8" w:rsidRDefault="000244D4" w:rsidP="000244D4">
            <w:pPr>
              <w:pStyle w:val="Adress"/>
              <w:framePr w:hSpace="0" w:wrap="auto" w:xAlign="left" w:yAlign="inline"/>
              <w:rPr>
                <w:rtl/>
              </w:rPr>
            </w:pPr>
            <w:r w:rsidRPr="004306E8">
              <w:rPr>
                <w:rtl/>
              </w:rPr>
              <w:t xml:space="preserve">الوثيقة </w:t>
            </w:r>
            <w:r w:rsidRPr="004306E8">
              <w:t>51-</w:t>
            </w:r>
            <w:r>
              <w:t>A</w:t>
            </w:r>
          </w:p>
        </w:tc>
      </w:tr>
      <w:tr w:rsidR="000244D4" w:rsidTr="000244D4">
        <w:trPr>
          <w:cantSplit/>
        </w:trPr>
        <w:tc>
          <w:tcPr>
            <w:tcW w:w="6423" w:type="dxa"/>
            <w:shd w:val="clear" w:color="auto" w:fill="auto"/>
          </w:tcPr>
          <w:p w:rsidR="000244D4" w:rsidRPr="00BD6EF3" w:rsidRDefault="000244D4" w:rsidP="000244D4">
            <w:pPr>
              <w:pStyle w:val="Adress"/>
              <w:framePr w:hSpace="0" w:wrap="auto" w:xAlign="left" w:yAlign="inline"/>
              <w:rPr>
                <w:rtl/>
              </w:rPr>
            </w:pPr>
          </w:p>
        </w:tc>
        <w:tc>
          <w:tcPr>
            <w:tcW w:w="2966" w:type="dxa"/>
            <w:shd w:val="clear" w:color="auto" w:fill="auto"/>
            <w:vAlign w:val="center"/>
          </w:tcPr>
          <w:p w:rsidR="000244D4" w:rsidRPr="004306E8" w:rsidRDefault="000244D4" w:rsidP="000244D4">
            <w:pPr>
              <w:pStyle w:val="Adress"/>
              <w:framePr w:hSpace="0" w:wrap="auto" w:xAlign="left" w:yAlign="inline"/>
              <w:rPr>
                <w:rtl/>
              </w:rPr>
            </w:pPr>
            <w:r>
              <w:rPr>
                <w:rFonts w:eastAsia="SimSun"/>
              </w:rPr>
              <w:t>8</w:t>
            </w:r>
            <w:r w:rsidRPr="004306E8">
              <w:rPr>
                <w:rFonts w:eastAsia="SimSun"/>
                <w:rtl/>
              </w:rPr>
              <w:t xml:space="preserve"> أكتوبر </w:t>
            </w:r>
            <w:r w:rsidRPr="004306E8">
              <w:rPr>
                <w:rFonts w:eastAsia="SimSun"/>
              </w:rPr>
              <w:t>2015</w:t>
            </w:r>
          </w:p>
        </w:tc>
      </w:tr>
      <w:tr w:rsidR="000244D4" w:rsidTr="000244D4">
        <w:trPr>
          <w:cantSplit/>
        </w:trPr>
        <w:tc>
          <w:tcPr>
            <w:tcW w:w="6423" w:type="dxa"/>
          </w:tcPr>
          <w:p w:rsidR="000244D4" w:rsidRPr="00BD6EF3" w:rsidRDefault="000244D4" w:rsidP="000244D4">
            <w:pPr>
              <w:pStyle w:val="Adress"/>
              <w:framePr w:hSpace="0" w:wrap="auto" w:xAlign="left" w:yAlign="inline"/>
              <w:rPr>
                <w:rFonts w:eastAsia="SimSun" w:hint="eastAsia"/>
                <w:rtl/>
              </w:rPr>
            </w:pPr>
          </w:p>
        </w:tc>
        <w:tc>
          <w:tcPr>
            <w:tcW w:w="2966" w:type="dxa"/>
            <w:vAlign w:val="center"/>
          </w:tcPr>
          <w:p w:rsidR="000244D4" w:rsidRPr="004306E8" w:rsidRDefault="000244D4" w:rsidP="000244D4">
            <w:pPr>
              <w:pStyle w:val="Adress"/>
              <w:framePr w:hSpace="0" w:wrap="auto" w:xAlign="left" w:yAlign="inline"/>
              <w:rPr>
                <w:rFonts w:eastAsia="SimSun" w:hint="eastAsia"/>
              </w:rPr>
            </w:pPr>
            <w:r w:rsidRPr="004306E8">
              <w:rPr>
                <w:rFonts w:eastAsia="SimSun"/>
                <w:rtl/>
              </w:rPr>
              <w:t>الأصل: بالعربية</w:t>
            </w:r>
          </w:p>
        </w:tc>
      </w:tr>
      <w:tr w:rsidR="00764079" w:rsidTr="000244D4">
        <w:trPr>
          <w:cantSplit/>
        </w:trPr>
        <w:tc>
          <w:tcPr>
            <w:tcW w:w="9389" w:type="dxa"/>
            <w:gridSpan w:val="2"/>
          </w:tcPr>
          <w:p w:rsidR="00764079" w:rsidRDefault="00764079" w:rsidP="00D44350">
            <w:pPr>
              <w:pStyle w:val="Adress"/>
              <w:framePr w:hSpace="0" w:wrap="auto" w:xAlign="left" w:yAlign="inline"/>
              <w:rPr>
                <w:rFonts w:eastAsia="SimSun" w:hint="eastAsia"/>
              </w:rPr>
            </w:pPr>
          </w:p>
        </w:tc>
      </w:tr>
      <w:tr w:rsidR="00764079" w:rsidTr="000244D4">
        <w:trPr>
          <w:cantSplit/>
        </w:trPr>
        <w:tc>
          <w:tcPr>
            <w:tcW w:w="9389" w:type="dxa"/>
            <w:gridSpan w:val="2"/>
          </w:tcPr>
          <w:p w:rsidR="00764079" w:rsidRPr="00E621A3" w:rsidRDefault="00764079" w:rsidP="00D44350">
            <w:pPr>
              <w:pStyle w:val="Source"/>
              <w:rPr>
                <w:rtl/>
              </w:rPr>
            </w:pPr>
            <w:r w:rsidRPr="008204AC">
              <w:rPr>
                <w:rtl/>
              </w:rPr>
              <w:t>جمهورية جيبوتي/</w:t>
            </w:r>
            <w:bookmarkStart w:id="1" w:name="_GoBack"/>
            <w:bookmarkEnd w:id="1"/>
            <w:r w:rsidRPr="008204AC">
              <w:rPr>
                <w:rtl/>
              </w:rPr>
              <w:t>جمهورية مصر العربية/لبنـان/تونس</w:t>
            </w:r>
          </w:p>
        </w:tc>
      </w:tr>
      <w:tr w:rsidR="00764079" w:rsidTr="000244D4">
        <w:trPr>
          <w:cantSplit/>
        </w:trPr>
        <w:tc>
          <w:tcPr>
            <w:tcW w:w="9389" w:type="dxa"/>
            <w:gridSpan w:val="2"/>
          </w:tcPr>
          <w:p w:rsidR="00764079" w:rsidRPr="00BD6EF3" w:rsidRDefault="00764079" w:rsidP="00D44350">
            <w:pPr>
              <w:pStyle w:val="Title1"/>
              <w:spacing w:before="240"/>
              <w:rPr>
                <w:rtl/>
              </w:rPr>
            </w:pPr>
            <w:r w:rsidRPr="008204AC">
              <w:rPr>
                <w:rtl/>
              </w:rPr>
              <w:t>مقترحات بشأن أعمال المؤتمر</w:t>
            </w:r>
          </w:p>
        </w:tc>
      </w:tr>
      <w:tr w:rsidR="00764079" w:rsidTr="000244D4">
        <w:trPr>
          <w:cantSplit/>
        </w:trPr>
        <w:tc>
          <w:tcPr>
            <w:tcW w:w="9389" w:type="dxa"/>
            <w:gridSpan w:val="2"/>
          </w:tcPr>
          <w:p w:rsidR="00764079" w:rsidRPr="00BD6EF3" w:rsidRDefault="00764079" w:rsidP="00D44350">
            <w:pPr>
              <w:pStyle w:val="Title2"/>
              <w:rPr>
                <w:rtl/>
              </w:rPr>
            </w:pPr>
          </w:p>
        </w:tc>
      </w:tr>
      <w:tr w:rsidR="00764079" w:rsidTr="000244D4">
        <w:trPr>
          <w:cantSplit/>
        </w:trPr>
        <w:tc>
          <w:tcPr>
            <w:tcW w:w="9389" w:type="dxa"/>
            <w:gridSpan w:val="2"/>
          </w:tcPr>
          <w:p w:rsidR="00764079" w:rsidRPr="002919E1" w:rsidRDefault="000244D4" w:rsidP="00040AA7">
            <w:pPr>
              <w:pStyle w:val="Agendaitem"/>
              <w:spacing w:before="240" w:line="192" w:lineRule="auto"/>
            </w:pPr>
            <w:r w:rsidRPr="008204AC">
              <w:rPr>
                <w:rtl/>
              </w:rPr>
              <w:t xml:space="preserve">البنـد </w:t>
            </w:r>
            <w:r>
              <w:t>7</w:t>
            </w:r>
            <w:r w:rsidRPr="008204AC">
              <w:rPr>
                <w:rtl/>
              </w:rPr>
              <w:t xml:space="preserve"> من جدول الأعمال</w:t>
            </w:r>
          </w:p>
        </w:tc>
      </w:tr>
    </w:tbl>
    <w:p w:rsidR="001D597A" w:rsidRPr="00431196" w:rsidRDefault="00943F7B" w:rsidP="00040AA7">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040AA7">
        <w:rPr>
          <w:rFonts w:eastAsia="SimSun" w:hint="cs"/>
          <w:rtl/>
          <w:lang w:bidi="ar-EG"/>
        </w:rPr>
        <w:t>َ</w:t>
      </w:r>
      <w:r w:rsidRPr="00431196">
        <w:rPr>
          <w:rFonts w:eastAsia="SimSun" w:hint="cs"/>
          <w:rtl/>
        </w:rPr>
        <w:t>ع في مراكش،</w:t>
      </w:r>
      <w:r w:rsidR="00040AA7">
        <w:rPr>
          <w:rFonts w:eastAsia="SimSun" w:hint="eastAsia"/>
          <w:rtl/>
        </w:rPr>
        <w:t>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w:t>
      </w:r>
      <w:r w:rsidR="00040AA7">
        <w:rPr>
          <w:rFonts w:eastAsia="SimSun" w:hint="eastAsia"/>
          <w:rtl/>
        </w:rPr>
        <w:t> </w:t>
      </w:r>
      <w:r w:rsidRPr="00431196">
        <w:rPr>
          <w:rFonts w:eastAsia="SimSun" w:hint="cs"/>
          <w:rtl/>
        </w:rPr>
        <w:t>بها، بما</w:t>
      </w:r>
      <w:r w:rsidR="00040AA7">
        <w:rPr>
          <w:rFonts w:eastAsia="SimSun" w:hint="eastAsia"/>
          <w:rtl/>
        </w:rPr>
        <w:t> </w:t>
      </w:r>
      <w:r w:rsidRPr="00431196">
        <w:rPr>
          <w:rFonts w:eastAsia="SimSun" w:hint="cs"/>
          <w:rtl/>
        </w:rPr>
        <w:t>فيها مدار السواتل المستقرة بالنسبة إلى الأرض؛</w:t>
      </w:r>
    </w:p>
    <w:p w:rsidR="001D597A" w:rsidRPr="00431196" w:rsidRDefault="00943F7B" w:rsidP="00C2775E">
      <w:pPr>
        <w:rPr>
          <w:rFonts w:eastAsia="SimSun"/>
        </w:rPr>
      </w:pPr>
      <w:r w:rsidRPr="00431196">
        <w:rPr>
          <w:rFonts w:eastAsia="SimSun"/>
        </w:rPr>
        <w:t>(E)7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تعطل الساتل في مهلة وضعه في الخدمة</w:t>
      </w:r>
    </w:p>
    <w:p w:rsidR="000244D4" w:rsidRDefault="000244D4" w:rsidP="000244D4">
      <w:pPr>
        <w:pStyle w:val="Chapno"/>
        <w:tabs>
          <w:tab w:val="left" w:pos="1907"/>
          <w:tab w:val="center" w:pos="4678"/>
        </w:tabs>
        <w:rPr>
          <w:rtl/>
        </w:rPr>
      </w:pPr>
      <w:r>
        <w:rPr>
          <w:rFonts w:hint="cs"/>
          <w:rtl/>
        </w:rPr>
        <w:t xml:space="preserve">المسألة </w:t>
      </w:r>
      <w:r>
        <w:t>E</w:t>
      </w:r>
    </w:p>
    <w:p w:rsidR="00040AA7" w:rsidRDefault="00040AA7" w:rsidP="00040AA7">
      <w:pPr>
        <w:rPr>
          <w:rtl/>
        </w:rPr>
      </w:pPr>
      <w:r w:rsidRPr="00F20FCD">
        <w:rPr>
          <w:rFonts w:hint="cs"/>
          <w:rtl/>
        </w:rPr>
        <w:t xml:space="preserve">مع الأخذ بعين الاعتبار أنه من المهم وجود حكم في لوائح الراديو يحدد بوضوح النهج المتبع في حالة تعطل أحد السواتل أثناء فترة </w:t>
      </w:r>
      <w:r w:rsidRPr="00F20FCD">
        <w:rPr>
          <w:rtl/>
        </w:rPr>
        <w:t>ا</w:t>
      </w:r>
      <w:r w:rsidRPr="00F20FCD">
        <w:rPr>
          <w:rFonts w:hint="cs"/>
          <w:rtl/>
        </w:rPr>
        <w:t>لوضع في الخدمة. وسيوفر هذا الحكم للإدارة فهماً واضحاً بشأن حالة تخصيصات التردد الخاصة بها قبل اتخاذ قرار باستخدام ساتل</w:t>
      </w:r>
      <w:r>
        <w:rPr>
          <w:rFonts w:hint="eastAsia"/>
          <w:rtl/>
        </w:rPr>
        <w:t> </w:t>
      </w:r>
      <w:r w:rsidRPr="00F20FCD">
        <w:rPr>
          <w:rFonts w:hint="cs"/>
          <w:rtl/>
        </w:rPr>
        <w:t>بديل.</w:t>
      </w:r>
    </w:p>
    <w:p w:rsidR="000244D4" w:rsidRDefault="000244D4" w:rsidP="00040AA7">
      <w:pPr>
        <w:rPr>
          <w:rtl/>
        </w:rPr>
      </w:pPr>
      <w:r w:rsidRPr="00F20FCD">
        <w:rPr>
          <w:rFonts w:hint="cs"/>
          <w:rtl/>
        </w:rPr>
        <w:t xml:space="preserve">ونظراً لأنه من النادر للغاية تعطل أي من السواتل أثناء </w:t>
      </w:r>
      <w:r w:rsidRPr="00F20FCD">
        <w:rPr>
          <w:rtl/>
        </w:rPr>
        <w:t>ال</w:t>
      </w:r>
      <w:r w:rsidRPr="00F20FCD">
        <w:rPr>
          <w:rFonts w:hint="cs"/>
          <w:rtl/>
        </w:rPr>
        <w:t xml:space="preserve">فترة </w:t>
      </w:r>
      <w:r w:rsidRPr="00F20FCD">
        <w:rPr>
          <w:rtl/>
        </w:rPr>
        <w:t>الراهنة ل</w:t>
      </w:r>
      <w:r w:rsidRPr="00F20FCD">
        <w:rPr>
          <w:rFonts w:hint="cs"/>
          <w:rtl/>
        </w:rPr>
        <w:t>لوضع في الخدمة أو فترة إعادة الوضع في</w:t>
      </w:r>
      <w:r w:rsidR="00040AA7">
        <w:rPr>
          <w:rFonts w:hint="eastAsia"/>
          <w:rtl/>
        </w:rPr>
        <w:t> </w:t>
      </w:r>
      <w:r w:rsidRPr="00F20FCD">
        <w:rPr>
          <w:rFonts w:hint="cs"/>
          <w:rtl/>
        </w:rPr>
        <w:t xml:space="preserve">الخدمة. </w:t>
      </w:r>
      <w:r w:rsidRPr="00676792">
        <w:rPr>
          <w:rFonts w:hint="cs"/>
          <w:spacing w:val="-2"/>
          <w:rtl/>
        </w:rPr>
        <w:t>وفي</w:t>
      </w:r>
      <w:r w:rsidRPr="00676792">
        <w:rPr>
          <w:rFonts w:hint="eastAsia"/>
          <w:spacing w:val="-2"/>
          <w:rtl/>
        </w:rPr>
        <w:t> </w:t>
      </w:r>
      <w:r w:rsidRPr="00676792">
        <w:rPr>
          <w:rFonts w:hint="cs"/>
          <w:spacing w:val="-2"/>
          <w:rtl/>
        </w:rPr>
        <w:t xml:space="preserve">حالة تعطل أحد السواتل الذي أطلق حديثاً أو الموجود في المدار أثناء </w:t>
      </w:r>
      <w:r w:rsidRPr="00676792">
        <w:rPr>
          <w:spacing w:val="-2"/>
          <w:rtl/>
        </w:rPr>
        <w:t>ال</w:t>
      </w:r>
      <w:r w:rsidRPr="00676792">
        <w:rPr>
          <w:rFonts w:hint="cs"/>
          <w:spacing w:val="-2"/>
          <w:rtl/>
        </w:rPr>
        <w:t xml:space="preserve">فترة </w:t>
      </w:r>
      <w:r w:rsidRPr="00676792">
        <w:rPr>
          <w:spacing w:val="-2"/>
          <w:rtl/>
        </w:rPr>
        <w:t>الراهنة ل</w:t>
      </w:r>
      <w:r w:rsidRPr="00676792">
        <w:rPr>
          <w:rFonts w:hint="cs"/>
          <w:spacing w:val="-2"/>
          <w:rtl/>
        </w:rPr>
        <w:t>لوضع في الخدمة/إعادة الوضع في</w:t>
      </w:r>
      <w:r w:rsidR="00040AA7">
        <w:rPr>
          <w:rFonts w:hint="eastAsia"/>
          <w:rtl/>
        </w:rPr>
        <w:t> </w:t>
      </w:r>
      <w:r w:rsidRPr="00676792">
        <w:rPr>
          <w:rFonts w:hint="cs"/>
          <w:spacing w:val="-2"/>
          <w:rtl/>
        </w:rPr>
        <w:t>الخدمة، فيمكن للإدارات بالفعل التقدم بالتماس إلى لجنة لوائح الراديو للإبراء بموجب الإجراءات الحالية وإذا لم</w:t>
      </w:r>
      <w:r w:rsidR="00040AA7">
        <w:rPr>
          <w:rFonts w:hint="eastAsia"/>
          <w:rtl/>
        </w:rPr>
        <w:t> </w:t>
      </w:r>
      <w:r w:rsidRPr="00676792">
        <w:rPr>
          <w:rFonts w:hint="cs"/>
          <w:spacing w:val="-2"/>
          <w:rtl/>
        </w:rPr>
        <w:t>تنجح في</w:t>
      </w:r>
      <w:r w:rsidR="00040AA7">
        <w:rPr>
          <w:rFonts w:hint="eastAsia"/>
          <w:rtl/>
        </w:rPr>
        <w:t> </w:t>
      </w:r>
      <w:r w:rsidRPr="00676792">
        <w:rPr>
          <w:rFonts w:hint="cs"/>
          <w:spacing w:val="-2"/>
          <w:rtl/>
        </w:rPr>
        <w:t>هذا، تتقدم بالتماس إلى المؤتمر العالمي للاتصالات الراديوية (مواصلة استعمال الإجراءات الحالية في لوائح الراديو وذلك) ونظراً لعدم وجود أحداث يستشهد بها على تعطّل أحد السواتل أثناء فترة الوضع في الخدمة، فقد يكون من السابق لأوانه تعديل الإجراءات التنظيمية</w:t>
      </w:r>
      <w:r w:rsidR="00040AA7">
        <w:rPr>
          <w:rFonts w:hint="eastAsia"/>
          <w:spacing w:val="-2"/>
          <w:rtl/>
          <w:lang w:bidi="ar-EG"/>
        </w:rPr>
        <w:t> </w:t>
      </w:r>
      <w:r w:rsidRPr="00676792">
        <w:rPr>
          <w:rFonts w:hint="cs"/>
          <w:spacing w:val="-2"/>
          <w:rtl/>
        </w:rPr>
        <w:t>الحالية.</w:t>
      </w:r>
    </w:p>
    <w:p w:rsidR="000244D4" w:rsidRDefault="000244D4" w:rsidP="000244D4">
      <w:pPr>
        <w:rPr>
          <w:rtl/>
        </w:rPr>
      </w:pPr>
      <w:r w:rsidRPr="00F20FCD">
        <w:rPr>
          <w:rFonts w:hint="cs"/>
          <w:rtl/>
        </w:rPr>
        <w:t xml:space="preserve">لذا ترى </w:t>
      </w:r>
      <w:r>
        <w:rPr>
          <w:rFonts w:hint="cs"/>
          <w:rtl/>
        </w:rPr>
        <w:t xml:space="preserve">الأطراف </w:t>
      </w:r>
      <w:r w:rsidRPr="00F20FCD">
        <w:rPr>
          <w:rFonts w:hint="cs"/>
          <w:rtl/>
        </w:rPr>
        <w:t>الموقعة عدم التعديل على لوائح الراديو طبقاً للمقترح أدناه</w:t>
      </w:r>
      <w:r>
        <w:rPr>
          <w:rFonts w:hint="cs"/>
          <w:rtl/>
        </w:rPr>
        <w:t>.</w:t>
      </w:r>
    </w:p>
    <w:p w:rsidR="000244D4" w:rsidRDefault="000244D4" w:rsidP="000244D4">
      <w:pPr>
        <w:pStyle w:val="Headingb"/>
        <w:rPr>
          <w:rtl/>
        </w:rPr>
      </w:pPr>
      <w:r>
        <w:rPr>
          <w:rFonts w:hint="cs"/>
          <w:rtl/>
        </w:rPr>
        <w:lastRenderedPageBreak/>
        <w:t>المقترح</w:t>
      </w:r>
    </w:p>
    <w:p w:rsidR="00907F42" w:rsidRDefault="00943F7B">
      <w:pPr>
        <w:pStyle w:val="Proposal"/>
      </w:pPr>
      <w:r>
        <w:rPr>
          <w:u w:val="single"/>
        </w:rPr>
        <w:t>NOC</w:t>
      </w:r>
      <w:r>
        <w:tab/>
        <w:t>DJI/EGY/LBN/TUN/51/1</w:t>
      </w:r>
    </w:p>
    <w:p w:rsidR="009F37C9" w:rsidRPr="00620278" w:rsidRDefault="00943F7B" w:rsidP="00D02A9E">
      <w:pPr>
        <w:pStyle w:val="ArtNo"/>
        <w:rPr>
          <w:rtl/>
        </w:rPr>
      </w:pPr>
      <w:r w:rsidRPr="00620278">
        <w:rPr>
          <w:rtl/>
        </w:rPr>
        <w:t xml:space="preserve">المـادة </w:t>
      </w:r>
      <w:r w:rsidRPr="00476D6B">
        <w:rPr>
          <w:rStyle w:val="href"/>
        </w:rPr>
        <w:t>11</w:t>
      </w:r>
    </w:p>
    <w:p w:rsidR="009F37C9" w:rsidRPr="00620278" w:rsidRDefault="00943F7B" w:rsidP="00D02A9E">
      <w:pPr>
        <w:pStyle w:val="Arttitle"/>
        <w:rPr>
          <w:rtl/>
          <w:lang w:bidi="ar-SY"/>
        </w:rPr>
      </w:pPr>
      <w:bookmarkStart w:id="2"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58685C">
        <w:rPr>
          <w:rStyle w:val="FootnoteReference"/>
          <w:rFonts w:ascii="Times New Roman Bold" w:hAnsi="Times New Roman Bold" w:cs="Traditional Arabic"/>
          <w:bCs w:val="0"/>
          <w:i/>
          <w:iCs/>
          <w:rtl/>
        </w:rPr>
        <w:t>مكرراً</w:t>
      </w:r>
      <w:r w:rsidRPr="0058685C">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r w:rsidR="0058685C">
        <w:rPr>
          <w:b w:val="0"/>
          <w:bCs w:val="0"/>
          <w:sz w:val="18"/>
          <w:lang w:bidi="ar-SA"/>
        </w:rPr>
        <w:t>  </w:t>
      </w:r>
      <w:r w:rsidRPr="00F62046">
        <w:rPr>
          <w:b w:val="0"/>
          <w:bCs w:val="0"/>
          <w:sz w:val="18"/>
          <w:lang w:bidi="ar-SA"/>
        </w:rPr>
        <w:t>   </w:t>
      </w:r>
    </w:p>
    <w:p w:rsidR="00907F42" w:rsidRDefault="00907F42">
      <w:pPr>
        <w:pStyle w:val="Reasons"/>
        <w:rPr>
          <w:rtl/>
        </w:rPr>
      </w:pPr>
    </w:p>
    <w:p w:rsidR="0058685C" w:rsidRPr="0058685C" w:rsidRDefault="0058685C" w:rsidP="0058685C">
      <w:pPr>
        <w:jc w:val="center"/>
        <w:rPr>
          <w:rtl/>
          <w:lang w:bidi="ar-EG"/>
        </w:rPr>
      </w:pPr>
      <w:r>
        <w:rPr>
          <w:rFonts w:hint="cs"/>
          <w:rtl/>
        </w:rPr>
        <w:t>___________</w:t>
      </w:r>
    </w:p>
    <w:sectPr w:rsidR="0058685C" w:rsidRPr="0058685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F7B" w:rsidRDefault="00943F7B" w:rsidP="002919E1">
      <w:r>
        <w:separator/>
      </w:r>
    </w:p>
    <w:p w:rsidR="00943F7B" w:rsidRDefault="00943F7B" w:rsidP="002919E1"/>
    <w:p w:rsidR="00943F7B" w:rsidRDefault="00943F7B" w:rsidP="002919E1"/>
    <w:p w:rsidR="00943F7B" w:rsidRDefault="00943F7B"/>
  </w:endnote>
  <w:endnote w:type="continuationSeparator" w:id="0">
    <w:p w:rsidR="00943F7B" w:rsidRDefault="00943F7B" w:rsidP="002919E1">
      <w:r>
        <w:continuationSeparator/>
      </w:r>
    </w:p>
    <w:p w:rsidR="00943F7B" w:rsidRDefault="00943F7B" w:rsidP="002919E1"/>
    <w:p w:rsidR="00943F7B" w:rsidRDefault="00943F7B" w:rsidP="002919E1"/>
    <w:p w:rsidR="00943F7B" w:rsidRDefault="00943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F332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B27A7">
      <w:rPr>
        <w:noProof/>
        <w:lang w:val="es-ES"/>
      </w:rPr>
      <w:t>P:\ARA\ITU-R\CONF-R\CMR15\000\051A.docx</w:t>
    </w:r>
    <w:r w:rsidRPr="00CB4300">
      <w:fldChar w:fldCharType="end"/>
    </w:r>
    <w:r w:rsidRPr="00CB4300">
      <w:rPr>
        <w:lang w:val="es-ES"/>
      </w:rPr>
      <w:t xml:space="preserve">  (</w:t>
    </w:r>
    <w:r w:rsidR="00CF332A">
      <w:rPr>
        <w:lang w:val="es-ES"/>
      </w:rPr>
      <w:t>387830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B27A7">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7B27A7">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F332A">
    <w:pPr>
      <w:pStyle w:val="Footer"/>
      <w:rPr>
        <w:lang w:val="es-ES"/>
      </w:rPr>
    </w:pPr>
    <w:r>
      <w:fldChar w:fldCharType="begin"/>
    </w:r>
    <w:r w:rsidRPr="00CB4300">
      <w:rPr>
        <w:lang w:val="es-ES"/>
      </w:rPr>
      <w:instrText xml:space="preserve"> FILENAME \p \* MERGEFORMAT </w:instrText>
    </w:r>
    <w:r>
      <w:fldChar w:fldCharType="separate"/>
    </w:r>
    <w:r w:rsidR="007B27A7">
      <w:rPr>
        <w:noProof/>
        <w:lang w:val="es-ES"/>
      </w:rPr>
      <w:t>P:\ARA\ITU-R\CONF-R\CMR15\000\051A.docx</w:t>
    </w:r>
    <w:r>
      <w:fldChar w:fldCharType="end"/>
    </w:r>
    <w:r w:rsidRPr="00CB4300">
      <w:rPr>
        <w:lang w:val="es-ES"/>
      </w:rPr>
      <w:t xml:space="preserve">   (</w:t>
    </w:r>
    <w:r w:rsidR="00CF332A">
      <w:rPr>
        <w:lang w:val="es-ES"/>
      </w:rPr>
      <w:t>387830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B27A7">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B27A7">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F7B" w:rsidRDefault="00943F7B" w:rsidP="002919E1">
      <w:r>
        <w:t>___________________</w:t>
      </w:r>
    </w:p>
  </w:footnote>
  <w:footnote w:type="continuationSeparator" w:id="0">
    <w:p w:rsidR="00943F7B" w:rsidRDefault="00943F7B" w:rsidP="002919E1">
      <w:r>
        <w:continuationSeparator/>
      </w:r>
    </w:p>
    <w:p w:rsidR="00943F7B" w:rsidRDefault="00943F7B" w:rsidP="002919E1"/>
    <w:p w:rsidR="00943F7B" w:rsidRDefault="00943F7B" w:rsidP="002919E1"/>
    <w:p w:rsidR="00943F7B" w:rsidRDefault="00943F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B27A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44D4"/>
    <w:rsid w:val="00040AA7"/>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685C"/>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27A7"/>
    <w:rsid w:val="007C171B"/>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07F42"/>
    <w:rsid w:val="00943F7B"/>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332A"/>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3EED8E-2EB7-4B2B-A686-2A05EB0D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3A5EE8A7-E95A-486F-AB02-C415EC37C20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C60B2A9-9228-4E04-9E7F-D9E387C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1489</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R15-WRC15-C-0051!!MSW-A</dc:title>
  <dc:creator>Documents Proposals Manager (DPM)</dc:creator>
  <cp:keywords>DPM_v5.2015.10.15_prod</cp:keywords>
  <cp:lastModifiedBy>Jones, Jacqueline</cp:lastModifiedBy>
  <cp:revision>5</cp:revision>
  <cp:lastPrinted>2015-10-27T12:02:00Z</cp:lastPrinted>
  <dcterms:created xsi:type="dcterms:W3CDTF">2015-10-27T07:19:00Z</dcterms:created>
  <dcterms:modified xsi:type="dcterms:W3CDTF">2015-10-27T12:02:00Z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