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45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8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92AA4" w:rsidRDefault="00690C7B" w:rsidP="00690C7B">
            <w:pPr>
              <w:pStyle w:val="Source"/>
              <w:rPr>
                <w:lang w:val="fr-CH"/>
              </w:rPr>
            </w:pPr>
            <w:bookmarkStart w:id="2" w:name="dsource" w:colFirst="0" w:colLast="0"/>
            <w:r w:rsidRPr="00E92AA4">
              <w:rPr>
                <w:lang w:val="fr-CH"/>
              </w:rPr>
              <w:t>Arabie saoudite (Royaume d')/Egypte (République arabe d')/Jordanie (Royaume hachémite de)/Liban/Maroc (Royaume du)/Oman (Sultanat d')</w:t>
            </w:r>
          </w:p>
        </w:tc>
      </w:tr>
      <w:tr w:rsidR="00690C7B" w:rsidRPr="002A6F8F" w:rsidTr="0050008E">
        <w:trPr>
          <w:cantSplit/>
        </w:trPr>
        <w:tc>
          <w:tcPr>
            <w:tcW w:w="10031" w:type="dxa"/>
            <w:gridSpan w:val="2"/>
          </w:tcPr>
          <w:p w:rsidR="00690C7B" w:rsidRPr="00E92AA4" w:rsidRDefault="00E92AA4" w:rsidP="00690C7B">
            <w:pPr>
              <w:pStyle w:val="Title1"/>
              <w:rPr>
                <w:lang w:val="fr-CH"/>
              </w:rPr>
            </w:pPr>
            <w:bookmarkStart w:id="3" w:name="dtitle1" w:colFirst="0" w:colLast="0"/>
            <w:bookmarkEnd w:id="2"/>
            <w:r w:rsidRPr="00E92AA4">
              <w:rPr>
                <w:lang w:val="fr-CH"/>
              </w:rPr>
              <w:t>PROPOSITIONS POUR LES TRAVAUX DE LA CONFéRENCE</w:t>
            </w:r>
          </w:p>
        </w:tc>
      </w:tr>
      <w:tr w:rsidR="00690C7B" w:rsidRPr="002A6F8F" w:rsidTr="0050008E">
        <w:trPr>
          <w:cantSplit/>
        </w:trPr>
        <w:tc>
          <w:tcPr>
            <w:tcW w:w="10031" w:type="dxa"/>
            <w:gridSpan w:val="2"/>
          </w:tcPr>
          <w:p w:rsidR="00690C7B" w:rsidRPr="00E92AA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F61265" w:rsidP="008E547D">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8062FA" w:rsidRPr="000A3194" w:rsidRDefault="00192334" w:rsidP="000D58DE">
      <w:pPr>
        <w:jc w:val="center"/>
        <w:rPr>
          <w:b/>
          <w:bCs/>
        </w:rPr>
      </w:pPr>
      <w:r w:rsidRPr="000A3194">
        <w:rPr>
          <w:b/>
          <w:bCs/>
          <w:lang w:val="fr-CH"/>
        </w:rPr>
        <w:t>Bande de fréquences</w:t>
      </w:r>
      <w:r w:rsidR="008062FA" w:rsidRPr="000A3194">
        <w:rPr>
          <w:b/>
          <w:bCs/>
          <w:lang w:val="fr-CH"/>
        </w:rPr>
        <w:t xml:space="preserve"> 3 600</w:t>
      </w:r>
      <w:r w:rsidR="008062FA" w:rsidRPr="000A3194">
        <w:rPr>
          <w:b/>
          <w:bCs/>
          <w:lang w:val="fr-CH"/>
        </w:rPr>
        <w:noBreakHyphen/>
        <w:t>3 700 </w:t>
      </w:r>
      <w:r w:rsidR="008062FA" w:rsidRPr="000A3194">
        <w:rPr>
          <w:b/>
          <w:bCs/>
          <w:lang w:val="fr-CH"/>
          <w:rPrChange w:id="6" w:author="Lucas,Tracy" w:date="2015-10-20T09:12:00Z">
            <w:rPr>
              <w:lang w:val="es-ES_tradnl"/>
            </w:rPr>
          </w:rPrChange>
        </w:rPr>
        <w:t>MH</w:t>
      </w:r>
      <w:r w:rsidR="008062FA" w:rsidRPr="000A3194">
        <w:rPr>
          <w:b/>
          <w:bCs/>
        </w:rPr>
        <w:t>z</w:t>
      </w:r>
    </w:p>
    <w:p w:rsidR="000D58DE" w:rsidRPr="008E547D" w:rsidRDefault="000D58DE" w:rsidP="00102FDE"/>
    <w:p w:rsidR="008062FA" w:rsidRPr="008062FA" w:rsidRDefault="008062FA" w:rsidP="008E547D">
      <w:pPr>
        <w:pStyle w:val="Headingb"/>
        <w:rPr>
          <w:lang w:val="fr-CH"/>
        </w:rPr>
      </w:pPr>
      <w:r w:rsidRPr="008062FA">
        <w:rPr>
          <w:lang w:val="fr-CH"/>
        </w:rPr>
        <w:t>Introduction</w:t>
      </w:r>
    </w:p>
    <w:p w:rsidR="008062FA" w:rsidRPr="00447D31" w:rsidRDefault="000B231B" w:rsidP="000B231B">
      <w:pPr>
        <w:rPr>
          <w:lang w:val="fr-CH"/>
        </w:rPr>
      </w:pPr>
      <w:r>
        <w:rPr>
          <w:lang w:val="fr-CH"/>
        </w:rPr>
        <w:t>Par sa</w:t>
      </w:r>
      <w:r w:rsidR="008062FA" w:rsidRPr="00447D31">
        <w:rPr>
          <w:lang w:val="fr-CH"/>
        </w:rPr>
        <w:t xml:space="preserve"> Résolution 233, la CMR-12 a invité l'UIT-R à mener des études sur les questions liées aux fréquences pour 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8062FA" w:rsidRPr="00447D31" w:rsidRDefault="008062FA" w:rsidP="006E71C7">
      <w:pPr>
        <w:rPr>
          <w:lang w:val="fr-CH"/>
        </w:rPr>
      </w:pPr>
      <w:r w:rsidRPr="00447D31">
        <w:rPr>
          <w:lang w:val="fr-CH"/>
        </w:rPr>
        <w:t xml:space="preserve">Des études ont </w:t>
      </w:r>
      <w:r w:rsidR="00192334">
        <w:rPr>
          <w:lang w:val="fr-CH"/>
        </w:rPr>
        <w:t>été menées sur</w:t>
      </w:r>
      <w:r w:rsidRPr="00447D31">
        <w:rPr>
          <w:lang w:val="fr-CH"/>
        </w:rPr>
        <w:t xml:space="preserve"> les </w:t>
      </w:r>
      <w:r w:rsidR="00192334">
        <w:rPr>
          <w:lang w:val="fr-CH"/>
        </w:rPr>
        <w:t xml:space="preserve">futurs </w:t>
      </w:r>
      <w:r w:rsidRPr="00447D31">
        <w:rPr>
          <w:lang w:val="fr-CH"/>
        </w:rPr>
        <w:t>besoins de spectre et les bandes qui pourraient être envisagées pour les IMT, ainsi que sur d'autres applications mobiles à large bande de Terre</w:t>
      </w:r>
      <w:r>
        <w:rPr>
          <w:lang w:val="fr-CH"/>
        </w:rPr>
        <w:t>.</w:t>
      </w:r>
      <w:r w:rsidR="000B231B">
        <w:rPr>
          <w:lang w:val="fr-CH"/>
        </w:rPr>
        <w:t xml:space="preserve"> </w:t>
      </w:r>
      <w:r w:rsidRPr="00447D31">
        <w:rPr>
          <w:lang w:val="fr-CH"/>
        </w:rPr>
        <w:t xml:space="preserve">Les administrations ont proposé, conformément au point 2 du </w:t>
      </w:r>
      <w:r w:rsidRPr="00447D31">
        <w:rPr>
          <w:i/>
          <w:iCs/>
          <w:lang w:val="fr-CH"/>
        </w:rPr>
        <w:t>décide d'inviter l'UIT-R</w:t>
      </w:r>
      <w:r w:rsidRPr="00447D31">
        <w:rPr>
          <w:lang w:val="fr-CH"/>
        </w:rPr>
        <w:t xml:space="preserve"> de la</w:t>
      </w:r>
      <w:r w:rsidR="006E71C7">
        <w:rPr>
          <w:lang w:val="fr-CH"/>
        </w:rPr>
        <w:t> </w:t>
      </w:r>
      <w:r w:rsidRPr="00447D31">
        <w:rPr>
          <w:lang w:val="fr-CH"/>
        </w:rPr>
        <w:t>Résolution</w:t>
      </w:r>
      <w:r w:rsidR="006E71C7">
        <w:rPr>
          <w:lang w:val="fr-CH"/>
        </w:rPr>
        <w:t> </w:t>
      </w:r>
      <w:r w:rsidRPr="00447D31">
        <w:rPr>
          <w:lang w:val="fr-CH"/>
        </w:rPr>
        <w:t xml:space="preserve">233 (CMR-12), que des études soient menées sur les bandes de fréquences suivantes: </w:t>
      </w:r>
      <w:r>
        <w:rPr>
          <w:lang w:val="fr-CH"/>
        </w:rPr>
        <w:t>470</w:t>
      </w:r>
      <w:r>
        <w:rPr>
          <w:lang w:val="fr-CH"/>
        </w:rPr>
        <w:noBreakHyphen/>
      </w:r>
      <w:r w:rsidRPr="00447D31">
        <w:rPr>
          <w:lang w:val="fr-CH"/>
        </w:rPr>
        <w:t>694/698 MHz, 1 300-1 525 MHz, 1 695-1 710 MHz, 2 025-2 110 MHz, 2 200-2 290 MHz, 2 700-2 900 MHz, 2 900-3 100 MHz, 3 300-3 400 MHz, 3 400-3 600 MHz, 3 600-4 200 MHz, 4 400-4 900 MHz, 4 800-5 000 MHz, 5 350-5 470 MHz, 5 725-5 850 MHz et 5 925-6 425 MHz.</w:t>
      </w:r>
    </w:p>
    <w:p w:rsidR="008062FA" w:rsidRDefault="008F11A0" w:rsidP="008F11A0">
      <w:r>
        <w:rPr>
          <w:lang w:val="fr-CH"/>
        </w:rPr>
        <w:t>Au vu</w:t>
      </w:r>
      <w:r w:rsidR="008062FA" w:rsidRPr="00447D31">
        <w:rPr>
          <w:lang w:val="fr-CH"/>
        </w:rPr>
        <w:t xml:space="preserve"> des résultats des études sur le partage et la compatibilité avec les services bénéficiant déjà d'attributions dans les bandes qui pourraient être envisagées et dans des bandes adjacentes, </w:t>
      </w:r>
      <w:r w:rsidR="00DF6C54">
        <w:rPr>
          <w:lang w:val="fr-CH"/>
        </w:rPr>
        <w:t xml:space="preserve">et </w:t>
      </w:r>
      <w:r>
        <w:rPr>
          <w:lang w:val="fr-CH"/>
        </w:rPr>
        <w:t xml:space="preserve">compte tenu </w:t>
      </w:r>
      <w:r w:rsidR="008062FA" w:rsidRPr="00447D31">
        <w:rPr>
          <w:lang w:val="fr-CH"/>
        </w:rPr>
        <w:t>de l'utilisation actuelle ou prévue de ces ba</w:t>
      </w:r>
      <w:r w:rsidR="00183F50">
        <w:rPr>
          <w:lang w:val="fr-CH"/>
        </w:rPr>
        <w:t xml:space="preserve">ndes par les services existants et de la </w:t>
      </w:r>
      <w:r w:rsidR="00183F50">
        <w:rPr>
          <w:lang w:val="fr-CH"/>
        </w:rPr>
        <w:lastRenderedPageBreak/>
        <w:t xml:space="preserve">nécessité </w:t>
      </w:r>
      <w:r>
        <w:rPr>
          <w:lang w:val="fr-CH"/>
        </w:rPr>
        <w:t>de protéger</w:t>
      </w:r>
      <w:r w:rsidR="00183F50">
        <w:rPr>
          <w:lang w:val="fr-CH"/>
        </w:rPr>
        <w:t xml:space="preserve"> ces services,</w:t>
      </w:r>
      <w:r w:rsidR="008062FA" w:rsidRPr="00447D31">
        <w:rPr>
          <w:lang w:val="fr-CH"/>
        </w:rPr>
        <w:t xml:space="preserve"> les administrations </w:t>
      </w:r>
      <w:r w:rsidR="00192334">
        <w:rPr>
          <w:lang w:val="fr-CH"/>
        </w:rPr>
        <w:t>signataires</w:t>
      </w:r>
      <w:r w:rsidR="008062FA" w:rsidRPr="00447D31">
        <w:rPr>
          <w:lang w:val="fr-CH"/>
        </w:rPr>
        <w:t xml:space="preserve"> </w:t>
      </w:r>
      <w:r w:rsidR="00DC247E">
        <w:rPr>
          <w:lang w:val="fr-CH"/>
        </w:rPr>
        <w:t xml:space="preserve">du présent document </w:t>
      </w:r>
      <w:r w:rsidR="008062FA" w:rsidRPr="00447D31">
        <w:rPr>
          <w:lang w:val="fr-CH"/>
        </w:rPr>
        <w:t>proposent de modifier le Règlement des radiocommunications en ce qui concerne la bande 3 </w:t>
      </w:r>
      <w:r w:rsidR="00192334">
        <w:rPr>
          <w:lang w:val="fr-CH"/>
        </w:rPr>
        <w:t>6</w:t>
      </w:r>
      <w:r w:rsidR="008062FA" w:rsidRPr="00447D31">
        <w:rPr>
          <w:lang w:val="fr-CH"/>
        </w:rPr>
        <w:t>00-3 </w:t>
      </w:r>
      <w:r w:rsidR="00192334">
        <w:rPr>
          <w:lang w:val="fr-CH"/>
        </w:rPr>
        <w:t>7</w:t>
      </w:r>
      <w:r w:rsidR="008062FA" w:rsidRPr="00447D31">
        <w:rPr>
          <w:lang w:val="fr-CH"/>
        </w:rPr>
        <w:t>00 MHz.</w:t>
      </w:r>
    </w:p>
    <w:p w:rsidR="008062FA" w:rsidRPr="000B231B" w:rsidRDefault="008062FA" w:rsidP="00F505FE">
      <w:pPr>
        <w:pStyle w:val="Headingb"/>
        <w:keepLines/>
        <w:rPr>
          <w:lang w:val="fr-CH"/>
        </w:rPr>
      </w:pPr>
      <w:r w:rsidRPr="000B231B">
        <w:rPr>
          <w:lang w:val="fr-CH"/>
        </w:rPr>
        <w:t>Propos</w:t>
      </w:r>
      <w:r w:rsidR="00F505FE" w:rsidRPr="000B231B">
        <w:rPr>
          <w:lang w:val="fr-CH"/>
        </w:rPr>
        <w:t>ition</w:t>
      </w:r>
      <w:r w:rsidRPr="000B231B">
        <w:rPr>
          <w:lang w:val="fr-CH"/>
        </w:rPr>
        <w:t>s</w:t>
      </w:r>
    </w:p>
    <w:p w:rsidR="002418DF" w:rsidRPr="002418DF" w:rsidRDefault="002418DF" w:rsidP="00DC247E">
      <w:pPr>
        <w:rPr>
          <w:lang w:val="fr-CH"/>
        </w:rPr>
      </w:pPr>
      <w:r w:rsidRPr="002418DF">
        <w:rPr>
          <w:lang w:val="fr-CH"/>
        </w:rPr>
        <w:t xml:space="preserve">Compte tenu des résultats des études </w:t>
      </w:r>
      <w:r w:rsidR="00F505FE">
        <w:rPr>
          <w:lang w:val="fr-CH"/>
        </w:rPr>
        <w:t>menées à</w:t>
      </w:r>
      <w:r w:rsidRPr="002418DF">
        <w:rPr>
          <w:lang w:val="fr-CH"/>
        </w:rPr>
        <w:t xml:space="preserve"> ce sujet et de l'analyse </w:t>
      </w:r>
      <w:r w:rsidR="00F505FE">
        <w:rPr>
          <w:lang w:val="fr-CH"/>
        </w:rPr>
        <w:t>qui en a été faite</w:t>
      </w:r>
      <w:r>
        <w:rPr>
          <w:lang w:val="fr-CH"/>
        </w:rPr>
        <w:t>, les administrations signataires d</w:t>
      </w:r>
      <w:r w:rsidR="00DC247E">
        <w:rPr>
          <w:lang w:val="fr-CH"/>
        </w:rPr>
        <w:t>u</w:t>
      </w:r>
      <w:r>
        <w:rPr>
          <w:lang w:val="fr-CH"/>
        </w:rPr>
        <w:t xml:space="preserve"> présent </w:t>
      </w:r>
      <w:r w:rsidR="00DC247E">
        <w:rPr>
          <w:lang w:val="fr-CH"/>
        </w:rPr>
        <w:t>document</w:t>
      </w:r>
      <w:r>
        <w:rPr>
          <w:lang w:val="fr-CH"/>
        </w:rPr>
        <w:t xml:space="preserve"> proposent </w:t>
      </w:r>
      <w:r w:rsidR="000B231B">
        <w:rPr>
          <w:lang w:val="fr-CH"/>
        </w:rPr>
        <w:t>d'apporter au Règlement des radiocommunications les modifications indiquées ci-après</w:t>
      </w:r>
      <w:r>
        <w:rPr>
          <w:lang w:val="fr-CH"/>
        </w:rPr>
        <w:t>:</w:t>
      </w:r>
    </w:p>
    <w:p w:rsidR="0015203F" w:rsidRPr="000B231B" w:rsidRDefault="0015203F">
      <w:pPr>
        <w:tabs>
          <w:tab w:val="clear" w:pos="1134"/>
          <w:tab w:val="clear" w:pos="1871"/>
          <w:tab w:val="clear" w:pos="2268"/>
        </w:tabs>
        <w:overflowPunct/>
        <w:autoSpaceDE/>
        <w:autoSpaceDN/>
        <w:adjustRightInd/>
        <w:spacing w:before="0"/>
        <w:textAlignment w:val="auto"/>
        <w:rPr>
          <w:lang w:val="fr-CH"/>
        </w:rPr>
      </w:pPr>
      <w:r w:rsidRPr="000B231B">
        <w:rPr>
          <w:lang w:val="fr-CH"/>
        </w:rPr>
        <w:br w:type="page"/>
      </w:r>
    </w:p>
    <w:p w:rsidR="004A6A8C" w:rsidRDefault="00F61265" w:rsidP="00D94B99">
      <w:pPr>
        <w:pStyle w:val="ArtNo"/>
      </w:pPr>
      <w:r>
        <w:lastRenderedPageBreak/>
        <w:t xml:space="preserve">ARTICLE </w:t>
      </w:r>
      <w:r>
        <w:rPr>
          <w:rStyle w:val="href"/>
          <w:color w:val="000000"/>
        </w:rPr>
        <w:t>5</w:t>
      </w:r>
    </w:p>
    <w:p w:rsidR="004A6A8C" w:rsidRDefault="00F61265" w:rsidP="009E31A9">
      <w:pPr>
        <w:pStyle w:val="Arttitle"/>
        <w:rPr>
          <w:lang w:val="fr-CH"/>
        </w:rPr>
      </w:pPr>
      <w:r>
        <w:rPr>
          <w:lang w:val="fr-CH"/>
        </w:rPr>
        <w:t>Attribution des bandes de fréquences</w:t>
      </w:r>
    </w:p>
    <w:p w:rsidR="004A6A8C" w:rsidRPr="00375EEA" w:rsidRDefault="00F61265" w:rsidP="009E31A9">
      <w:pPr>
        <w:pStyle w:val="Section1"/>
        <w:keepNext/>
      </w:pPr>
      <w:r>
        <w:t>Section IV –</w:t>
      </w:r>
      <w:r w:rsidRPr="00375EEA">
        <w:t xml:space="preserve"> Tableau d'attribution des bandes de fréquences</w:t>
      </w:r>
      <w:r w:rsidRPr="00375EEA">
        <w:br/>
      </w:r>
      <w:r w:rsidRPr="00FB3AE5">
        <w:rPr>
          <w:b w:val="0"/>
          <w:bCs/>
        </w:rPr>
        <w:t xml:space="preserve">(Voir le numéro </w:t>
      </w:r>
      <w:r w:rsidRPr="00260AE5">
        <w:t>2.1</w:t>
      </w:r>
      <w:r w:rsidRPr="00FB3AE5">
        <w:rPr>
          <w:b w:val="0"/>
          <w:bCs/>
        </w:rPr>
        <w:t>)</w:t>
      </w:r>
      <w:r>
        <w:rPr>
          <w:b w:val="0"/>
          <w:color w:val="000000"/>
        </w:rPr>
        <w:br/>
      </w:r>
      <w:r>
        <w:rPr>
          <w:b w:val="0"/>
          <w:color w:val="000000"/>
        </w:rPr>
        <w:br/>
      </w:r>
    </w:p>
    <w:p w:rsidR="00124470" w:rsidRPr="00E92AA4" w:rsidRDefault="00F61265" w:rsidP="009E31A9">
      <w:pPr>
        <w:pStyle w:val="Proposal"/>
        <w:rPr>
          <w:lang w:val="en-US"/>
        </w:rPr>
      </w:pPr>
      <w:r w:rsidRPr="00E92AA4">
        <w:rPr>
          <w:lang w:val="en-US"/>
        </w:rPr>
        <w:t>MOD</w:t>
      </w:r>
      <w:r w:rsidRPr="00E92AA4">
        <w:rPr>
          <w:lang w:val="en-US"/>
        </w:rPr>
        <w:tab/>
        <w:t>ARS/EGY/JOR/LBN/MRC/OMA/45/1</w:t>
      </w:r>
    </w:p>
    <w:p w:rsidR="004A6A8C" w:rsidRDefault="00835000" w:rsidP="009E31A9">
      <w:pPr>
        <w:pStyle w:val="Tabletitle"/>
        <w:rPr>
          <w:color w:val="000000"/>
        </w:rPr>
      </w:pPr>
      <w:r>
        <w:rPr>
          <w:color w:val="000000"/>
        </w:rPr>
        <w:t>2 700-4 800 </w:t>
      </w:r>
      <w:r w:rsidR="00F61265">
        <w:rPr>
          <w:color w:val="000000"/>
        </w:rPr>
        <w:t>MHz</w:t>
      </w:r>
    </w:p>
    <w:tbl>
      <w:tblPr>
        <w:tblW w:w="0" w:type="auto"/>
        <w:jc w:val="center"/>
        <w:tblLayout w:type="fixed"/>
        <w:tblCellMar>
          <w:left w:w="107" w:type="dxa"/>
          <w:right w:w="107" w:type="dxa"/>
        </w:tblCellMar>
        <w:tblLook w:val="0000" w:firstRow="0" w:lastRow="0" w:firstColumn="0" w:lastColumn="0" w:noHBand="0" w:noVBand="0"/>
      </w:tblPr>
      <w:tblGrid>
        <w:gridCol w:w="3111"/>
        <w:gridCol w:w="3118"/>
        <w:gridCol w:w="9"/>
        <w:gridCol w:w="3260"/>
      </w:tblGrid>
      <w:tr w:rsidR="004A6A8C" w:rsidTr="00D94B99">
        <w:trPr>
          <w:cantSplit/>
          <w:jc w:val="center"/>
        </w:trPr>
        <w:tc>
          <w:tcPr>
            <w:tcW w:w="9498" w:type="dxa"/>
            <w:gridSpan w:val="4"/>
            <w:tcBorders>
              <w:top w:val="single" w:sz="6" w:space="0" w:color="auto"/>
              <w:left w:val="single" w:sz="6" w:space="0" w:color="auto"/>
              <w:bottom w:val="single" w:sz="6" w:space="0" w:color="auto"/>
              <w:right w:val="single" w:sz="6" w:space="0" w:color="auto"/>
            </w:tcBorders>
          </w:tcPr>
          <w:p w:rsidR="004A6A8C" w:rsidRDefault="00F61265" w:rsidP="009E31A9">
            <w:pPr>
              <w:pStyle w:val="Tablehead"/>
              <w:rPr>
                <w:color w:val="000000"/>
              </w:rPr>
            </w:pPr>
            <w:r>
              <w:rPr>
                <w:color w:val="000000"/>
              </w:rPr>
              <w:t>Attribution aux services</w:t>
            </w:r>
          </w:p>
        </w:tc>
      </w:tr>
      <w:tr w:rsidR="004A6A8C" w:rsidTr="00835000">
        <w:trPr>
          <w:cantSplit/>
          <w:jc w:val="center"/>
        </w:trPr>
        <w:tc>
          <w:tcPr>
            <w:tcW w:w="3111" w:type="dxa"/>
            <w:tcBorders>
              <w:top w:val="single" w:sz="6" w:space="0" w:color="auto"/>
              <w:left w:val="single" w:sz="6" w:space="0" w:color="auto"/>
              <w:bottom w:val="single" w:sz="4" w:space="0" w:color="auto"/>
              <w:right w:val="single" w:sz="6" w:space="0" w:color="auto"/>
            </w:tcBorders>
          </w:tcPr>
          <w:p w:rsidR="004A6A8C" w:rsidRDefault="00F61265" w:rsidP="009E31A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F61265" w:rsidP="009E31A9">
            <w:pPr>
              <w:pStyle w:val="Tablehead"/>
              <w:rPr>
                <w:color w:val="000000"/>
              </w:rPr>
            </w:pPr>
            <w:r>
              <w:rPr>
                <w:color w:val="000000"/>
              </w:rPr>
              <w:t>Région 2</w:t>
            </w:r>
          </w:p>
        </w:tc>
        <w:tc>
          <w:tcPr>
            <w:tcW w:w="3269" w:type="dxa"/>
            <w:gridSpan w:val="2"/>
            <w:tcBorders>
              <w:top w:val="single" w:sz="6" w:space="0" w:color="auto"/>
              <w:left w:val="single" w:sz="6" w:space="0" w:color="auto"/>
              <w:bottom w:val="single" w:sz="6" w:space="0" w:color="auto"/>
              <w:right w:val="single" w:sz="6" w:space="0" w:color="auto"/>
            </w:tcBorders>
          </w:tcPr>
          <w:p w:rsidR="004A6A8C" w:rsidRDefault="00F61265" w:rsidP="009E31A9">
            <w:pPr>
              <w:pStyle w:val="Tablehead"/>
              <w:rPr>
                <w:color w:val="000000"/>
              </w:rPr>
            </w:pPr>
            <w:r>
              <w:rPr>
                <w:color w:val="000000"/>
              </w:rPr>
              <w:t>Région 3</w:t>
            </w:r>
          </w:p>
        </w:tc>
      </w:tr>
      <w:tr w:rsidR="00835000" w:rsidTr="00835000">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vMerge w:val="restart"/>
            <w:tcBorders>
              <w:top w:val="single" w:sz="4" w:space="0" w:color="auto"/>
              <w:left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3 600-</w:t>
            </w:r>
            <w:del w:id="7" w:author="Gozel, Elsa" w:date="2015-10-27T16:38:00Z">
              <w:r w:rsidRPr="0046453D" w:rsidDel="00684872">
                <w:rPr>
                  <w:rStyle w:val="Tablefreq"/>
                </w:rPr>
                <w:delText>4 200</w:delText>
              </w:r>
            </w:del>
            <w:ins w:id="8" w:author="Gozel, Elsa" w:date="2015-10-27T16:38:00Z">
              <w:r w:rsidR="00684872">
                <w:rPr>
                  <w:rStyle w:val="Tablefreq"/>
                </w:rPr>
                <w:t>3 700</w:t>
              </w:r>
            </w:ins>
          </w:p>
          <w:p w:rsidR="00835000" w:rsidRPr="004867BF" w:rsidRDefault="00835000" w:rsidP="009E31A9">
            <w:pPr>
              <w:pStyle w:val="TableTextS5"/>
              <w:spacing w:before="10" w:after="10"/>
              <w:ind w:left="300" w:right="130" w:hanging="170"/>
              <w:rPr>
                <w:color w:val="000000"/>
              </w:rPr>
            </w:pPr>
            <w:r>
              <w:rPr>
                <w:color w:val="000000"/>
              </w:rPr>
              <w:t>FIXE</w:t>
            </w:r>
          </w:p>
          <w:p w:rsidR="00835000" w:rsidRPr="004867BF" w:rsidRDefault="00835000" w:rsidP="009E31A9">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835000" w:rsidRDefault="00835000" w:rsidP="009E31A9">
            <w:pPr>
              <w:pStyle w:val="TableTextS5"/>
              <w:spacing w:before="10" w:after="10"/>
              <w:ind w:left="300" w:right="130" w:hanging="170"/>
              <w:rPr>
                <w:color w:val="000000"/>
              </w:rPr>
            </w:pPr>
            <w:del w:id="9" w:author="Gozel, Elsa" w:date="2015-10-27T16:38:00Z">
              <w:r w:rsidRPr="004867BF" w:rsidDel="00684872">
                <w:rPr>
                  <w:color w:val="000000"/>
                </w:rPr>
                <w:delText>Mobile</w:delText>
              </w:r>
            </w:del>
            <w:ins w:id="10" w:author="Gozel, Elsa" w:date="2015-10-27T16:38:00Z">
              <w:r w:rsidR="00684872">
                <w:rPr>
                  <w:color w:val="000000"/>
                </w:rPr>
                <w:t>MOBILE sauf mobile aéronautique ADD 5.A11</w:t>
              </w:r>
            </w:ins>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p w:rsidR="00835000" w:rsidRDefault="00835000" w:rsidP="009E31A9">
            <w:pPr>
              <w:pStyle w:val="TableTextS5"/>
              <w:spacing w:before="10" w:after="10"/>
              <w:ind w:left="300" w:right="130" w:hanging="170"/>
              <w:rPr>
                <w:color w:val="000000"/>
              </w:rPr>
            </w:pPr>
          </w:p>
        </w:tc>
        <w:tc>
          <w:tcPr>
            <w:tcW w:w="3127" w:type="dxa"/>
            <w:gridSpan w:val="2"/>
            <w:tcBorders>
              <w:top w:val="single" w:sz="4" w:space="0" w:color="auto"/>
              <w:left w:val="single" w:sz="6" w:space="0" w:color="auto"/>
              <w:bottom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3 400-3 500</w:t>
            </w:r>
          </w:p>
          <w:p w:rsidR="00835000" w:rsidRPr="004867BF" w:rsidRDefault="00835000" w:rsidP="009E31A9">
            <w:pPr>
              <w:pStyle w:val="TableTextS5"/>
              <w:spacing w:before="10" w:after="10"/>
              <w:ind w:left="300" w:right="130" w:hanging="170"/>
              <w:rPr>
                <w:color w:val="000000"/>
              </w:rPr>
            </w:pPr>
            <w:r>
              <w:rPr>
                <w:color w:val="000000"/>
              </w:rPr>
              <w:t>FIXE</w:t>
            </w:r>
          </w:p>
          <w:p w:rsidR="00835000" w:rsidRPr="004867BF" w:rsidRDefault="00835000" w:rsidP="009E31A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835000" w:rsidRPr="004867BF" w:rsidRDefault="00835000" w:rsidP="009E31A9">
            <w:pPr>
              <w:pStyle w:val="TableTextS5"/>
              <w:spacing w:before="10" w:after="10"/>
              <w:ind w:left="300" w:right="130" w:hanging="170"/>
              <w:rPr>
                <w:color w:val="000000"/>
              </w:rPr>
            </w:pPr>
            <w:r w:rsidRPr="004867BF">
              <w:rPr>
                <w:color w:val="000000"/>
              </w:rPr>
              <w:t>Amateur</w:t>
            </w:r>
          </w:p>
          <w:p w:rsidR="00835000" w:rsidRPr="004867BF" w:rsidRDefault="00835000" w:rsidP="009E31A9">
            <w:pPr>
              <w:pStyle w:val="TableTextS5"/>
              <w:spacing w:before="10" w:after="10"/>
              <w:ind w:left="300" w:right="130" w:hanging="170"/>
              <w:rPr>
                <w:color w:val="000000"/>
              </w:rPr>
            </w:pPr>
            <w:r>
              <w:rPr>
                <w:color w:val="000000"/>
              </w:rPr>
              <w:t xml:space="preserve">Mobile </w:t>
            </w:r>
            <w:r w:rsidRPr="004867BF">
              <w:rPr>
                <w:color w:val="000000"/>
              </w:rPr>
              <w:t xml:space="preserve"> 5.431A</w:t>
            </w:r>
          </w:p>
          <w:p w:rsidR="00835000" w:rsidRDefault="00835000" w:rsidP="009E31A9">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60" w:type="dxa"/>
            <w:tcBorders>
              <w:top w:val="single" w:sz="4" w:space="0" w:color="auto"/>
              <w:left w:val="single" w:sz="6" w:space="0" w:color="auto"/>
              <w:bottom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3 400-3 500</w:t>
            </w:r>
          </w:p>
          <w:p w:rsidR="00835000" w:rsidRPr="004867BF" w:rsidRDefault="00835000" w:rsidP="009E31A9">
            <w:pPr>
              <w:pStyle w:val="TableTextS5"/>
              <w:spacing w:before="10" w:after="10"/>
              <w:ind w:left="300" w:right="130" w:hanging="170"/>
              <w:rPr>
                <w:color w:val="000000"/>
              </w:rPr>
            </w:pPr>
            <w:r>
              <w:rPr>
                <w:color w:val="000000"/>
              </w:rPr>
              <w:t>FIXE</w:t>
            </w:r>
          </w:p>
          <w:p w:rsidR="00835000" w:rsidRPr="004867BF" w:rsidRDefault="00835000" w:rsidP="009E31A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835000" w:rsidRPr="004867BF" w:rsidRDefault="00835000" w:rsidP="009E31A9">
            <w:pPr>
              <w:pStyle w:val="TableTextS5"/>
              <w:spacing w:before="10" w:after="10"/>
              <w:ind w:left="300" w:right="130" w:hanging="170"/>
              <w:rPr>
                <w:color w:val="000000"/>
              </w:rPr>
            </w:pPr>
            <w:r w:rsidRPr="004867BF">
              <w:rPr>
                <w:color w:val="000000"/>
              </w:rPr>
              <w:t>Amateur</w:t>
            </w:r>
          </w:p>
          <w:p w:rsidR="00835000" w:rsidRPr="004867BF" w:rsidRDefault="00835000" w:rsidP="009E31A9">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835000" w:rsidRDefault="00835000" w:rsidP="009E31A9">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835000" w:rsidTr="00BC78F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vMerge/>
            <w:tcBorders>
              <w:left w:val="single" w:sz="4" w:space="0" w:color="auto"/>
              <w:right w:val="single" w:sz="6" w:space="0" w:color="auto"/>
            </w:tcBorders>
          </w:tcPr>
          <w:p w:rsidR="00835000" w:rsidRPr="00D56DE3" w:rsidRDefault="00835000" w:rsidP="009E31A9">
            <w:pPr>
              <w:pStyle w:val="TableTextS5"/>
              <w:spacing w:before="10" w:after="10"/>
              <w:ind w:left="300" w:right="130" w:hanging="170"/>
              <w:rPr>
                <w:rStyle w:val="Tablefreq"/>
                <w:b w:val="0"/>
                <w:color w:val="000000"/>
              </w:rPr>
            </w:pPr>
          </w:p>
        </w:tc>
        <w:tc>
          <w:tcPr>
            <w:tcW w:w="3127" w:type="dxa"/>
            <w:gridSpan w:val="2"/>
            <w:vMerge w:val="restart"/>
            <w:tcBorders>
              <w:top w:val="single" w:sz="4" w:space="0" w:color="auto"/>
              <w:left w:val="single" w:sz="6"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3 500-3 700</w:t>
            </w:r>
          </w:p>
          <w:p w:rsidR="00835000" w:rsidRPr="004867BF" w:rsidRDefault="00835000" w:rsidP="009E31A9">
            <w:pPr>
              <w:pStyle w:val="TableTextS5"/>
              <w:spacing w:before="10" w:after="10"/>
              <w:ind w:left="300" w:right="130" w:hanging="170"/>
              <w:rPr>
                <w:color w:val="000000"/>
              </w:rPr>
            </w:pPr>
            <w:r w:rsidRPr="004867BF">
              <w:rPr>
                <w:color w:val="000000"/>
              </w:rPr>
              <w:t>FIXE</w:t>
            </w:r>
          </w:p>
          <w:p w:rsidR="00835000" w:rsidRDefault="00835000" w:rsidP="009E31A9">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835000" w:rsidRPr="002151BA" w:rsidRDefault="00835000" w:rsidP="009E31A9">
            <w:pPr>
              <w:pStyle w:val="TableTextS5"/>
              <w:spacing w:before="10" w:after="10"/>
              <w:ind w:left="300" w:right="130" w:hanging="170"/>
              <w:rPr>
                <w:color w:val="000000"/>
              </w:rPr>
            </w:pPr>
            <w:r>
              <w:rPr>
                <w:color w:val="000000"/>
              </w:rPr>
              <w:t xml:space="preserve">MOBILE sauf mobile </w:t>
            </w:r>
            <w:r>
              <w:rPr>
                <w:color w:val="000000"/>
              </w:rPr>
              <w:br/>
              <w:t>aéronautique</w:t>
            </w:r>
          </w:p>
          <w:p w:rsidR="00835000" w:rsidRDefault="00835000" w:rsidP="009E31A9">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0" w:type="dxa"/>
            <w:tcBorders>
              <w:top w:val="single" w:sz="4" w:space="0" w:color="auto"/>
              <w:left w:val="single" w:sz="6" w:space="0" w:color="auto"/>
              <w:bottom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3 500-3 600</w:t>
            </w:r>
          </w:p>
          <w:p w:rsidR="00835000" w:rsidRPr="004867BF" w:rsidRDefault="00835000" w:rsidP="009E31A9">
            <w:pPr>
              <w:pStyle w:val="TableTextS5"/>
              <w:spacing w:before="10" w:after="10"/>
              <w:ind w:left="300" w:right="130" w:hanging="170"/>
              <w:rPr>
                <w:color w:val="000000"/>
              </w:rPr>
            </w:pPr>
            <w:r>
              <w:rPr>
                <w:color w:val="000000"/>
              </w:rPr>
              <w:t>FIXE</w:t>
            </w:r>
          </w:p>
          <w:p w:rsidR="00835000" w:rsidRPr="003A7B14" w:rsidRDefault="00835000" w:rsidP="009E31A9">
            <w:pPr>
              <w:pStyle w:val="TableTextS5"/>
              <w:spacing w:before="10" w:after="10"/>
              <w:ind w:left="300" w:right="130" w:hanging="170"/>
              <w:rPr>
                <w:color w:val="000000"/>
              </w:rPr>
            </w:pPr>
            <w:r w:rsidRPr="003A7B14">
              <w:rPr>
                <w:color w:val="000000"/>
              </w:rPr>
              <w:t>FIXE PAR SATELLITE (espace vers Terre)</w:t>
            </w:r>
          </w:p>
          <w:p w:rsidR="00835000" w:rsidRPr="006B6D2D" w:rsidRDefault="00835000" w:rsidP="009E31A9">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835000" w:rsidRDefault="00835000" w:rsidP="009E31A9">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r w:rsidR="00835000" w:rsidTr="00BC78F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trHeight w:val="1580"/>
          <w:jc w:val="center"/>
        </w:trPr>
        <w:tc>
          <w:tcPr>
            <w:tcW w:w="3111" w:type="dxa"/>
            <w:vMerge/>
            <w:tcBorders>
              <w:left w:val="single" w:sz="4" w:space="0" w:color="auto"/>
              <w:right w:val="single" w:sz="6" w:space="0" w:color="auto"/>
            </w:tcBorders>
          </w:tcPr>
          <w:p w:rsidR="00835000" w:rsidRDefault="00835000" w:rsidP="009E31A9">
            <w:pPr>
              <w:pStyle w:val="TableTextS5"/>
              <w:spacing w:before="10" w:after="10"/>
              <w:ind w:left="300" w:right="130" w:hanging="170"/>
              <w:rPr>
                <w:rStyle w:val="Tablefreq"/>
                <w:color w:val="000000"/>
              </w:rPr>
            </w:pPr>
          </w:p>
        </w:tc>
        <w:tc>
          <w:tcPr>
            <w:tcW w:w="3127" w:type="dxa"/>
            <w:gridSpan w:val="2"/>
            <w:vMerge/>
            <w:tcBorders>
              <w:left w:val="single" w:sz="6" w:space="0" w:color="auto"/>
              <w:bottom w:val="single" w:sz="4" w:space="0" w:color="auto"/>
              <w:right w:val="single" w:sz="6" w:space="0" w:color="auto"/>
            </w:tcBorders>
          </w:tcPr>
          <w:p w:rsidR="00835000" w:rsidRDefault="00835000" w:rsidP="009E31A9">
            <w:pPr>
              <w:pStyle w:val="TableTextS5"/>
              <w:spacing w:before="10" w:after="10"/>
              <w:ind w:left="300" w:right="130" w:hanging="170"/>
              <w:rPr>
                <w:rStyle w:val="Tablefreq"/>
                <w:color w:val="000000"/>
              </w:rPr>
            </w:pPr>
          </w:p>
        </w:tc>
        <w:tc>
          <w:tcPr>
            <w:tcW w:w="3260" w:type="dxa"/>
            <w:tcBorders>
              <w:top w:val="single" w:sz="4" w:space="0" w:color="auto"/>
              <w:left w:val="single" w:sz="6" w:space="0" w:color="auto"/>
              <w:bottom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3 600-3 700</w:t>
            </w:r>
          </w:p>
          <w:p w:rsidR="00835000" w:rsidRPr="004867BF" w:rsidRDefault="00835000" w:rsidP="009E31A9">
            <w:pPr>
              <w:pStyle w:val="TableTextS5"/>
              <w:spacing w:before="10" w:after="10"/>
              <w:ind w:left="300" w:right="130" w:hanging="170"/>
              <w:rPr>
                <w:color w:val="000000"/>
              </w:rPr>
            </w:pPr>
            <w:r>
              <w:rPr>
                <w:color w:val="000000"/>
              </w:rPr>
              <w:t>FIXE</w:t>
            </w:r>
          </w:p>
          <w:p w:rsidR="00835000" w:rsidRPr="004867BF" w:rsidRDefault="00835000" w:rsidP="009E31A9">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835000" w:rsidRPr="002151BA" w:rsidRDefault="00835000" w:rsidP="009E31A9">
            <w:pPr>
              <w:pStyle w:val="TableTextS5"/>
              <w:spacing w:before="10" w:after="10"/>
              <w:ind w:left="300" w:right="130" w:hanging="170"/>
              <w:rPr>
                <w:color w:val="000000"/>
              </w:rPr>
            </w:pPr>
            <w:r>
              <w:rPr>
                <w:color w:val="000000"/>
              </w:rPr>
              <w:t>MOBILE sauf mobile aéronautique</w:t>
            </w:r>
          </w:p>
          <w:p w:rsidR="00835000" w:rsidRPr="004867BF" w:rsidRDefault="00835000" w:rsidP="009E31A9">
            <w:pPr>
              <w:pStyle w:val="TableTextS5"/>
              <w:spacing w:before="10" w:after="10"/>
              <w:ind w:left="300" w:right="130" w:hanging="170"/>
              <w:rPr>
                <w:color w:val="000000"/>
              </w:rPr>
            </w:pPr>
            <w:r w:rsidRPr="003A7B14">
              <w:rPr>
                <w:color w:val="000000"/>
              </w:rPr>
              <w:t>Radiolocalisation</w:t>
            </w:r>
          </w:p>
          <w:p w:rsidR="00835000" w:rsidRPr="00880E98" w:rsidRDefault="00835000" w:rsidP="009E31A9">
            <w:pPr>
              <w:pStyle w:val="TableTextS5"/>
              <w:spacing w:before="10" w:after="10"/>
              <w:ind w:left="300" w:right="130" w:hanging="170"/>
            </w:pPr>
            <w:r w:rsidRPr="00880E98">
              <w:t>5.435</w:t>
            </w:r>
          </w:p>
        </w:tc>
      </w:tr>
      <w:tr w:rsidR="00835000" w:rsidTr="000D58DE">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left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del w:id="11" w:author="Gozel, Elsa" w:date="2015-10-27T16:39:00Z">
              <w:r w:rsidRPr="0046453D" w:rsidDel="00684872">
                <w:rPr>
                  <w:rStyle w:val="Tablefreq"/>
                </w:rPr>
                <w:delText>3 600</w:delText>
              </w:r>
            </w:del>
            <w:ins w:id="12" w:author="Gozel, Elsa" w:date="2015-10-27T16:39:00Z">
              <w:r w:rsidR="00684872">
                <w:rPr>
                  <w:rStyle w:val="Tablefreq"/>
                </w:rPr>
                <w:t>3 700</w:t>
              </w:r>
            </w:ins>
            <w:r w:rsidRPr="0046453D">
              <w:rPr>
                <w:rStyle w:val="Tablefreq"/>
              </w:rPr>
              <w:t>-4 200</w:t>
            </w:r>
          </w:p>
          <w:p w:rsidR="00835000" w:rsidRPr="004867BF" w:rsidRDefault="00835000" w:rsidP="009E31A9">
            <w:pPr>
              <w:pStyle w:val="TableTextS5"/>
              <w:spacing w:before="10" w:after="10"/>
              <w:ind w:left="300" w:right="130" w:hanging="170"/>
              <w:rPr>
                <w:color w:val="000000"/>
              </w:rPr>
            </w:pPr>
            <w:r>
              <w:rPr>
                <w:color w:val="000000"/>
              </w:rPr>
              <w:t>FIXE</w:t>
            </w:r>
          </w:p>
          <w:p w:rsidR="00835000" w:rsidRPr="004867BF" w:rsidRDefault="00835000" w:rsidP="009E31A9">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835000" w:rsidRDefault="00835000" w:rsidP="009E31A9">
            <w:pPr>
              <w:pStyle w:val="TableTextS5"/>
              <w:spacing w:before="10" w:after="10"/>
              <w:ind w:left="300" w:right="130" w:hanging="170"/>
              <w:rPr>
                <w:rStyle w:val="Tablefreq"/>
                <w:color w:val="000000"/>
              </w:rPr>
            </w:pPr>
            <w:r w:rsidRPr="004867BF">
              <w:rPr>
                <w:color w:val="000000"/>
              </w:rPr>
              <w:t>Mobile</w:t>
            </w:r>
          </w:p>
        </w:tc>
        <w:tc>
          <w:tcPr>
            <w:tcW w:w="6387" w:type="dxa"/>
            <w:gridSpan w:val="3"/>
            <w:tcBorders>
              <w:top w:val="single" w:sz="4" w:space="0" w:color="auto"/>
              <w:left w:val="single" w:sz="6" w:space="0" w:color="auto"/>
              <w:bottom w:val="single" w:sz="4" w:space="0" w:color="auto"/>
              <w:right w:val="single" w:sz="6" w:space="0" w:color="auto"/>
            </w:tcBorders>
          </w:tcPr>
          <w:p w:rsidR="00835000" w:rsidRPr="004867BF" w:rsidRDefault="00835000" w:rsidP="009E31A9">
            <w:pPr>
              <w:pStyle w:val="TableTextS5"/>
              <w:spacing w:before="10" w:after="10"/>
              <w:ind w:left="300" w:right="130" w:hanging="170"/>
              <w:rPr>
                <w:color w:val="000000"/>
              </w:rPr>
            </w:pPr>
            <w:r w:rsidRPr="0046453D">
              <w:rPr>
                <w:rStyle w:val="Tablefreq"/>
              </w:rPr>
              <w:t>3 700-4 200</w:t>
            </w:r>
          </w:p>
          <w:p w:rsidR="00835000" w:rsidRPr="004867BF" w:rsidRDefault="00835000" w:rsidP="009E31A9">
            <w:pPr>
              <w:pStyle w:val="TableTextS5"/>
              <w:tabs>
                <w:tab w:val="clear" w:pos="170"/>
                <w:tab w:val="left" w:pos="692"/>
              </w:tabs>
              <w:spacing w:before="10" w:after="10"/>
              <w:ind w:left="130" w:right="130"/>
              <w:rPr>
                <w:color w:val="000000"/>
              </w:rPr>
            </w:pPr>
            <w:r>
              <w:rPr>
                <w:color w:val="000000"/>
              </w:rPr>
              <w:t>FIXE</w:t>
            </w:r>
          </w:p>
          <w:p w:rsidR="00835000" w:rsidRPr="003A7B14" w:rsidRDefault="00835000" w:rsidP="009E31A9">
            <w:pPr>
              <w:pStyle w:val="TableTextS5"/>
              <w:spacing w:before="10" w:after="10"/>
              <w:ind w:left="300" w:right="130" w:hanging="170"/>
              <w:rPr>
                <w:color w:val="000000"/>
              </w:rPr>
            </w:pPr>
            <w:r w:rsidRPr="003A7B14">
              <w:rPr>
                <w:color w:val="000000"/>
              </w:rPr>
              <w:t>FIXE PAR SATELLITE (espace vers Terre)</w:t>
            </w:r>
          </w:p>
          <w:p w:rsidR="00835000" w:rsidRDefault="00835000" w:rsidP="009E31A9">
            <w:pPr>
              <w:pStyle w:val="TableTextS5"/>
              <w:spacing w:before="10" w:after="10"/>
              <w:ind w:left="130" w:right="130"/>
              <w:rPr>
                <w:color w:val="000000"/>
              </w:rPr>
            </w:pPr>
            <w:r>
              <w:rPr>
                <w:color w:val="000000"/>
              </w:rPr>
              <w:t>MOBILE sauf mobile aéronautique</w:t>
            </w:r>
          </w:p>
          <w:p w:rsidR="00835000" w:rsidRDefault="00835000" w:rsidP="009E31A9">
            <w:pPr>
              <w:pStyle w:val="TableTextS5"/>
              <w:spacing w:before="10" w:after="10"/>
              <w:ind w:left="130" w:right="130"/>
              <w:rPr>
                <w:rStyle w:val="Tablefreq"/>
                <w:color w:val="000000"/>
              </w:rPr>
            </w:pPr>
          </w:p>
        </w:tc>
      </w:tr>
      <w:tr w:rsidR="000D58DE" w:rsidTr="00AE34AD">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9498" w:type="dxa"/>
            <w:gridSpan w:val="4"/>
            <w:tcBorders>
              <w:left w:val="single" w:sz="4" w:space="0" w:color="auto"/>
              <w:bottom w:val="single" w:sz="4" w:space="0" w:color="auto"/>
              <w:right w:val="single" w:sz="6" w:space="0" w:color="auto"/>
            </w:tcBorders>
          </w:tcPr>
          <w:p w:rsidR="000D58DE" w:rsidRPr="0046453D" w:rsidRDefault="000D58DE" w:rsidP="009E31A9">
            <w:pPr>
              <w:pStyle w:val="TableTextS5"/>
              <w:spacing w:before="10" w:after="10"/>
              <w:ind w:left="300" w:right="130" w:hanging="170"/>
              <w:rPr>
                <w:rStyle w:val="Tablefreq"/>
              </w:rPr>
            </w:pPr>
            <w:r>
              <w:rPr>
                <w:rStyle w:val="Tablefreq"/>
              </w:rPr>
              <w:t>...</w:t>
            </w:r>
          </w:p>
        </w:tc>
      </w:tr>
    </w:tbl>
    <w:p w:rsidR="00124470" w:rsidRPr="00E92AA4" w:rsidRDefault="00F61265" w:rsidP="009E31A9">
      <w:pPr>
        <w:pStyle w:val="Proposal"/>
        <w:rPr>
          <w:lang w:val="en-US"/>
        </w:rPr>
      </w:pPr>
      <w:r w:rsidRPr="00E92AA4">
        <w:rPr>
          <w:lang w:val="en-US"/>
        </w:rPr>
        <w:t>ADD</w:t>
      </w:r>
      <w:r w:rsidRPr="00E92AA4">
        <w:rPr>
          <w:lang w:val="en-US"/>
        </w:rPr>
        <w:tab/>
        <w:t>ARS/EGY/JOR/LBN/MRC/OMA/45/2</w:t>
      </w:r>
    </w:p>
    <w:p w:rsidR="00124470" w:rsidRPr="00F505FE" w:rsidRDefault="00F61265" w:rsidP="00DC247E">
      <w:pPr>
        <w:pStyle w:val="Note"/>
        <w:rPr>
          <w:lang w:val="fr-CH"/>
        </w:rPr>
      </w:pPr>
      <w:r w:rsidRPr="00F61265">
        <w:rPr>
          <w:rStyle w:val="Artdef"/>
          <w:lang w:val="fr-CH"/>
        </w:rPr>
        <w:t>5.A11</w:t>
      </w:r>
      <w:r w:rsidRPr="00F61265">
        <w:rPr>
          <w:lang w:val="fr-CH"/>
        </w:rPr>
        <w:tab/>
      </w:r>
      <w:r w:rsidR="00F505FE">
        <w:rPr>
          <w:lang w:val="fr-CH"/>
        </w:rPr>
        <w:t>La bande 3 600</w:t>
      </w:r>
      <w:r w:rsidR="00F505FE">
        <w:rPr>
          <w:lang w:val="fr-CH"/>
        </w:rPr>
        <w:noBreakHyphen/>
        <w:t>3 700 MHz est identifiée pour les IMT dans les pays suivants: [...]</w:t>
      </w:r>
      <w:r w:rsidRPr="00F61265">
        <w:rPr>
          <w:lang w:val="fr-CH"/>
        </w:rPr>
        <w:t>.</w:t>
      </w:r>
      <w:r w:rsidR="00F505FE">
        <w:rPr>
          <w:lang w:val="fr-CH"/>
        </w:rPr>
        <w:t xml:space="preserve"> </w:t>
      </w:r>
      <w:r w:rsidRPr="00294156">
        <w:rPr>
          <w:color w:val="000000"/>
          <w:lang w:val="fr-CH"/>
        </w:rPr>
        <w:t xml:space="preserve">Cette identification n'exclut pas l'utilisation de cette bande par toute application des services auxquels elle est attribuée et n'établit pas de priorité dans le Règlement des radiocommunications. </w:t>
      </w:r>
      <w:r w:rsidR="00DC247E">
        <w:rPr>
          <w:color w:val="000000"/>
          <w:lang w:val="fr-CH"/>
        </w:rPr>
        <w:t>L</w:t>
      </w:r>
      <w:r>
        <w:rPr>
          <w:color w:val="000000"/>
          <w:lang w:val="fr-CH"/>
        </w:rPr>
        <w:t>es dispositions des numéros </w:t>
      </w:r>
      <w:r w:rsidRPr="00662B0A">
        <w:rPr>
          <w:b/>
          <w:bCs/>
          <w:color w:val="000000"/>
          <w:lang w:val="fr-CH"/>
        </w:rPr>
        <w:t>9.17</w:t>
      </w:r>
      <w:r w:rsidRPr="00294156">
        <w:rPr>
          <w:color w:val="000000"/>
          <w:lang w:val="fr-CH"/>
        </w:rPr>
        <w:t xml:space="preserve"> et </w:t>
      </w:r>
      <w:r w:rsidRPr="00662B0A">
        <w:rPr>
          <w:b/>
          <w:bCs/>
          <w:color w:val="000000"/>
          <w:lang w:val="fr-CH"/>
        </w:rPr>
        <w:t>9.18</w:t>
      </w:r>
      <w:r w:rsidRPr="00294156">
        <w:rPr>
          <w:color w:val="000000"/>
          <w:lang w:val="fr-CH"/>
        </w:rPr>
        <w:t xml:space="preserve"> s'appliquent. Avant de mettre en service une station (de base ou mobile) du service mobile dans cette bande, une administration doit s'assurer que la puissance surfacique p</w:t>
      </w:r>
      <w:r>
        <w:rPr>
          <w:color w:val="000000"/>
          <w:lang w:val="fr-CH"/>
        </w:rPr>
        <w:t>roduite à 3 </w:t>
      </w:r>
      <w:r w:rsidRPr="00294156">
        <w:rPr>
          <w:color w:val="000000"/>
          <w:lang w:val="fr-CH"/>
        </w:rPr>
        <w:t>m a</w:t>
      </w:r>
      <w:r>
        <w:rPr>
          <w:color w:val="000000"/>
          <w:lang w:val="fr-CH"/>
        </w:rPr>
        <w:t>u-dessus du sol ne dépasse pas </w:t>
      </w:r>
      <w:r w:rsidRPr="00662B0A">
        <w:rPr>
          <w:color w:val="000000"/>
          <w:lang w:val="fr-CH"/>
        </w:rPr>
        <w:t>–</w:t>
      </w:r>
      <w:r w:rsidRPr="00294156">
        <w:rPr>
          <w:color w:val="000000"/>
          <w:lang w:val="fr-CH"/>
        </w:rPr>
        <w:t>154,5</w:t>
      </w:r>
      <w:r>
        <w:rPr>
          <w:color w:val="000000"/>
          <w:lang w:val="fr-CH"/>
        </w:rPr>
        <w:t> </w:t>
      </w:r>
      <w:r w:rsidRPr="00294156">
        <w:rPr>
          <w:color w:val="000000"/>
          <w:lang w:val="fr-CH"/>
        </w:rPr>
        <w:t>dB(W/(</w:t>
      </w:r>
      <w:r w:rsidRPr="00D7382A">
        <w:rPr>
          <w:lang w:val="fr-CH"/>
        </w:rPr>
        <w:t>m</w:t>
      </w:r>
      <w:r w:rsidRPr="00D7382A">
        <w:rPr>
          <w:vertAlign w:val="superscript"/>
          <w:lang w:val="fr-CH"/>
        </w:rPr>
        <w:t>2</w:t>
      </w:r>
      <w:r w:rsidRPr="00D7382A">
        <w:rPr>
          <w:lang w:val="fr-CH"/>
        </w:rPr>
        <w:t> </w:t>
      </w:r>
      <w:r w:rsidRPr="00AB04B5">
        <w:sym w:font="Symbol" w:char="F0D7"/>
      </w:r>
      <w:r w:rsidRPr="00D7382A">
        <w:rPr>
          <w:lang w:val="fr-CH"/>
        </w:rPr>
        <w:t> 4 kHz</w:t>
      </w:r>
      <w:r w:rsidRPr="00294156">
        <w:rPr>
          <w:color w:val="000000"/>
          <w:lang w:val="fr-CH"/>
        </w:rPr>
        <w:t>))</w:t>
      </w:r>
      <w:r>
        <w:rPr>
          <w:color w:val="000000"/>
          <w:lang w:val="fr-CH"/>
        </w:rPr>
        <w:t xml:space="preserve"> pendant plus de 20% du temps à </w:t>
      </w:r>
      <w:r w:rsidRPr="00294156">
        <w:rPr>
          <w:color w:val="000000"/>
          <w:lang w:val="fr-CH"/>
        </w:rPr>
        <w:t>la frontière du territoire du pays de toute autre administration. Cette limite peut être dépassée sur le territoire de tout pays dont l'administration a donné son accord.</w:t>
      </w:r>
      <w:r w:rsidRPr="00F61265">
        <w:rPr>
          <w:color w:val="000000"/>
          <w:lang w:val="fr-CH"/>
        </w:rPr>
        <w:t xml:space="preserve"> </w:t>
      </w:r>
      <w:r w:rsidRPr="00294156">
        <w:rPr>
          <w:color w:val="000000"/>
          <w:lang w:val="fr-CH"/>
        </w:rPr>
        <w:t>Les stations du service mobile fonctionnant dans la bande</w:t>
      </w:r>
      <w:r w:rsidR="00F505FE">
        <w:rPr>
          <w:color w:val="000000"/>
          <w:lang w:val="fr-CH"/>
        </w:rPr>
        <w:t xml:space="preserve"> </w:t>
      </w:r>
      <w:r>
        <w:rPr>
          <w:color w:val="000000"/>
          <w:lang w:val="fr-CH"/>
        </w:rPr>
        <w:t>3 </w:t>
      </w:r>
      <w:r w:rsidR="00F505FE">
        <w:rPr>
          <w:color w:val="000000"/>
          <w:lang w:val="fr-CH"/>
        </w:rPr>
        <w:t>6</w:t>
      </w:r>
      <w:r w:rsidRPr="00294156">
        <w:rPr>
          <w:color w:val="000000"/>
          <w:lang w:val="fr-CH"/>
        </w:rPr>
        <w:t>00</w:t>
      </w:r>
      <w:r>
        <w:rPr>
          <w:color w:val="000000"/>
          <w:lang w:val="fr-CH"/>
        </w:rPr>
        <w:noBreakHyphen/>
      </w:r>
      <w:r w:rsidRPr="00294156">
        <w:rPr>
          <w:color w:val="000000"/>
          <w:lang w:val="fr-CH"/>
        </w:rPr>
        <w:t>3</w:t>
      </w:r>
      <w:r>
        <w:rPr>
          <w:color w:val="000000"/>
          <w:lang w:val="fr-CH"/>
        </w:rPr>
        <w:t> </w:t>
      </w:r>
      <w:r w:rsidR="00F505FE">
        <w:rPr>
          <w:color w:val="000000"/>
          <w:lang w:val="fr-CH"/>
        </w:rPr>
        <w:t>7</w:t>
      </w:r>
      <w:r w:rsidRPr="00294156">
        <w:rPr>
          <w:color w:val="000000"/>
          <w:lang w:val="fr-CH"/>
        </w:rPr>
        <w:t>00</w:t>
      </w:r>
      <w:r>
        <w:rPr>
          <w:color w:val="000000"/>
          <w:lang w:val="fr-CH"/>
        </w:rPr>
        <w:t> </w:t>
      </w:r>
      <w:r w:rsidRPr="00294156">
        <w:rPr>
          <w:color w:val="000000"/>
          <w:lang w:val="fr-CH"/>
        </w:rPr>
        <w:t>MHz ne doivent pas demander à bénéficier d'une protection plus grande vis-à-vis des stations spatiales que celle q</w:t>
      </w:r>
      <w:r>
        <w:rPr>
          <w:color w:val="000000"/>
          <w:lang w:val="fr-CH"/>
        </w:rPr>
        <w:t xml:space="preserve">ui est </w:t>
      </w:r>
      <w:r w:rsidRPr="00D25359">
        <w:rPr>
          <w:color w:val="000000"/>
          <w:spacing w:val="-1"/>
          <w:lang w:val="fr-CH"/>
        </w:rPr>
        <w:t>accordée dans le Tableau </w:t>
      </w:r>
      <w:r w:rsidRPr="00D25359">
        <w:rPr>
          <w:b/>
          <w:bCs/>
          <w:color w:val="000000"/>
          <w:spacing w:val="-1"/>
          <w:lang w:val="fr-CH"/>
        </w:rPr>
        <w:t>21-4</w:t>
      </w:r>
      <w:r w:rsidRPr="00D25359">
        <w:rPr>
          <w:color w:val="000000"/>
          <w:spacing w:val="-1"/>
          <w:lang w:val="fr-CH"/>
        </w:rPr>
        <w:t xml:space="preserve"> du Règlement des radiocommunications (Edition de 20</w:t>
      </w:r>
      <w:r w:rsidR="00F505FE">
        <w:rPr>
          <w:color w:val="000000"/>
          <w:spacing w:val="-1"/>
          <w:lang w:val="fr-CH"/>
        </w:rPr>
        <w:t>12</w:t>
      </w:r>
      <w:r w:rsidRPr="00D25359">
        <w:rPr>
          <w:color w:val="000000"/>
          <w:spacing w:val="-1"/>
          <w:lang w:val="fr-CH"/>
        </w:rPr>
        <w:t>).</w:t>
      </w:r>
      <w:r w:rsidRPr="00D25359">
        <w:rPr>
          <w:bCs/>
          <w:spacing w:val="-1"/>
          <w:sz w:val="16"/>
          <w:szCs w:val="12"/>
          <w:lang w:val="fr-CH"/>
        </w:rPr>
        <w:t>    </w:t>
      </w:r>
      <w:r>
        <w:rPr>
          <w:bCs/>
          <w:spacing w:val="-1"/>
          <w:sz w:val="16"/>
          <w:szCs w:val="12"/>
          <w:lang w:val="fr-CH"/>
        </w:rPr>
        <w:t> </w:t>
      </w:r>
      <w:r w:rsidRPr="000D58DE">
        <w:rPr>
          <w:bCs/>
          <w:spacing w:val="-1"/>
          <w:sz w:val="16"/>
          <w:szCs w:val="12"/>
          <w:lang w:val="fr-CH"/>
        </w:rPr>
        <w:t>(CMR</w:t>
      </w:r>
      <w:r w:rsidRPr="000D58DE">
        <w:rPr>
          <w:bCs/>
          <w:spacing w:val="-1"/>
          <w:sz w:val="16"/>
          <w:szCs w:val="12"/>
          <w:lang w:val="fr-CH"/>
        </w:rPr>
        <w:noBreakHyphen/>
        <w:t>15)</w:t>
      </w:r>
    </w:p>
    <w:p w:rsidR="00F505FE" w:rsidRDefault="00F61265" w:rsidP="008E547D">
      <w:pPr>
        <w:pStyle w:val="Reasons"/>
        <w:rPr>
          <w:lang w:val="fr-CH"/>
        </w:rPr>
      </w:pPr>
      <w:r w:rsidRPr="00F505FE">
        <w:rPr>
          <w:b/>
          <w:lang w:val="fr-CH"/>
        </w:rPr>
        <w:t>Motifs:</w:t>
      </w:r>
      <w:r w:rsidRPr="00F505FE">
        <w:rPr>
          <w:lang w:val="fr-CH"/>
        </w:rPr>
        <w:tab/>
      </w:r>
      <w:r w:rsidR="008E547D">
        <w:rPr>
          <w:lang w:val="fr-CH"/>
        </w:rPr>
        <w:t>La</w:t>
      </w:r>
      <w:r w:rsidR="00F505FE" w:rsidRPr="00F505FE">
        <w:rPr>
          <w:lang w:val="fr-CH"/>
        </w:rPr>
        <w:t xml:space="preserve"> bande </w:t>
      </w:r>
      <w:r w:rsidR="008E547D" w:rsidRPr="00F505FE">
        <w:rPr>
          <w:lang w:val="fr-CH"/>
        </w:rPr>
        <w:t xml:space="preserve">3 600-3 700 MHz </w:t>
      </w:r>
      <w:r w:rsidR="00F505FE" w:rsidRPr="00F505FE">
        <w:rPr>
          <w:lang w:val="fr-CH"/>
        </w:rPr>
        <w:t>est attribuée au service mobile dans les trois Régions</w:t>
      </w:r>
      <w:r w:rsidR="009E31A9">
        <w:rPr>
          <w:lang w:val="fr-CH"/>
        </w:rPr>
        <w:t>,</w:t>
      </w:r>
      <w:r w:rsidR="00F505FE" w:rsidRPr="00F505FE">
        <w:rPr>
          <w:lang w:val="fr-CH"/>
        </w:rPr>
        <w:t xml:space="preserve"> et les administrations signataires du présent document souhai</w:t>
      </w:r>
      <w:r w:rsidR="008E547D">
        <w:rPr>
          <w:lang w:val="fr-CH"/>
        </w:rPr>
        <w:t>tent identifier cette</w:t>
      </w:r>
      <w:r w:rsidR="00F505FE" w:rsidRPr="00F505FE">
        <w:rPr>
          <w:lang w:val="fr-CH"/>
        </w:rPr>
        <w:t xml:space="preserve"> bande </w:t>
      </w:r>
      <w:r w:rsidR="00F505FE">
        <w:rPr>
          <w:lang w:val="fr-CH"/>
        </w:rPr>
        <w:t>pour les</w:t>
      </w:r>
      <w:r w:rsidR="00F505FE" w:rsidRPr="00F505FE">
        <w:rPr>
          <w:lang w:val="fr-CH"/>
        </w:rPr>
        <w:t xml:space="preserve"> IMT</w:t>
      </w:r>
      <w:r w:rsidR="00F505FE">
        <w:rPr>
          <w:lang w:val="fr-CH"/>
        </w:rPr>
        <w:t xml:space="preserve"> à titre primaire dans le Tableau d'attribution des fréquences</w:t>
      </w:r>
      <w:r w:rsidR="009E31A9">
        <w:rPr>
          <w:lang w:val="fr-CH"/>
        </w:rPr>
        <w:t>, sous réserve de la coordination</w:t>
      </w:r>
      <w:r w:rsidR="008A32FF">
        <w:rPr>
          <w:lang w:val="fr-CH"/>
        </w:rPr>
        <w:t xml:space="preserve"> au titre des numéros 9.17 et 9.</w:t>
      </w:r>
      <w:r w:rsidR="009E31A9">
        <w:rPr>
          <w:lang w:val="fr-CH"/>
        </w:rPr>
        <w:t xml:space="preserve">18 du RR, afin </w:t>
      </w:r>
      <w:r w:rsidR="00DC247E">
        <w:rPr>
          <w:lang w:val="fr-CH"/>
        </w:rPr>
        <w:t>de protéger</w:t>
      </w:r>
      <w:r w:rsidR="009E31A9">
        <w:rPr>
          <w:lang w:val="fr-CH"/>
        </w:rPr>
        <w:t xml:space="preserve"> </w:t>
      </w:r>
      <w:r w:rsidR="00DC247E">
        <w:rPr>
          <w:lang w:val="fr-CH"/>
        </w:rPr>
        <w:t>l</w:t>
      </w:r>
      <w:r w:rsidR="009E31A9">
        <w:rPr>
          <w:lang w:val="fr-CH"/>
        </w:rPr>
        <w:t xml:space="preserve">es stations terriennes notifiées du service fixe par satellite contre </w:t>
      </w:r>
      <w:r w:rsidR="00DC247E">
        <w:rPr>
          <w:lang w:val="fr-CH"/>
        </w:rPr>
        <w:t>les risques de</w:t>
      </w:r>
      <w:r w:rsidR="009E31A9">
        <w:rPr>
          <w:lang w:val="fr-CH"/>
        </w:rPr>
        <w:t xml:space="preserve"> brouillages dus aux stations d'émission du service mobile.</w:t>
      </w:r>
    </w:p>
    <w:p w:rsidR="00F61265" w:rsidRPr="00DC247E" w:rsidRDefault="00F61265" w:rsidP="009E31A9">
      <w:pPr>
        <w:pStyle w:val="Reasons"/>
        <w:rPr>
          <w:lang w:val="fr-CH"/>
        </w:rPr>
      </w:pPr>
    </w:p>
    <w:p w:rsidR="00F61265" w:rsidRDefault="00F61265" w:rsidP="009E31A9">
      <w:pPr>
        <w:jc w:val="center"/>
      </w:pPr>
      <w:r>
        <w:t>______________</w:t>
      </w:r>
    </w:p>
    <w:p w:rsidR="00124470" w:rsidRPr="00F61265" w:rsidRDefault="00124470">
      <w:pPr>
        <w:pStyle w:val="Reasons"/>
        <w:rPr>
          <w:lang w:val="en-US"/>
        </w:rPr>
      </w:pPr>
      <w:bookmarkStart w:id="13" w:name="_GoBack"/>
      <w:bookmarkEnd w:id="13"/>
    </w:p>
    <w:sectPr w:rsidR="00124470" w:rsidRPr="00F6126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22D21" w:rsidRDefault="00936D25">
    <w:pPr>
      <w:rPr>
        <w:lang w:val="es-ES"/>
      </w:rPr>
    </w:pPr>
    <w:r>
      <w:fldChar w:fldCharType="begin"/>
    </w:r>
    <w:r w:rsidRPr="00022D21">
      <w:rPr>
        <w:lang w:val="es-ES"/>
      </w:rPr>
      <w:instrText xml:space="preserve"> FILENAME \p  \* MERGEFORMAT </w:instrText>
    </w:r>
    <w:r>
      <w:fldChar w:fldCharType="separate"/>
    </w:r>
    <w:r w:rsidR="00022D21" w:rsidRPr="00022D21">
      <w:rPr>
        <w:noProof/>
        <w:lang w:val="es-ES"/>
      </w:rPr>
      <w:t>P:\FRA\ITU-R\CONF-R\CMR15\000\045F.docx</w:t>
    </w:r>
    <w:r>
      <w:fldChar w:fldCharType="end"/>
    </w:r>
    <w:r w:rsidRPr="00022D21">
      <w:rPr>
        <w:lang w:val="es-ES"/>
      </w:rPr>
      <w:tab/>
    </w:r>
    <w:r>
      <w:fldChar w:fldCharType="begin"/>
    </w:r>
    <w:r>
      <w:instrText xml:space="preserve"> SAVEDATE \@ DD.MM.YY </w:instrText>
    </w:r>
    <w:r>
      <w:fldChar w:fldCharType="separate"/>
    </w:r>
    <w:r w:rsidR="000A3194">
      <w:rPr>
        <w:noProof/>
      </w:rPr>
      <w:t>28.10.15</w:t>
    </w:r>
    <w:r>
      <w:fldChar w:fldCharType="end"/>
    </w:r>
    <w:r w:rsidRPr="00022D21">
      <w:rPr>
        <w:lang w:val="es-ES"/>
      </w:rPr>
      <w:tab/>
    </w:r>
    <w:r>
      <w:fldChar w:fldCharType="begin"/>
    </w:r>
    <w:r>
      <w:instrText xml:space="preserve"> PRINTDATE \@ DD.MM.YY </w:instrText>
    </w:r>
    <w:r>
      <w:fldChar w:fldCharType="separate"/>
    </w:r>
    <w:r w:rsidR="00022D21">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22D21" w:rsidRDefault="00936D25">
    <w:pPr>
      <w:pStyle w:val="Footer"/>
      <w:rPr>
        <w:lang w:val="es-ES"/>
      </w:rPr>
    </w:pPr>
    <w:r>
      <w:fldChar w:fldCharType="begin"/>
    </w:r>
    <w:r w:rsidRPr="00022D21">
      <w:rPr>
        <w:lang w:val="es-ES"/>
      </w:rPr>
      <w:instrText xml:space="preserve"> FILENAME \p  \* MERGEFORMAT </w:instrText>
    </w:r>
    <w:r>
      <w:fldChar w:fldCharType="separate"/>
    </w:r>
    <w:r w:rsidR="00022D21" w:rsidRPr="00022D21">
      <w:rPr>
        <w:lang w:val="es-ES"/>
      </w:rPr>
      <w:t>P:\FRA\ITU-R\CONF-R\CMR15\000\045F.docx</w:t>
    </w:r>
    <w:r>
      <w:fldChar w:fldCharType="end"/>
    </w:r>
    <w:r w:rsidR="008062FA" w:rsidRPr="00022D21">
      <w:rPr>
        <w:lang w:val="es-ES"/>
      </w:rPr>
      <w:t xml:space="preserve"> (387806)</w:t>
    </w:r>
    <w:r w:rsidRPr="00022D21">
      <w:rPr>
        <w:lang w:val="es-ES"/>
      </w:rPr>
      <w:tab/>
    </w:r>
    <w:r>
      <w:fldChar w:fldCharType="begin"/>
    </w:r>
    <w:r>
      <w:instrText xml:space="preserve"> SAVEDATE \@ DD.MM.YY </w:instrText>
    </w:r>
    <w:r>
      <w:fldChar w:fldCharType="separate"/>
    </w:r>
    <w:r w:rsidR="000A3194">
      <w:t>28.10.15</w:t>
    </w:r>
    <w:r>
      <w:fldChar w:fldCharType="end"/>
    </w:r>
    <w:r w:rsidRPr="00022D21">
      <w:rPr>
        <w:lang w:val="es-ES"/>
      </w:rPr>
      <w:tab/>
    </w:r>
    <w:r>
      <w:fldChar w:fldCharType="begin"/>
    </w:r>
    <w:r>
      <w:instrText xml:space="preserve"> PRINTDATE \@ DD.MM.YY </w:instrText>
    </w:r>
    <w:r>
      <w:fldChar w:fldCharType="separate"/>
    </w:r>
    <w:r w:rsidR="00022D21">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22D21" w:rsidRDefault="00936D25">
    <w:pPr>
      <w:pStyle w:val="Footer"/>
      <w:rPr>
        <w:lang w:val="es-ES"/>
      </w:rPr>
    </w:pPr>
    <w:r>
      <w:fldChar w:fldCharType="begin"/>
    </w:r>
    <w:r w:rsidRPr="00022D21">
      <w:rPr>
        <w:lang w:val="es-ES"/>
      </w:rPr>
      <w:instrText xml:space="preserve"> FILENAME \p  \* MERGEFORMAT </w:instrText>
    </w:r>
    <w:r>
      <w:fldChar w:fldCharType="separate"/>
    </w:r>
    <w:r w:rsidR="00022D21" w:rsidRPr="00022D21">
      <w:rPr>
        <w:lang w:val="es-ES"/>
      </w:rPr>
      <w:t>P:\FRA\ITU-R\CONF-R\CMR15\000\045F.docx</w:t>
    </w:r>
    <w:r>
      <w:fldChar w:fldCharType="end"/>
    </w:r>
    <w:r w:rsidR="008062FA" w:rsidRPr="00022D21">
      <w:rPr>
        <w:lang w:val="es-ES"/>
      </w:rPr>
      <w:t xml:space="preserve"> (387806)</w:t>
    </w:r>
    <w:r w:rsidRPr="00022D21">
      <w:rPr>
        <w:lang w:val="es-ES"/>
      </w:rPr>
      <w:tab/>
    </w:r>
    <w:r>
      <w:fldChar w:fldCharType="begin"/>
    </w:r>
    <w:r>
      <w:instrText xml:space="preserve"> SAVEDATE \@ DD.MM.YY </w:instrText>
    </w:r>
    <w:r>
      <w:fldChar w:fldCharType="separate"/>
    </w:r>
    <w:r w:rsidR="000A3194">
      <w:t>28.10.15</w:t>
    </w:r>
    <w:r>
      <w:fldChar w:fldCharType="end"/>
    </w:r>
    <w:r w:rsidRPr="00022D21">
      <w:rPr>
        <w:lang w:val="es-ES"/>
      </w:rPr>
      <w:tab/>
    </w:r>
    <w:r>
      <w:fldChar w:fldCharType="begin"/>
    </w:r>
    <w:r>
      <w:instrText xml:space="preserve"> PRINTDATE \@ DD.MM.YY </w:instrText>
    </w:r>
    <w:r>
      <w:fldChar w:fldCharType="separate"/>
    </w:r>
    <w:r w:rsidR="00022D21">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A3194">
      <w:rPr>
        <w:noProof/>
      </w:rPr>
      <w:t>4</w:t>
    </w:r>
    <w:r>
      <w:fldChar w:fldCharType="end"/>
    </w:r>
  </w:p>
  <w:p w:rsidR="004F1F8E" w:rsidRDefault="004F1F8E" w:rsidP="002C28A4">
    <w:pPr>
      <w:pStyle w:val="Header"/>
    </w:pPr>
    <w:r>
      <w:t>CMR1</w:t>
    </w:r>
    <w:r w:rsidR="002C28A4">
      <w:t>5</w:t>
    </w:r>
    <w:r>
      <w:t>/</w:t>
    </w:r>
    <w:r w:rsidR="006A4B45">
      <w:t>45-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D21"/>
    <w:rsid w:val="0003522F"/>
    <w:rsid w:val="00080E2C"/>
    <w:rsid w:val="000A3194"/>
    <w:rsid w:val="000A4755"/>
    <w:rsid w:val="000B231B"/>
    <w:rsid w:val="000B2E0C"/>
    <w:rsid w:val="000B3D0C"/>
    <w:rsid w:val="000D58DE"/>
    <w:rsid w:val="00102FDE"/>
    <w:rsid w:val="001167B9"/>
    <w:rsid w:val="00124470"/>
    <w:rsid w:val="001267A0"/>
    <w:rsid w:val="0015203F"/>
    <w:rsid w:val="00160C64"/>
    <w:rsid w:val="0018169B"/>
    <w:rsid w:val="00183F50"/>
    <w:rsid w:val="00192334"/>
    <w:rsid w:val="0019352B"/>
    <w:rsid w:val="001960D0"/>
    <w:rsid w:val="001C1ED5"/>
    <w:rsid w:val="001F17E8"/>
    <w:rsid w:val="00204306"/>
    <w:rsid w:val="00232FD2"/>
    <w:rsid w:val="002418DF"/>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807"/>
    <w:rsid w:val="005C6C3F"/>
    <w:rsid w:val="00613635"/>
    <w:rsid w:val="0062093D"/>
    <w:rsid w:val="00637ECF"/>
    <w:rsid w:val="00647B59"/>
    <w:rsid w:val="00684872"/>
    <w:rsid w:val="00690C7B"/>
    <w:rsid w:val="006A4B45"/>
    <w:rsid w:val="006D4724"/>
    <w:rsid w:val="006E38B1"/>
    <w:rsid w:val="006E71C7"/>
    <w:rsid w:val="00701BAE"/>
    <w:rsid w:val="00721F04"/>
    <w:rsid w:val="00730E95"/>
    <w:rsid w:val="007426B9"/>
    <w:rsid w:val="00764342"/>
    <w:rsid w:val="00774362"/>
    <w:rsid w:val="00786598"/>
    <w:rsid w:val="007A04E8"/>
    <w:rsid w:val="008062FA"/>
    <w:rsid w:val="00832773"/>
    <w:rsid w:val="00835000"/>
    <w:rsid w:val="00851625"/>
    <w:rsid w:val="00863C0A"/>
    <w:rsid w:val="008A3120"/>
    <w:rsid w:val="008A32FF"/>
    <w:rsid w:val="008D41BE"/>
    <w:rsid w:val="008D58D3"/>
    <w:rsid w:val="008E547D"/>
    <w:rsid w:val="008F11A0"/>
    <w:rsid w:val="00923064"/>
    <w:rsid w:val="00930FFD"/>
    <w:rsid w:val="00936D25"/>
    <w:rsid w:val="00941EA5"/>
    <w:rsid w:val="00964700"/>
    <w:rsid w:val="00966C16"/>
    <w:rsid w:val="0098732F"/>
    <w:rsid w:val="009A045F"/>
    <w:rsid w:val="009C7E7C"/>
    <w:rsid w:val="009D2229"/>
    <w:rsid w:val="009E31A9"/>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247E"/>
    <w:rsid w:val="00DC402B"/>
    <w:rsid w:val="00DE0932"/>
    <w:rsid w:val="00DF6C54"/>
    <w:rsid w:val="00E03A27"/>
    <w:rsid w:val="00E049F1"/>
    <w:rsid w:val="00E37A25"/>
    <w:rsid w:val="00E537FF"/>
    <w:rsid w:val="00E6539B"/>
    <w:rsid w:val="00E70A31"/>
    <w:rsid w:val="00E92AA4"/>
    <w:rsid w:val="00EA3F38"/>
    <w:rsid w:val="00EA5AB6"/>
    <w:rsid w:val="00EC7615"/>
    <w:rsid w:val="00ED16AA"/>
    <w:rsid w:val="00EF662E"/>
    <w:rsid w:val="00F148F1"/>
    <w:rsid w:val="00F505FE"/>
    <w:rsid w:val="00F61265"/>
    <w:rsid w:val="00FA3BBF"/>
    <w:rsid w:val="00FB3AE5"/>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476CF8-6175-406E-96B6-DD0A7286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Date">
    <w:name w:val="Date"/>
    <w:basedOn w:val="Normal"/>
    <w:next w:val="Normal"/>
    <w:link w:val="DateChar"/>
    <w:rsid w:val="00F505FE"/>
  </w:style>
  <w:style w:type="character" w:customStyle="1" w:styleId="DateChar">
    <w:name w:val="Date Char"/>
    <w:basedOn w:val="DefaultParagraphFont"/>
    <w:link w:val="Date"/>
    <w:rsid w:val="00F505F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R15-WRC15-C-0045!!MSW-F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79A7C-C838-4777-80D4-E5B82CD32FA0}">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schemas.microsoft.com/office/infopath/2007/PartnerControls"/>
    <ds:schemaRef ds:uri="http://purl.org/dc/terms/"/>
    <ds:schemaRef ds:uri="http://www.w3.org/XML/1998/namespace"/>
    <ds:schemaRef ds:uri="http://purl.org/dc/dcmitype/"/>
    <ds:schemaRef ds:uri="32a1a8c5-2265-4ebc-b7a0-2071e2c5c9b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842</Words>
  <Characters>4722</Characters>
  <Application>Microsoft Office Word</Application>
  <DocSecurity>0</DocSecurity>
  <Lines>124</Lines>
  <Paragraphs>70</Paragraphs>
  <ScaleCrop>false</ScaleCrop>
  <HeadingPairs>
    <vt:vector size="2" baseType="variant">
      <vt:variant>
        <vt:lpstr>Title</vt:lpstr>
      </vt:variant>
      <vt:variant>
        <vt:i4>1</vt:i4>
      </vt:variant>
    </vt:vector>
  </HeadingPairs>
  <TitlesOfParts>
    <vt:vector size="1" baseType="lpstr">
      <vt:lpstr>R15-WRC15-C-0045!!MSW-F</vt:lpstr>
    </vt:vector>
  </TitlesOfParts>
  <Manager>Secrétariat général - Pool</Manager>
  <Company>Union internationale des télécommunications (UIT)</Company>
  <LinksUpToDate>false</LinksUpToDate>
  <CharactersWithSpaces>5494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R15-WRC15-C-0045!!MSW-F</dc:title>
  <dc:subject>Conférence mondiale des radiocommunications - 2015</dc:subject>
  <dc:creator>Documents Proposals Manager (DPM)</dc:creator>
  <cp:keywords>DPM_v5.2015.10.270_prod</cp:keywords>
  <dc:description/>
  <cp:lastModifiedBy>Saxod, Nathalie</cp:lastModifiedBy>
  <cp:revision>6</cp:revision>
  <cp:lastPrinted>2015-10-28T08:59:00Z</cp:lastPrinted>
  <dcterms:created xsi:type="dcterms:W3CDTF">2015-10-28T09:27:00Z</dcterms:created>
  <dcterms:modified xsi:type="dcterms:W3CDTF">2015-10-29T07:27:00Z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