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7B458F" w:rsidTr="001226EC">
        <w:trPr>
          <w:cantSplit/>
        </w:trPr>
        <w:tc>
          <w:tcPr>
            <w:tcW w:w="6771" w:type="dxa"/>
          </w:tcPr>
          <w:p w:rsidR="005651C9" w:rsidRPr="007B458F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7B458F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(ВКР-15)</w:t>
            </w:r>
            <w:r w:rsidRPr="007B458F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Женева, 2–27 ноября 2015 года</w:t>
            </w:r>
          </w:p>
        </w:tc>
        <w:tc>
          <w:tcPr>
            <w:tcW w:w="3260" w:type="dxa"/>
          </w:tcPr>
          <w:p w:rsidR="005651C9" w:rsidRPr="007B458F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7B458F">
              <w:rPr>
                <w:noProof/>
                <w:lang w:eastAsia="zh-CN"/>
              </w:rPr>
              <w:drawing>
                <wp:inline distT="0" distB="0" distL="0" distR="0" wp14:anchorId="08F7BBD5" wp14:editId="22ED7FE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7B458F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7B458F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7B458F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7B458F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7B458F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7B458F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7B458F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7B458F" w:rsidTr="001226EC">
        <w:trPr>
          <w:cantSplit/>
        </w:trPr>
        <w:tc>
          <w:tcPr>
            <w:tcW w:w="6771" w:type="dxa"/>
            <w:shd w:val="clear" w:color="auto" w:fill="auto"/>
          </w:tcPr>
          <w:p w:rsidR="005651C9" w:rsidRPr="007B458F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7B458F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shd w:val="clear" w:color="auto" w:fill="auto"/>
          </w:tcPr>
          <w:p w:rsidR="005651C9" w:rsidRPr="007B458F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7B458F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Документ 44</w:t>
            </w:r>
            <w:r w:rsidR="005651C9" w:rsidRPr="007B458F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7B458F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7B458F" w:rsidTr="001226EC">
        <w:trPr>
          <w:cantSplit/>
        </w:trPr>
        <w:tc>
          <w:tcPr>
            <w:tcW w:w="6771" w:type="dxa"/>
            <w:shd w:val="clear" w:color="auto" w:fill="auto"/>
          </w:tcPr>
          <w:p w:rsidR="000F33D8" w:rsidRPr="007B458F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F33D8" w:rsidRPr="007B458F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7B458F">
              <w:rPr>
                <w:rFonts w:ascii="Verdana" w:hAnsi="Verdana"/>
                <w:b/>
                <w:bCs/>
                <w:sz w:val="18"/>
                <w:szCs w:val="18"/>
              </w:rPr>
              <w:t>8 октября 2015 года</w:t>
            </w:r>
          </w:p>
        </w:tc>
      </w:tr>
      <w:tr w:rsidR="000F33D8" w:rsidRPr="007B458F" w:rsidTr="001226EC">
        <w:trPr>
          <w:cantSplit/>
        </w:trPr>
        <w:tc>
          <w:tcPr>
            <w:tcW w:w="6771" w:type="dxa"/>
          </w:tcPr>
          <w:p w:rsidR="000F33D8" w:rsidRPr="007B458F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:rsidR="000F33D8" w:rsidRPr="007B458F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7B458F">
              <w:rPr>
                <w:rFonts w:ascii="Verdana" w:hAnsi="Verdana"/>
                <w:b/>
                <w:bCs/>
                <w:sz w:val="18"/>
                <w:szCs w:val="22"/>
              </w:rPr>
              <w:t>Оригинал: арабский</w:t>
            </w:r>
          </w:p>
        </w:tc>
      </w:tr>
      <w:tr w:rsidR="000F33D8" w:rsidRPr="007B458F" w:rsidTr="009546EA">
        <w:trPr>
          <w:cantSplit/>
        </w:trPr>
        <w:tc>
          <w:tcPr>
            <w:tcW w:w="10031" w:type="dxa"/>
            <w:gridSpan w:val="2"/>
          </w:tcPr>
          <w:p w:rsidR="000F33D8" w:rsidRPr="007B458F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7B458F">
        <w:trPr>
          <w:cantSplit/>
        </w:trPr>
        <w:tc>
          <w:tcPr>
            <w:tcW w:w="10031" w:type="dxa"/>
            <w:gridSpan w:val="2"/>
          </w:tcPr>
          <w:p w:rsidR="000F33D8" w:rsidRPr="007B458F" w:rsidRDefault="00BD68F6" w:rsidP="00BD68F6">
            <w:pPr>
              <w:pStyle w:val="Source"/>
            </w:pPr>
            <w:bookmarkStart w:id="4" w:name="dsource" w:colFirst="0" w:colLast="0"/>
            <w:r w:rsidRPr="007B458F">
              <w:t xml:space="preserve">Объединенные Арабские Эмираты, </w:t>
            </w:r>
            <w:r w:rsidR="000F33D8" w:rsidRPr="007B458F">
              <w:t>Мавритания (Исламская Республика)</w:t>
            </w:r>
          </w:p>
        </w:tc>
      </w:tr>
      <w:tr w:rsidR="000F33D8" w:rsidRPr="007B458F">
        <w:trPr>
          <w:cantSplit/>
        </w:trPr>
        <w:tc>
          <w:tcPr>
            <w:tcW w:w="10031" w:type="dxa"/>
            <w:gridSpan w:val="2"/>
          </w:tcPr>
          <w:p w:rsidR="000F33D8" w:rsidRPr="007B458F" w:rsidRDefault="00BD68F6" w:rsidP="00BD68F6">
            <w:pPr>
              <w:pStyle w:val="Title1"/>
            </w:pPr>
            <w:bookmarkStart w:id="5" w:name="dtitle1" w:colFirst="0" w:colLast="0"/>
            <w:bookmarkEnd w:id="4"/>
            <w:r w:rsidRPr="007B458F">
              <w:t>Предложения для работы конференции</w:t>
            </w:r>
          </w:p>
        </w:tc>
      </w:tr>
      <w:tr w:rsidR="000F33D8" w:rsidRPr="007B458F">
        <w:trPr>
          <w:cantSplit/>
        </w:trPr>
        <w:tc>
          <w:tcPr>
            <w:tcW w:w="10031" w:type="dxa"/>
            <w:gridSpan w:val="2"/>
          </w:tcPr>
          <w:p w:rsidR="000F33D8" w:rsidRPr="007B458F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7B458F">
        <w:trPr>
          <w:cantSplit/>
        </w:trPr>
        <w:tc>
          <w:tcPr>
            <w:tcW w:w="10031" w:type="dxa"/>
            <w:gridSpan w:val="2"/>
          </w:tcPr>
          <w:p w:rsidR="000F33D8" w:rsidRPr="007B458F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7B458F">
              <w:rPr>
                <w:lang w:val="ru-RU"/>
              </w:rPr>
              <w:t>Пункт 1.1 повестки дня</w:t>
            </w:r>
          </w:p>
        </w:tc>
      </w:tr>
    </w:tbl>
    <w:bookmarkEnd w:id="7"/>
    <w:p w:rsidR="00D51940" w:rsidRPr="007B458F" w:rsidRDefault="004077B4" w:rsidP="00BD68F6">
      <w:pPr>
        <w:pStyle w:val="Normalaftertitle"/>
      </w:pPr>
      <w:r w:rsidRPr="007B458F">
        <w:t>1.1</w:t>
      </w:r>
      <w:r w:rsidRPr="007B458F">
        <w:tab/>
        <w:t>рассмотреть дополнительные распределения спектра подвижной службе на первичной основе и определение дополнительных полос частот для Международной подвижной электросвязи (IMT), а также соответствующие регламентарные положения в целях содействия развитию применений наземной подвижной широкополосной связи в соответствии с Резолюцией </w:t>
      </w:r>
      <w:r w:rsidRPr="007B458F">
        <w:rPr>
          <w:b/>
          <w:bCs/>
        </w:rPr>
        <w:t>233 (ВКР-12)</w:t>
      </w:r>
      <w:r w:rsidRPr="007B458F">
        <w:t>;</w:t>
      </w:r>
    </w:p>
    <w:p w:rsidR="00BD68F6" w:rsidRPr="007B458F" w:rsidRDefault="00861047" w:rsidP="00A57DF6">
      <w:pPr>
        <w:pStyle w:val="Title3"/>
      </w:pPr>
      <w:r w:rsidRPr="007B458F">
        <w:t>Полоса частот</w:t>
      </w:r>
      <w:r w:rsidR="00BD68F6" w:rsidRPr="007B458F">
        <w:t xml:space="preserve"> 3400−3600 МГц</w:t>
      </w:r>
    </w:p>
    <w:p w:rsidR="00BD68F6" w:rsidRPr="007B458F" w:rsidRDefault="00861047" w:rsidP="009F6C0C">
      <w:r w:rsidRPr="007B458F">
        <w:t>Резолюция </w:t>
      </w:r>
      <w:r w:rsidRPr="007B458F">
        <w:rPr>
          <w:b/>
          <w:bCs/>
        </w:rPr>
        <w:t>233 (ВКР-12)</w:t>
      </w:r>
      <w:r w:rsidRPr="007B458F">
        <w:t xml:space="preserve">: </w:t>
      </w:r>
      <w:r w:rsidR="009F6C0C" w:rsidRPr="007B458F">
        <w:t>Исследования связанных с частотами вопросов Международной подвижной электросвязи и других применений наземной подвижной широкополосной связи</w:t>
      </w:r>
      <w:r w:rsidR="00BD68F6" w:rsidRPr="007B458F">
        <w:t>.</w:t>
      </w:r>
    </w:p>
    <w:p w:rsidR="0003535B" w:rsidRPr="007B458F" w:rsidRDefault="00BD68F6" w:rsidP="00BD68F6">
      <w:pPr>
        <w:pStyle w:val="Headingb"/>
        <w:rPr>
          <w:lang w:val="ru-RU"/>
        </w:rPr>
      </w:pPr>
      <w:r w:rsidRPr="007B458F">
        <w:rPr>
          <w:lang w:val="ru-RU"/>
        </w:rPr>
        <w:t>Введение</w:t>
      </w:r>
    </w:p>
    <w:p w:rsidR="00BD68F6" w:rsidRPr="007B458F" w:rsidRDefault="00BD68F6" w:rsidP="00BD68F6">
      <w:r w:rsidRPr="007B458F">
        <w:t>Подвижная связь, включая подвижную широкополосную связь, положительно влияет на экономическое и социальное развитие как развитых, так и развивающихся стран.</w:t>
      </w:r>
    </w:p>
    <w:p w:rsidR="00BD68F6" w:rsidRPr="007B458F" w:rsidRDefault="00BD68F6" w:rsidP="00BD68F6">
      <w:r w:rsidRPr="007B458F">
        <w:t>Согласно Резолюции 233 (ВКР</w:t>
      </w:r>
      <w:r w:rsidRPr="007B458F">
        <w:noBreakHyphen/>
        <w:t>12), надлежащее и своевременное предоставление спектра и наличие соответствующих регламентарных положений, а также усовершенствованных технологий имеют решающее значение для обеспечения будущего развития систем IMT и других систем подвижной широкополосной связи. Согласованные на всемирном уровне полосы частот и согласованные планы размещения частот для этих систем весьма желательны для содействия глобальному роумингу и для обеспечения преимуществ, обусловливаемых экономией за счет масштабов.</w:t>
      </w:r>
    </w:p>
    <w:p w:rsidR="00BD68F6" w:rsidRPr="007B458F" w:rsidRDefault="00BD68F6" w:rsidP="00BD68F6">
      <w:r w:rsidRPr="007B458F">
        <w:t xml:space="preserve">Были проведены исследования будущих потребностей в спектре и потенциальных кандидатных полос IMT, а также других применений наземной подвижной широкополосной связи. Администрации предложили, в соответствии с пунктом 2 раздела </w:t>
      </w:r>
      <w:r w:rsidRPr="007B458F">
        <w:rPr>
          <w:i/>
          <w:iCs/>
        </w:rPr>
        <w:t>решает предложить</w:t>
      </w:r>
      <w:r w:rsidRPr="007B458F">
        <w:t xml:space="preserve"> </w:t>
      </w:r>
      <w:r w:rsidRPr="007B458F">
        <w:rPr>
          <w:i/>
          <w:iCs/>
        </w:rPr>
        <w:t xml:space="preserve">МСЭ-R </w:t>
      </w:r>
      <w:r w:rsidRPr="007B458F">
        <w:t xml:space="preserve">Резолюции 233 (ВКР-12), изучить следующие полосы частот: 470−694/698 МГц, 1300−1525 МГц, </w:t>
      </w:r>
      <w:r w:rsidRPr="007B458F">
        <w:rPr>
          <w:iCs/>
        </w:rPr>
        <w:t>1695−1710</w:t>
      </w:r>
      <w:r w:rsidRPr="007B458F">
        <w:t> </w:t>
      </w:r>
      <w:r w:rsidRPr="007B458F">
        <w:rPr>
          <w:iCs/>
        </w:rPr>
        <w:t>МГц,</w:t>
      </w:r>
      <w:r w:rsidRPr="007B458F">
        <w:t xml:space="preserve"> 2025−2110 МГц и 2200−2290 МГц, 2700−2900 МГц, 2900−3100 МГц, 3300−3400 МГц, 3400−3600 МГц, 3600−4200 МГц, 4400−4900 МГц, 4800−5000 МГц, </w:t>
      </w:r>
      <w:r w:rsidRPr="007B458F">
        <w:rPr>
          <w:iCs/>
        </w:rPr>
        <w:t>5350−5470</w:t>
      </w:r>
      <w:r w:rsidRPr="007B458F">
        <w:t> МГц, 5725−5850 МГц</w:t>
      </w:r>
      <w:r w:rsidRPr="007B458F">
        <w:rPr>
          <w:iCs/>
        </w:rPr>
        <w:t>, 5</w:t>
      </w:r>
      <w:r w:rsidRPr="007B458F">
        <w:t>925</w:t>
      </w:r>
      <w:r w:rsidRPr="007B458F">
        <w:rPr>
          <w:iCs/>
        </w:rPr>
        <w:t>−6425</w:t>
      </w:r>
      <w:r w:rsidRPr="007B458F">
        <w:t> </w:t>
      </w:r>
      <w:r w:rsidRPr="007B458F">
        <w:rPr>
          <w:iCs/>
        </w:rPr>
        <w:t>МГц</w:t>
      </w:r>
      <w:r w:rsidR="00A57DF6" w:rsidRPr="007B458F">
        <w:t>.</w:t>
      </w:r>
    </w:p>
    <w:p w:rsidR="00004ED6" w:rsidRPr="007B458F" w:rsidRDefault="00861047" w:rsidP="00861047">
      <w:r w:rsidRPr="007B458F">
        <w:t>Диапазон частот 3400−3600 МГц был среди исследуемых полос</w:t>
      </w:r>
      <w:r w:rsidR="00004ED6" w:rsidRPr="007B458F">
        <w:t>.</w:t>
      </w:r>
      <w:r w:rsidRPr="007B458F">
        <w:t xml:space="preserve"> </w:t>
      </w:r>
      <w:r w:rsidR="00004ED6" w:rsidRPr="007B458F">
        <w:t>Исследования совместного использования частот фиксированной спутниковой службой и подвижной службой/IMT в полосе частот 3400–3600 МГц показали, что начиная с 1970-х годов данная полоса частот используется ФСС для линий космос-Земля вместе с полосой частот 5850–6725 МГц для линий Земля-космос. Технология тщательно разработана, и оборудование доступно по низким ценам.</w:t>
      </w:r>
    </w:p>
    <w:p w:rsidR="002A11EA" w:rsidRPr="007B458F" w:rsidRDefault="002A11EA" w:rsidP="002A11EA">
      <w:r w:rsidRPr="007B458F">
        <w:lastRenderedPageBreak/>
        <w:t>Кроме того, широкое покрытие, обеспечиваемое спутниками в этих полосах частот, дает возможность предоставлять услуги в развивающихся странах, малонаселенных районах и на больших расстояниях (например, обеспечивать распространение программного контента и данных между континентами).</w:t>
      </w:r>
    </w:p>
    <w:p w:rsidR="00BD68F6" w:rsidRPr="007B458F" w:rsidRDefault="002A11EA" w:rsidP="00BD68F6">
      <w:r w:rsidRPr="007B458F">
        <w:t>В МСЭ-R проведены исследования совместного использования частот, которые свидетельствуют о наличии высокого уровня несовместимости между IMT и спутниковыми службами. Необходимо, чтобы расстояния разноса между станциями ФСС и IMT составляли порядка нескольких сотен километров.</w:t>
      </w:r>
    </w:p>
    <w:p w:rsidR="002A11EA" w:rsidRPr="007B458F" w:rsidRDefault="002A11EA" w:rsidP="002A11EA">
      <w:pPr>
        <w:pStyle w:val="Headingb"/>
        <w:rPr>
          <w:lang w:val="ru-RU"/>
        </w:rPr>
      </w:pPr>
      <w:r w:rsidRPr="007B458F">
        <w:rPr>
          <w:lang w:val="ru-RU"/>
        </w:rPr>
        <w:t>Предложения</w:t>
      </w:r>
    </w:p>
    <w:p w:rsidR="002A11EA" w:rsidRPr="007B458F" w:rsidRDefault="009F6C0C" w:rsidP="002132C4">
      <w:r w:rsidRPr="007B458F">
        <w:t xml:space="preserve">На основании результатов исследований и их анализе </w:t>
      </w:r>
      <w:r w:rsidR="002132C4" w:rsidRPr="007B458F">
        <w:t>по этому вопросу</w:t>
      </w:r>
      <w:r w:rsidR="002A11EA" w:rsidRPr="007B458F">
        <w:t xml:space="preserve">, </w:t>
      </w:r>
      <w:r w:rsidR="002132C4" w:rsidRPr="007B458F">
        <w:t xml:space="preserve">подписавшиеся стороны предлагают не вносить изменений в Регламент радиосвязи для полосы </w:t>
      </w:r>
      <w:r w:rsidR="002A11EA" w:rsidRPr="007B458F">
        <w:t>3400−3600 МГц.</w:t>
      </w:r>
    </w:p>
    <w:p w:rsidR="002A11EA" w:rsidRPr="007B458F" w:rsidRDefault="002132C4" w:rsidP="002132C4">
      <w:r w:rsidRPr="007B458F">
        <w:t>Из этого предложения вытекают следующие процедурные и регламентарные соображения</w:t>
      </w:r>
      <w:r w:rsidR="002A11EA" w:rsidRPr="007B458F">
        <w:t>:</w:t>
      </w:r>
    </w:p>
    <w:p w:rsidR="008E2497" w:rsidRPr="007B458F" w:rsidRDefault="004077B4" w:rsidP="00B25C66">
      <w:pPr>
        <w:pStyle w:val="ArtNo"/>
      </w:pPr>
      <w:bookmarkStart w:id="8" w:name="_Toc331607681"/>
      <w:r w:rsidRPr="007B458F">
        <w:t xml:space="preserve">СТАТЬЯ </w:t>
      </w:r>
      <w:r w:rsidRPr="007B458F">
        <w:rPr>
          <w:rStyle w:val="href"/>
        </w:rPr>
        <w:t>5</w:t>
      </w:r>
      <w:bookmarkEnd w:id="8"/>
    </w:p>
    <w:p w:rsidR="008E2497" w:rsidRPr="007B458F" w:rsidRDefault="004077B4" w:rsidP="008E2497">
      <w:pPr>
        <w:pStyle w:val="Arttitle"/>
      </w:pPr>
      <w:bookmarkStart w:id="9" w:name="_Toc331607682"/>
      <w:r w:rsidRPr="007B458F">
        <w:t>Распределение частот</w:t>
      </w:r>
      <w:bookmarkEnd w:id="9"/>
    </w:p>
    <w:p w:rsidR="008E2497" w:rsidRPr="007B458F" w:rsidRDefault="004077B4" w:rsidP="00E170AA">
      <w:pPr>
        <w:pStyle w:val="Section1"/>
      </w:pPr>
      <w:bookmarkStart w:id="10" w:name="_Toc331607687"/>
      <w:r w:rsidRPr="007B458F">
        <w:t>Раздел IV  –  Таблица распределения частот</w:t>
      </w:r>
      <w:r w:rsidRPr="007B458F">
        <w:br/>
      </w:r>
      <w:r w:rsidRPr="007B458F">
        <w:rPr>
          <w:b w:val="0"/>
          <w:bCs/>
        </w:rPr>
        <w:t>(См. п.</w:t>
      </w:r>
      <w:r w:rsidRPr="007B458F">
        <w:t xml:space="preserve"> 2.1</w:t>
      </w:r>
      <w:r w:rsidRPr="007B458F">
        <w:rPr>
          <w:b w:val="0"/>
          <w:bCs/>
        </w:rPr>
        <w:t>)</w:t>
      </w:r>
      <w:bookmarkEnd w:id="10"/>
      <w:r w:rsidRPr="007B458F">
        <w:rPr>
          <w:b w:val="0"/>
          <w:bCs/>
        </w:rPr>
        <w:br/>
      </w:r>
      <w:r w:rsidRPr="007B458F">
        <w:br/>
      </w:r>
    </w:p>
    <w:p w:rsidR="00730310" w:rsidRPr="007B458F" w:rsidRDefault="004077B4">
      <w:pPr>
        <w:pStyle w:val="Proposal"/>
      </w:pPr>
      <w:r w:rsidRPr="007B458F">
        <w:rPr>
          <w:u w:val="single"/>
        </w:rPr>
        <w:t>NOC</w:t>
      </w:r>
      <w:r w:rsidRPr="007B458F">
        <w:tab/>
        <w:t>UAE/MTN/44/1</w:t>
      </w:r>
    </w:p>
    <w:p w:rsidR="008E2497" w:rsidRPr="007B458F" w:rsidRDefault="004077B4" w:rsidP="00BF41D3">
      <w:pPr>
        <w:pStyle w:val="Tabletitle"/>
        <w:keepNext w:val="0"/>
        <w:keepLines w:val="0"/>
      </w:pPr>
      <w:r w:rsidRPr="007B458F">
        <w:t>2700–4800 МГц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11"/>
        <w:gridCol w:w="3210"/>
        <w:gridCol w:w="3208"/>
      </w:tblGrid>
      <w:tr w:rsidR="008E2497" w:rsidRPr="007B458F" w:rsidTr="004C5DCC"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7B458F" w:rsidRDefault="004077B4" w:rsidP="004D5216">
            <w:pPr>
              <w:pStyle w:val="Tablehead"/>
              <w:rPr>
                <w:lang w:val="ru-RU"/>
              </w:rPr>
            </w:pPr>
            <w:r w:rsidRPr="007B458F">
              <w:rPr>
                <w:lang w:val="ru-RU"/>
              </w:rPr>
              <w:t>Распределение по службам</w:t>
            </w:r>
          </w:p>
        </w:tc>
      </w:tr>
      <w:tr w:rsidR="008E2497" w:rsidRPr="007B458F" w:rsidTr="002A11EA">
        <w:trPr>
          <w:cantSplit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7B458F" w:rsidRDefault="004077B4" w:rsidP="004D5216">
            <w:pPr>
              <w:pStyle w:val="Tablehead"/>
              <w:rPr>
                <w:lang w:val="ru-RU"/>
              </w:rPr>
            </w:pPr>
            <w:r w:rsidRPr="007B458F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7B458F" w:rsidRDefault="004077B4" w:rsidP="004D5216">
            <w:pPr>
              <w:pStyle w:val="Tablehead"/>
              <w:rPr>
                <w:lang w:val="ru-RU"/>
              </w:rPr>
            </w:pPr>
            <w:r w:rsidRPr="007B458F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7B458F" w:rsidRDefault="004077B4" w:rsidP="004D5216">
            <w:pPr>
              <w:pStyle w:val="Tablehead"/>
              <w:rPr>
                <w:lang w:val="ru-RU"/>
              </w:rPr>
            </w:pPr>
            <w:r w:rsidRPr="007B458F">
              <w:rPr>
                <w:lang w:val="ru-RU"/>
              </w:rPr>
              <w:t>Район 3</w:t>
            </w:r>
          </w:p>
        </w:tc>
      </w:tr>
      <w:tr w:rsidR="008E2497" w:rsidRPr="007B458F" w:rsidTr="005A597F">
        <w:trPr>
          <w:cantSplit/>
        </w:trPr>
        <w:tc>
          <w:tcPr>
            <w:tcW w:w="1667" w:type="pct"/>
            <w:vMerge w:val="restart"/>
          </w:tcPr>
          <w:p w:rsidR="008E2497" w:rsidRPr="007B458F" w:rsidRDefault="004077B4" w:rsidP="004D5216">
            <w:pPr>
              <w:pStyle w:val="TableTextS5"/>
              <w:spacing w:before="20" w:after="20"/>
              <w:rPr>
                <w:rStyle w:val="Tablefreq"/>
                <w:szCs w:val="18"/>
                <w:lang w:val="ru-RU"/>
              </w:rPr>
            </w:pPr>
            <w:r w:rsidRPr="007B458F">
              <w:rPr>
                <w:rStyle w:val="Tablefreq"/>
                <w:szCs w:val="18"/>
                <w:lang w:val="ru-RU"/>
              </w:rPr>
              <w:t>3 400–3 600</w:t>
            </w:r>
          </w:p>
          <w:p w:rsidR="008E2497" w:rsidRPr="007B458F" w:rsidRDefault="004077B4" w:rsidP="004D5216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7B458F">
              <w:rPr>
                <w:szCs w:val="18"/>
                <w:lang w:val="ru-RU"/>
              </w:rPr>
              <w:t>ФИКСИРОВАННАЯ</w:t>
            </w:r>
          </w:p>
          <w:p w:rsidR="008E2497" w:rsidRPr="007B458F" w:rsidRDefault="004077B4" w:rsidP="004D5216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7B458F">
              <w:rPr>
                <w:szCs w:val="18"/>
                <w:lang w:val="ru-RU"/>
              </w:rPr>
              <w:t xml:space="preserve">ФИКСИРОВАННАЯ СПУТНИКОВАЯ </w:t>
            </w:r>
            <w:r w:rsidRPr="007B458F">
              <w:rPr>
                <w:szCs w:val="18"/>
                <w:lang w:val="ru-RU"/>
              </w:rPr>
              <w:br/>
              <w:t>(космос-Земля)</w:t>
            </w:r>
          </w:p>
          <w:p w:rsidR="008E2497" w:rsidRPr="007B458F" w:rsidRDefault="004077B4" w:rsidP="004D5216">
            <w:pPr>
              <w:pStyle w:val="TableTextS5"/>
              <w:spacing w:before="20" w:after="20"/>
              <w:rPr>
                <w:rStyle w:val="Artref"/>
                <w:lang w:val="ru-RU"/>
              </w:rPr>
            </w:pPr>
            <w:r w:rsidRPr="007B458F">
              <w:rPr>
                <w:szCs w:val="18"/>
                <w:lang w:val="ru-RU"/>
              </w:rPr>
              <w:t xml:space="preserve">Подвижная  </w:t>
            </w:r>
            <w:r w:rsidRPr="007B458F">
              <w:rPr>
                <w:rStyle w:val="Artref"/>
                <w:lang w:val="ru-RU"/>
              </w:rPr>
              <w:t>5.430A</w:t>
            </w:r>
          </w:p>
          <w:p w:rsidR="008E2497" w:rsidRPr="007B458F" w:rsidRDefault="004077B4" w:rsidP="004D5216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7B458F">
              <w:rPr>
                <w:szCs w:val="18"/>
                <w:lang w:val="ru-RU"/>
              </w:rPr>
              <w:t>Радиолокационная</w:t>
            </w:r>
          </w:p>
          <w:p w:rsidR="008E2497" w:rsidRPr="007B458F" w:rsidRDefault="008F29B2" w:rsidP="004D5216">
            <w:pPr>
              <w:pStyle w:val="TableTextS5"/>
              <w:spacing w:before="20" w:after="20"/>
              <w:rPr>
                <w:szCs w:val="18"/>
                <w:lang w:val="ru-RU"/>
              </w:rPr>
            </w:pPr>
          </w:p>
          <w:p w:rsidR="008E2497" w:rsidRPr="007B458F" w:rsidRDefault="008F29B2" w:rsidP="004D5216">
            <w:pPr>
              <w:pStyle w:val="TableTextS5"/>
              <w:spacing w:before="20" w:after="20"/>
              <w:rPr>
                <w:szCs w:val="18"/>
                <w:lang w:val="ru-RU"/>
              </w:rPr>
            </w:pPr>
          </w:p>
          <w:p w:rsidR="008E2497" w:rsidRPr="007B458F" w:rsidRDefault="008F29B2" w:rsidP="004D5216">
            <w:pPr>
              <w:pStyle w:val="TableTextS5"/>
              <w:spacing w:before="20" w:after="20"/>
              <w:rPr>
                <w:szCs w:val="18"/>
                <w:lang w:val="ru-RU"/>
              </w:rPr>
            </w:pPr>
          </w:p>
          <w:p w:rsidR="008E2497" w:rsidRPr="007B458F" w:rsidRDefault="008F29B2" w:rsidP="004D5216">
            <w:pPr>
              <w:pStyle w:val="TableTextS5"/>
              <w:spacing w:before="20" w:after="20"/>
              <w:rPr>
                <w:szCs w:val="18"/>
                <w:lang w:val="ru-RU"/>
              </w:rPr>
            </w:pPr>
          </w:p>
          <w:p w:rsidR="008E2497" w:rsidRDefault="008F29B2" w:rsidP="004D5216">
            <w:pPr>
              <w:pStyle w:val="TableTextS5"/>
              <w:spacing w:before="20" w:after="20"/>
              <w:rPr>
                <w:szCs w:val="18"/>
                <w:lang w:val="ru-RU"/>
              </w:rPr>
            </w:pPr>
          </w:p>
          <w:p w:rsidR="005A597F" w:rsidRDefault="005A597F" w:rsidP="004D5216">
            <w:pPr>
              <w:pStyle w:val="TableTextS5"/>
              <w:spacing w:before="20" w:after="20"/>
              <w:rPr>
                <w:szCs w:val="18"/>
                <w:lang w:val="ru-RU"/>
              </w:rPr>
            </w:pPr>
          </w:p>
          <w:p w:rsidR="005A597F" w:rsidRPr="007B458F" w:rsidRDefault="005A597F" w:rsidP="004D5216">
            <w:pPr>
              <w:pStyle w:val="TableTextS5"/>
              <w:spacing w:before="20" w:after="20"/>
              <w:rPr>
                <w:szCs w:val="18"/>
                <w:lang w:val="ru-RU"/>
              </w:rPr>
            </w:pPr>
          </w:p>
          <w:p w:rsidR="008E2497" w:rsidRDefault="008F29B2" w:rsidP="004D5216">
            <w:pPr>
              <w:pStyle w:val="TableTextS5"/>
              <w:spacing w:before="20" w:after="20"/>
              <w:rPr>
                <w:szCs w:val="18"/>
                <w:lang w:val="ru-RU"/>
              </w:rPr>
            </w:pPr>
          </w:p>
          <w:p w:rsidR="005A597F" w:rsidRPr="007B458F" w:rsidRDefault="005A597F" w:rsidP="004D5216">
            <w:pPr>
              <w:pStyle w:val="TableTextS5"/>
              <w:spacing w:before="20" w:after="20"/>
              <w:rPr>
                <w:szCs w:val="18"/>
                <w:lang w:val="ru-RU"/>
              </w:rPr>
            </w:pPr>
          </w:p>
          <w:p w:rsidR="008E2497" w:rsidRPr="007B458F" w:rsidRDefault="004077B4" w:rsidP="004D5216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7B458F">
              <w:rPr>
                <w:rStyle w:val="Artref"/>
                <w:lang w:val="ru-RU"/>
              </w:rPr>
              <w:t>5.431</w:t>
            </w:r>
          </w:p>
        </w:tc>
        <w:tc>
          <w:tcPr>
            <w:tcW w:w="1667" w:type="pct"/>
            <w:tcBorders>
              <w:bottom w:val="single" w:sz="6" w:space="0" w:color="auto"/>
            </w:tcBorders>
          </w:tcPr>
          <w:p w:rsidR="008E2497" w:rsidRPr="007B458F" w:rsidRDefault="004077B4" w:rsidP="004D5216">
            <w:pPr>
              <w:pStyle w:val="TableTextS5"/>
              <w:spacing w:before="20" w:after="20"/>
              <w:rPr>
                <w:rStyle w:val="Tablefreq"/>
                <w:szCs w:val="18"/>
                <w:lang w:val="ru-RU"/>
              </w:rPr>
            </w:pPr>
            <w:r w:rsidRPr="007B458F">
              <w:rPr>
                <w:rStyle w:val="Tablefreq"/>
                <w:szCs w:val="18"/>
                <w:lang w:val="ru-RU"/>
              </w:rPr>
              <w:t>3 400–3 500</w:t>
            </w:r>
          </w:p>
          <w:p w:rsidR="008E2497" w:rsidRPr="007B458F" w:rsidRDefault="004077B4" w:rsidP="004D5216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7B458F">
              <w:rPr>
                <w:szCs w:val="18"/>
                <w:lang w:val="ru-RU"/>
              </w:rPr>
              <w:t>ФИКСИРОВАННАЯ</w:t>
            </w:r>
          </w:p>
          <w:p w:rsidR="008E2497" w:rsidRPr="007B458F" w:rsidRDefault="004077B4" w:rsidP="004D5216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7B458F">
              <w:rPr>
                <w:szCs w:val="18"/>
                <w:lang w:val="ru-RU"/>
              </w:rPr>
              <w:t>ФИКСИРОВАННАЯ СПУТНИКОВАЯ</w:t>
            </w:r>
            <w:r w:rsidRPr="007B458F">
              <w:rPr>
                <w:szCs w:val="18"/>
                <w:lang w:val="ru-RU"/>
              </w:rPr>
              <w:br/>
              <w:t>(космос-Земля)</w:t>
            </w:r>
          </w:p>
          <w:p w:rsidR="008E2497" w:rsidRPr="007B458F" w:rsidRDefault="004077B4" w:rsidP="004D5216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7B458F">
              <w:rPr>
                <w:szCs w:val="18"/>
                <w:lang w:val="ru-RU"/>
              </w:rPr>
              <w:t>Любительская</w:t>
            </w:r>
          </w:p>
          <w:p w:rsidR="008E2497" w:rsidRPr="007B458F" w:rsidRDefault="004077B4" w:rsidP="004D5216">
            <w:pPr>
              <w:pStyle w:val="TableTextS5"/>
              <w:spacing w:before="20" w:after="20"/>
              <w:rPr>
                <w:rStyle w:val="Artref"/>
                <w:lang w:val="ru-RU"/>
              </w:rPr>
            </w:pPr>
            <w:r w:rsidRPr="007B458F">
              <w:rPr>
                <w:szCs w:val="18"/>
                <w:lang w:val="ru-RU"/>
              </w:rPr>
              <w:t xml:space="preserve">Подвижная  </w:t>
            </w:r>
            <w:r w:rsidRPr="007B458F">
              <w:rPr>
                <w:rStyle w:val="Artref"/>
                <w:szCs w:val="18"/>
                <w:lang w:val="ru-RU"/>
              </w:rPr>
              <w:t>5.431А</w:t>
            </w:r>
          </w:p>
          <w:p w:rsidR="008E2497" w:rsidRPr="007B458F" w:rsidRDefault="004077B4" w:rsidP="004D5216">
            <w:pPr>
              <w:pStyle w:val="TableTextS5"/>
              <w:spacing w:before="20" w:after="20"/>
              <w:rPr>
                <w:rStyle w:val="Artref"/>
                <w:lang w:val="ru-RU"/>
              </w:rPr>
            </w:pPr>
            <w:r w:rsidRPr="007B458F">
              <w:rPr>
                <w:szCs w:val="18"/>
                <w:lang w:val="ru-RU"/>
              </w:rPr>
              <w:t xml:space="preserve">Радиолокационная  </w:t>
            </w:r>
            <w:r w:rsidRPr="007B458F">
              <w:rPr>
                <w:rStyle w:val="Artref"/>
                <w:szCs w:val="18"/>
                <w:lang w:val="ru-RU"/>
              </w:rPr>
              <w:t>5.433</w:t>
            </w:r>
          </w:p>
          <w:p w:rsidR="008E2497" w:rsidRPr="007B458F" w:rsidRDefault="004077B4" w:rsidP="004D5216">
            <w:pPr>
              <w:pStyle w:val="TableTextS5"/>
              <w:spacing w:before="20" w:after="20"/>
              <w:rPr>
                <w:rStyle w:val="Artref"/>
                <w:szCs w:val="18"/>
                <w:lang w:val="ru-RU"/>
              </w:rPr>
            </w:pPr>
            <w:r w:rsidRPr="007B458F">
              <w:rPr>
                <w:rStyle w:val="Artref"/>
                <w:szCs w:val="18"/>
                <w:lang w:val="ru-RU"/>
              </w:rPr>
              <w:t xml:space="preserve">5.282  </w:t>
            </w:r>
          </w:p>
        </w:tc>
        <w:tc>
          <w:tcPr>
            <w:tcW w:w="1666" w:type="pct"/>
          </w:tcPr>
          <w:p w:rsidR="008E2497" w:rsidRPr="007B458F" w:rsidRDefault="004077B4" w:rsidP="004D5216">
            <w:pPr>
              <w:pStyle w:val="TableTextS5"/>
              <w:spacing w:before="20" w:after="20"/>
              <w:rPr>
                <w:rStyle w:val="Tablefreq"/>
                <w:szCs w:val="18"/>
                <w:lang w:val="ru-RU"/>
              </w:rPr>
            </w:pPr>
            <w:r w:rsidRPr="007B458F">
              <w:rPr>
                <w:rStyle w:val="Tablefreq"/>
                <w:szCs w:val="18"/>
                <w:lang w:val="ru-RU"/>
              </w:rPr>
              <w:t>3 400–3 500</w:t>
            </w:r>
          </w:p>
          <w:p w:rsidR="008E2497" w:rsidRPr="007B458F" w:rsidRDefault="004077B4" w:rsidP="004D5216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7B458F">
              <w:rPr>
                <w:szCs w:val="18"/>
                <w:lang w:val="ru-RU"/>
              </w:rPr>
              <w:t>ФИКСИРОВАННАЯ</w:t>
            </w:r>
          </w:p>
          <w:p w:rsidR="008E2497" w:rsidRPr="007B458F" w:rsidRDefault="004077B4" w:rsidP="004D5216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7B458F">
              <w:rPr>
                <w:szCs w:val="18"/>
                <w:lang w:val="ru-RU"/>
              </w:rPr>
              <w:t xml:space="preserve">ФИКСИРОВАННАЯ СПУТНИКОВАЯ </w:t>
            </w:r>
            <w:r w:rsidRPr="007B458F">
              <w:rPr>
                <w:szCs w:val="18"/>
                <w:lang w:val="ru-RU"/>
              </w:rPr>
              <w:br/>
              <w:t>(космос-Земля)</w:t>
            </w:r>
          </w:p>
          <w:p w:rsidR="008E2497" w:rsidRPr="007B458F" w:rsidRDefault="004077B4" w:rsidP="004D5216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7B458F">
              <w:rPr>
                <w:szCs w:val="18"/>
                <w:lang w:val="ru-RU"/>
              </w:rPr>
              <w:t>Любительская</w:t>
            </w:r>
          </w:p>
          <w:p w:rsidR="008E2497" w:rsidRPr="007B458F" w:rsidRDefault="004077B4" w:rsidP="004D5216">
            <w:pPr>
              <w:pStyle w:val="TableTextS5"/>
              <w:spacing w:before="20" w:after="20"/>
              <w:rPr>
                <w:rStyle w:val="Artref"/>
                <w:lang w:val="ru-RU"/>
              </w:rPr>
            </w:pPr>
            <w:r w:rsidRPr="007B458F">
              <w:rPr>
                <w:szCs w:val="18"/>
                <w:lang w:val="ru-RU"/>
              </w:rPr>
              <w:t xml:space="preserve">Подвижная  </w:t>
            </w:r>
            <w:r w:rsidRPr="007B458F">
              <w:rPr>
                <w:rStyle w:val="Artref"/>
                <w:szCs w:val="18"/>
                <w:lang w:val="ru-RU"/>
              </w:rPr>
              <w:t>5.432B</w:t>
            </w:r>
          </w:p>
          <w:p w:rsidR="008E2497" w:rsidRPr="007B458F" w:rsidRDefault="004077B4" w:rsidP="004D5216">
            <w:pPr>
              <w:pStyle w:val="TableTextS5"/>
              <w:spacing w:before="20" w:after="20"/>
              <w:rPr>
                <w:rStyle w:val="Artref"/>
                <w:lang w:val="ru-RU"/>
              </w:rPr>
            </w:pPr>
            <w:r w:rsidRPr="007B458F">
              <w:rPr>
                <w:lang w:val="ru-RU"/>
              </w:rPr>
              <w:t xml:space="preserve">Радиолокационная  </w:t>
            </w:r>
            <w:r w:rsidRPr="007B458F">
              <w:rPr>
                <w:rStyle w:val="Artref"/>
                <w:lang w:val="ru-RU"/>
              </w:rPr>
              <w:t>5.433</w:t>
            </w:r>
          </w:p>
          <w:p w:rsidR="008E2497" w:rsidRPr="007B458F" w:rsidRDefault="004077B4" w:rsidP="004D5216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7B458F">
              <w:rPr>
                <w:rStyle w:val="Artref"/>
                <w:lang w:val="ru-RU"/>
              </w:rPr>
              <w:t>5.282  5.432  5.432А</w:t>
            </w:r>
          </w:p>
        </w:tc>
      </w:tr>
      <w:tr w:rsidR="005A597F" w:rsidRPr="007B458F" w:rsidTr="005A597F">
        <w:trPr>
          <w:cantSplit/>
        </w:trPr>
        <w:tc>
          <w:tcPr>
            <w:tcW w:w="1667" w:type="pct"/>
            <w:vMerge/>
          </w:tcPr>
          <w:p w:rsidR="005A597F" w:rsidRPr="007B458F" w:rsidRDefault="005A597F" w:rsidP="005A597F">
            <w:pPr>
              <w:pStyle w:val="TableTextS5"/>
              <w:spacing w:before="20" w:after="20"/>
              <w:rPr>
                <w:rStyle w:val="Tablefreq"/>
                <w:szCs w:val="18"/>
                <w:lang w:val="ru-RU"/>
              </w:rPr>
            </w:pPr>
          </w:p>
        </w:tc>
        <w:tc>
          <w:tcPr>
            <w:tcW w:w="1667" w:type="pct"/>
            <w:tcBorders>
              <w:bottom w:val="nil"/>
            </w:tcBorders>
          </w:tcPr>
          <w:p w:rsidR="005A597F" w:rsidRPr="007B458F" w:rsidRDefault="005A597F" w:rsidP="005A597F">
            <w:pPr>
              <w:pStyle w:val="TableTextS5"/>
              <w:spacing w:before="20" w:after="20"/>
              <w:rPr>
                <w:rStyle w:val="Tablefreq"/>
                <w:szCs w:val="18"/>
                <w:lang w:val="ru-RU"/>
              </w:rPr>
            </w:pPr>
            <w:r w:rsidRPr="007B458F">
              <w:rPr>
                <w:rStyle w:val="Tablefreq"/>
                <w:szCs w:val="18"/>
                <w:lang w:val="ru-RU"/>
              </w:rPr>
              <w:t>3 500–3 700</w:t>
            </w:r>
          </w:p>
          <w:p w:rsidR="005A597F" w:rsidRPr="007B458F" w:rsidRDefault="005A597F" w:rsidP="005A597F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7B458F">
              <w:rPr>
                <w:szCs w:val="18"/>
                <w:lang w:val="ru-RU"/>
              </w:rPr>
              <w:t>ФИКСИРОВАННАЯ</w:t>
            </w:r>
          </w:p>
          <w:p w:rsidR="005A597F" w:rsidRPr="007B458F" w:rsidRDefault="005A597F" w:rsidP="005A597F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7B458F">
              <w:rPr>
                <w:szCs w:val="18"/>
                <w:lang w:val="ru-RU"/>
              </w:rPr>
              <w:t xml:space="preserve">ФИКСИРОВАННАЯ СПУТНИКОВАЯ </w:t>
            </w:r>
            <w:r w:rsidRPr="007B458F">
              <w:rPr>
                <w:szCs w:val="18"/>
                <w:lang w:val="ru-RU"/>
              </w:rPr>
              <w:br/>
              <w:t>(космос-Земля)</w:t>
            </w:r>
          </w:p>
          <w:p w:rsidR="005A597F" w:rsidRPr="007B458F" w:rsidRDefault="005A597F" w:rsidP="005A597F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7B458F">
              <w:rPr>
                <w:szCs w:val="18"/>
                <w:lang w:val="ru-RU"/>
              </w:rPr>
              <w:t>ПОДВИЖНАЯ, за исключением воздушной подвижной</w:t>
            </w:r>
          </w:p>
          <w:p w:rsidR="005A597F" w:rsidRPr="007B458F" w:rsidRDefault="005A597F" w:rsidP="005A597F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7B458F">
              <w:rPr>
                <w:szCs w:val="18"/>
                <w:lang w:val="ru-RU"/>
              </w:rPr>
              <w:t xml:space="preserve">Радиолокационная  </w:t>
            </w:r>
            <w:r w:rsidRPr="007B458F">
              <w:rPr>
                <w:rStyle w:val="Artref"/>
                <w:szCs w:val="18"/>
                <w:lang w:val="ru-RU"/>
              </w:rPr>
              <w:t>5.433</w:t>
            </w:r>
          </w:p>
        </w:tc>
        <w:tc>
          <w:tcPr>
            <w:tcW w:w="1666" w:type="pct"/>
          </w:tcPr>
          <w:p w:rsidR="005A597F" w:rsidRPr="007B458F" w:rsidRDefault="005A597F" w:rsidP="005A597F">
            <w:pPr>
              <w:pStyle w:val="TableTextS5"/>
              <w:spacing w:before="20" w:after="20"/>
              <w:rPr>
                <w:rStyle w:val="Tablefreq"/>
                <w:szCs w:val="18"/>
                <w:lang w:val="ru-RU"/>
              </w:rPr>
            </w:pPr>
            <w:r w:rsidRPr="007B458F">
              <w:rPr>
                <w:rStyle w:val="Tablefreq"/>
                <w:szCs w:val="18"/>
                <w:lang w:val="ru-RU"/>
              </w:rPr>
              <w:t>3 500–3 600</w:t>
            </w:r>
          </w:p>
          <w:p w:rsidR="005A597F" w:rsidRPr="007B458F" w:rsidRDefault="005A597F" w:rsidP="005A597F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7B458F">
              <w:rPr>
                <w:szCs w:val="18"/>
                <w:lang w:val="ru-RU"/>
              </w:rPr>
              <w:t>ФИКСИРОВАННАЯ</w:t>
            </w:r>
          </w:p>
          <w:p w:rsidR="005A597F" w:rsidRPr="007B458F" w:rsidRDefault="005A597F" w:rsidP="005A597F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7B458F">
              <w:rPr>
                <w:szCs w:val="18"/>
                <w:lang w:val="ru-RU"/>
              </w:rPr>
              <w:t xml:space="preserve">ФИКСИРОВАННАЯ СПУТНИКОВАЯ </w:t>
            </w:r>
            <w:r w:rsidRPr="007B458F">
              <w:rPr>
                <w:szCs w:val="18"/>
                <w:lang w:val="ru-RU"/>
              </w:rPr>
              <w:br/>
              <w:t>(космос-Земля)</w:t>
            </w:r>
          </w:p>
          <w:p w:rsidR="005A597F" w:rsidRPr="007B458F" w:rsidRDefault="005A597F" w:rsidP="005A597F">
            <w:pPr>
              <w:pStyle w:val="TableTextS5"/>
              <w:spacing w:before="20" w:after="20"/>
              <w:rPr>
                <w:rStyle w:val="Artref"/>
                <w:lang w:val="ru-RU"/>
              </w:rPr>
            </w:pPr>
            <w:r w:rsidRPr="007B458F">
              <w:rPr>
                <w:szCs w:val="18"/>
                <w:lang w:val="ru-RU"/>
              </w:rPr>
              <w:t xml:space="preserve">ПОДВИЖНАЯ, за исключением воздушной подвижной  </w:t>
            </w:r>
            <w:r w:rsidRPr="007B458F">
              <w:rPr>
                <w:rStyle w:val="Artref"/>
                <w:szCs w:val="18"/>
                <w:lang w:val="ru-RU"/>
              </w:rPr>
              <w:t>5.433A</w:t>
            </w:r>
          </w:p>
          <w:p w:rsidR="005A597F" w:rsidRPr="007B458F" w:rsidRDefault="005A597F" w:rsidP="005A597F">
            <w:pPr>
              <w:pStyle w:val="TableTextS5"/>
              <w:spacing w:before="20" w:after="20"/>
              <w:rPr>
                <w:rStyle w:val="Tablefreq"/>
                <w:szCs w:val="18"/>
                <w:lang w:val="ru-RU"/>
              </w:rPr>
            </w:pPr>
            <w:r w:rsidRPr="007B458F">
              <w:rPr>
                <w:szCs w:val="18"/>
                <w:lang w:val="ru-RU"/>
              </w:rPr>
              <w:t xml:space="preserve">Радиолокационная  </w:t>
            </w:r>
            <w:r w:rsidRPr="007B458F">
              <w:rPr>
                <w:rStyle w:val="Artref"/>
                <w:szCs w:val="18"/>
                <w:lang w:val="ru-RU"/>
              </w:rPr>
              <w:t>5.433</w:t>
            </w:r>
          </w:p>
        </w:tc>
      </w:tr>
    </w:tbl>
    <w:p w:rsidR="002A11EA" w:rsidRPr="007B458F" w:rsidRDefault="002A11EA" w:rsidP="002132C4">
      <w:pPr>
        <w:pStyle w:val="Reasons"/>
      </w:pPr>
      <w:r w:rsidRPr="007B458F">
        <w:rPr>
          <w:b/>
          <w:bCs/>
        </w:rPr>
        <w:t>Основания</w:t>
      </w:r>
      <w:r w:rsidR="00283BA1">
        <w:t>:</w:t>
      </w:r>
      <w:r w:rsidR="00283BA1">
        <w:tab/>
      </w:r>
      <w:r w:rsidR="002132C4" w:rsidRPr="007B458F">
        <w:t xml:space="preserve">Не вносить изменения, касающиеся полосы частот </w:t>
      </w:r>
      <w:r w:rsidRPr="007B458F">
        <w:t>3400−3600 МГц</w:t>
      </w:r>
      <w:r w:rsidR="002132C4" w:rsidRPr="007B458F">
        <w:t>, поскольку</w:t>
      </w:r>
      <w:r w:rsidRPr="007B458F">
        <w:t>:</w:t>
      </w:r>
    </w:p>
    <w:p w:rsidR="002A11EA" w:rsidRPr="007B458F" w:rsidRDefault="002A11EA" w:rsidP="002132C4">
      <w:pPr>
        <w:pStyle w:val="Reasons"/>
        <w:ind w:left="1134" w:hanging="1134"/>
      </w:pPr>
      <w:r w:rsidRPr="007B458F">
        <w:t>–</w:t>
      </w:r>
      <w:r w:rsidRPr="007B458F">
        <w:tab/>
      </w:r>
      <w:r w:rsidR="002132C4" w:rsidRPr="007B458F">
        <w:t xml:space="preserve">Полоса частот 3400−3600 МГц обсуждалась в рамках пункта </w:t>
      </w:r>
      <w:r w:rsidRPr="007B458F">
        <w:t xml:space="preserve">1.4 </w:t>
      </w:r>
      <w:r w:rsidR="002132C4" w:rsidRPr="007B458F">
        <w:t>повестки дня</w:t>
      </w:r>
      <w:r w:rsidRPr="007B458F">
        <w:t xml:space="preserve"> ВКР-07. </w:t>
      </w:r>
      <w:r w:rsidR="0047052E" w:rsidRPr="007B458F">
        <w:t>После продолжительного и подробного обсуждения был достигнут консенсус в отношении Районов 1 и 3 о распределении этой полосы частот подвижной службе и/или определении этой полосы частот для IMT в примечаниях (пп. 5.430A, 5.432A, 5.432B, 5.433A РР), в зависимости от случая. Принципы, на основании которых был достигнут консенсус на ВКР-07, необходимо сохранить.</w:t>
      </w:r>
    </w:p>
    <w:p w:rsidR="002A11EA" w:rsidRPr="007B458F" w:rsidRDefault="002A11EA" w:rsidP="00FB53D6">
      <w:pPr>
        <w:pStyle w:val="Reasons"/>
        <w:ind w:left="1134" w:hanging="1134"/>
      </w:pPr>
      <w:r w:rsidRPr="007B458F">
        <w:lastRenderedPageBreak/>
        <w:t>–</w:t>
      </w:r>
      <w:r w:rsidRPr="007B458F">
        <w:tab/>
      </w:r>
      <w:r w:rsidR="002132C4" w:rsidRPr="007B458F">
        <w:t xml:space="preserve">Конкретные выводы из исследований </w:t>
      </w:r>
      <w:r w:rsidR="00FB53D6" w:rsidRPr="007B458F">
        <w:rPr>
          <w:color w:val="000000"/>
        </w:rPr>
        <w:t>указывают на сильную несовместимость IMT и спутниковых служб, где широко развернута и будет развертываться ФСС</w:t>
      </w:r>
      <w:r w:rsidRPr="007B458F">
        <w:t>.</w:t>
      </w:r>
    </w:p>
    <w:p w:rsidR="002A11EA" w:rsidRPr="007B458F" w:rsidRDefault="002A11EA" w:rsidP="00535728">
      <w:pPr>
        <w:pStyle w:val="Reasons"/>
        <w:ind w:left="1134" w:hanging="1134"/>
      </w:pPr>
      <w:r w:rsidRPr="007B458F">
        <w:t>–</w:t>
      </w:r>
      <w:r w:rsidRPr="007B458F">
        <w:tab/>
      </w:r>
      <w:r w:rsidR="00FB53D6" w:rsidRPr="007B458F">
        <w:t>Земные станции</w:t>
      </w:r>
      <w:r w:rsidR="00535728" w:rsidRPr="007B458F">
        <w:t>,</w:t>
      </w:r>
      <w:r w:rsidR="00FB53D6" w:rsidRPr="007B458F">
        <w:t xml:space="preserve"> </w:t>
      </w:r>
      <w:r w:rsidR="00535728" w:rsidRPr="007B458F">
        <w:rPr>
          <w:color w:val="000000"/>
        </w:rPr>
        <w:t xml:space="preserve">работающие </w:t>
      </w:r>
      <w:r w:rsidR="00FB53D6" w:rsidRPr="007B458F">
        <w:t>в этой полосе</w:t>
      </w:r>
      <w:r w:rsidR="00535728" w:rsidRPr="007B458F">
        <w:t>,</w:t>
      </w:r>
      <w:r w:rsidR="00FB53D6" w:rsidRPr="007B458F">
        <w:t xml:space="preserve"> уже </w:t>
      </w:r>
      <w:r w:rsidR="00535728" w:rsidRPr="007B458F">
        <w:rPr>
          <w:color w:val="000000"/>
        </w:rPr>
        <w:t>размещены во всех странах мира, предоставляя очень важные услуги (в том числе касающиеся безопасности)</w:t>
      </w:r>
      <w:r w:rsidRPr="007B458F">
        <w:t>.</w:t>
      </w:r>
    </w:p>
    <w:p w:rsidR="002A11EA" w:rsidRPr="007B458F" w:rsidRDefault="002A11EA" w:rsidP="0075481A">
      <w:pPr>
        <w:pStyle w:val="Reasons"/>
        <w:ind w:left="1134" w:hanging="1134"/>
      </w:pPr>
      <w:r w:rsidRPr="007B458F">
        <w:t>–</w:t>
      </w:r>
      <w:r w:rsidRPr="007B458F">
        <w:tab/>
      </w:r>
      <w:r w:rsidR="00535728" w:rsidRPr="007B458F">
        <w:t xml:space="preserve">Эта полоса демонстрирует высокую степень устойчивости к замиранию сигналов вследствие дождя, расширяя тем самым ее использование в регионах с </w:t>
      </w:r>
      <w:r w:rsidR="0075481A" w:rsidRPr="007B458F">
        <w:t xml:space="preserve">сильными дождями или для предоставления жизненно важных служб, требующих высоких показателей готовности, таких как системы </w:t>
      </w:r>
      <w:r w:rsidR="0075481A" w:rsidRPr="007B458F">
        <w:rPr>
          <w:color w:val="000000"/>
        </w:rPr>
        <w:t xml:space="preserve">телеметрии, слежения и управления </w:t>
      </w:r>
      <w:r w:rsidR="0075481A" w:rsidRPr="007B458F">
        <w:t>для спутниковых служб и банковских систем</w:t>
      </w:r>
      <w:r w:rsidRPr="007B458F">
        <w:t xml:space="preserve">. </w:t>
      </w:r>
      <w:r w:rsidR="0075481A" w:rsidRPr="007B458F">
        <w:t>Он также используется для фидерных линий подвижной спутниковой службы</w:t>
      </w:r>
      <w:r w:rsidRPr="007B458F">
        <w:t>.</w:t>
      </w:r>
    </w:p>
    <w:p w:rsidR="002A11EA" w:rsidRPr="007B458F" w:rsidRDefault="002A11EA" w:rsidP="00BB259F">
      <w:pPr>
        <w:pStyle w:val="Reasons"/>
        <w:ind w:left="1134" w:hanging="1134"/>
      </w:pPr>
      <w:r w:rsidRPr="007B458F">
        <w:t>–</w:t>
      </w:r>
      <w:r w:rsidRPr="007B458F">
        <w:tab/>
      </w:r>
      <w:r w:rsidR="0075481A" w:rsidRPr="007B458F">
        <w:t xml:space="preserve">Различные спутниковые операторы предлагают </w:t>
      </w:r>
      <w:r w:rsidR="0075481A" w:rsidRPr="007B458F">
        <w:rPr>
          <w:color w:val="000000"/>
        </w:rPr>
        <w:t>многочисленные применения и разнообразные</w:t>
      </w:r>
      <w:r w:rsidR="0075481A" w:rsidRPr="007B458F">
        <w:t xml:space="preserve"> </w:t>
      </w:r>
      <w:r w:rsidR="00BB259F" w:rsidRPr="007B458F">
        <w:t>службы</w:t>
      </w:r>
      <w:r w:rsidRPr="007B458F">
        <w:t xml:space="preserve">. </w:t>
      </w:r>
      <w:r w:rsidR="0075481A" w:rsidRPr="007B458F">
        <w:t xml:space="preserve">Эти применения и </w:t>
      </w:r>
      <w:r w:rsidR="00BB259F" w:rsidRPr="007B458F">
        <w:t>службы</w:t>
      </w:r>
      <w:r w:rsidR="0075481A" w:rsidRPr="007B458F">
        <w:t xml:space="preserve"> включают следующ</w:t>
      </w:r>
      <w:r w:rsidR="00731861" w:rsidRPr="007B458F">
        <w:t>е</w:t>
      </w:r>
      <w:r w:rsidR="0075481A" w:rsidRPr="007B458F">
        <w:t>е</w:t>
      </w:r>
      <w:r w:rsidRPr="007B458F">
        <w:t>:</w:t>
      </w:r>
    </w:p>
    <w:p w:rsidR="002A11EA" w:rsidRPr="007B458F" w:rsidRDefault="002A11EA" w:rsidP="00283BA1">
      <w:pPr>
        <w:pStyle w:val="Reasons"/>
        <w:tabs>
          <w:tab w:val="clear" w:pos="1588"/>
          <w:tab w:val="clear" w:pos="1985"/>
          <w:tab w:val="left" w:pos="1701"/>
        </w:tabs>
        <w:ind w:left="1701" w:hanging="567"/>
      </w:pPr>
      <w:r w:rsidRPr="007B458F">
        <w:t>•</w:t>
      </w:r>
      <w:r w:rsidRPr="007B458F">
        <w:tab/>
      </w:r>
      <w:r w:rsidR="00BB259F" w:rsidRPr="007B458F">
        <w:t>ф</w:t>
      </w:r>
      <w:r w:rsidR="00731861" w:rsidRPr="007B458F">
        <w:t>инансовые и банковские службы используют эту полосу для обслуживания обширных и отдаленных регионов и улучшения возможности соединений в сельских районах во всех частях страны</w:t>
      </w:r>
      <w:r w:rsidRPr="007B458F">
        <w:t>;</w:t>
      </w:r>
    </w:p>
    <w:p w:rsidR="004077B4" w:rsidRPr="007B458F" w:rsidRDefault="002A11EA" w:rsidP="00283BA1">
      <w:pPr>
        <w:pStyle w:val="Reasons"/>
        <w:tabs>
          <w:tab w:val="clear" w:pos="1588"/>
          <w:tab w:val="clear" w:pos="1985"/>
          <w:tab w:val="left" w:pos="1701"/>
        </w:tabs>
        <w:ind w:left="1701" w:hanging="567"/>
      </w:pPr>
      <w:r w:rsidRPr="007B458F">
        <w:t>•</w:t>
      </w:r>
      <w:r w:rsidRPr="007B458F">
        <w:tab/>
      </w:r>
      <w:r w:rsidR="004077B4" w:rsidRPr="007B458F">
        <w:t>сети терминалов с очень малой апертурой (VSAT);</w:t>
      </w:r>
    </w:p>
    <w:p w:rsidR="002A11EA" w:rsidRPr="007B458F" w:rsidRDefault="002A11EA" w:rsidP="00283BA1">
      <w:pPr>
        <w:pStyle w:val="Reasons"/>
        <w:tabs>
          <w:tab w:val="clear" w:pos="1588"/>
          <w:tab w:val="clear" w:pos="1985"/>
          <w:tab w:val="left" w:pos="1701"/>
        </w:tabs>
        <w:ind w:left="1701" w:hanging="567"/>
      </w:pPr>
      <w:r w:rsidRPr="007B458F">
        <w:t>•</w:t>
      </w:r>
      <w:r w:rsidRPr="007B458F">
        <w:tab/>
      </w:r>
      <w:r w:rsidR="004077B4" w:rsidRPr="007B458F">
        <w:t>услуги интернета, линии связи пункта с пунктом;</w:t>
      </w:r>
    </w:p>
    <w:p w:rsidR="002A11EA" w:rsidRPr="007B458F" w:rsidRDefault="002A11EA" w:rsidP="00283BA1">
      <w:pPr>
        <w:pStyle w:val="Reasons"/>
        <w:tabs>
          <w:tab w:val="clear" w:pos="1588"/>
          <w:tab w:val="clear" w:pos="1985"/>
          <w:tab w:val="left" w:pos="1701"/>
        </w:tabs>
        <w:ind w:left="1701" w:hanging="567"/>
      </w:pPr>
      <w:r w:rsidRPr="007B458F">
        <w:t>•</w:t>
      </w:r>
      <w:r w:rsidRPr="007B458F">
        <w:tab/>
      </w:r>
      <w:r w:rsidR="004077B4" w:rsidRPr="007B458F">
        <w:t>спутник</w:t>
      </w:r>
      <w:bookmarkStart w:id="11" w:name="_GoBack"/>
      <w:bookmarkEnd w:id="11"/>
      <w:r w:rsidR="004077B4" w:rsidRPr="007B458F">
        <w:t xml:space="preserve">овый сбор новостей, телевизионное вещание и широковещательная передача данных </w:t>
      </w:r>
      <w:r w:rsidR="00731861" w:rsidRPr="007B458F">
        <w:t>на</w:t>
      </w:r>
      <w:r w:rsidR="004077B4" w:rsidRPr="007B458F">
        <w:t xml:space="preserve"> спутник</w:t>
      </w:r>
      <w:r w:rsidRPr="007B458F">
        <w:t>;</w:t>
      </w:r>
    </w:p>
    <w:p w:rsidR="002A11EA" w:rsidRPr="007B458F" w:rsidRDefault="002A11EA" w:rsidP="00283BA1">
      <w:pPr>
        <w:pStyle w:val="Reasons"/>
        <w:tabs>
          <w:tab w:val="clear" w:pos="1588"/>
          <w:tab w:val="clear" w:pos="1985"/>
          <w:tab w:val="left" w:pos="1701"/>
        </w:tabs>
        <w:ind w:left="1701" w:hanging="567"/>
      </w:pPr>
      <w:r w:rsidRPr="007B458F">
        <w:t>•</w:t>
      </w:r>
      <w:r w:rsidRPr="007B458F">
        <w:tab/>
      </w:r>
      <w:r w:rsidR="004077B4" w:rsidRPr="007B458F">
        <w:t>приемники прямого спутникового вещания (DTH);</w:t>
      </w:r>
    </w:p>
    <w:p w:rsidR="002A11EA" w:rsidRPr="007B458F" w:rsidRDefault="002A11EA" w:rsidP="00283BA1">
      <w:pPr>
        <w:pStyle w:val="Reasons"/>
        <w:tabs>
          <w:tab w:val="clear" w:pos="1588"/>
          <w:tab w:val="clear" w:pos="1985"/>
          <w:tab w:val="left" w:pos="1701"/>
        </w:tabs>
        <w:ind w:left="1701" w:hanging="567"/>
      </w:pPr>
      <w:r w:rsidRPr="007B458F">
        <w:t>•</w:t>
      </w:r>
      <w:r w:rsidRPr="007B458F">
        <w:tab/>
      </w:r>
      <w:r w:rsidR="004077B4" w:rsidRPr="007B458F">
        <w:t>фидерные линии для подвижной спутниковой службы</w:t>
      </w:r>
      <w:r w:rsidRPr="007B458F">
        <w:t>;</w:t>
      </w:r>
    </w:p>
    <w:p w:rsidR="002A11EA" w:rsidRPr="007B458F" w:rsidRDefault="002A11EA" w:rsidP="00283BA1">
      <w:pPr>
        <w:pStyle w:val="Reasons"/>
        <w:tabs>
          <w:tab w:val="clear" w:pos="1588"/>
          <w:tab w:val="clear" w:pos="1985"/>
          <w:tab w:val="left" w:pos="1701"/>
        </w:tabs>
        <w:ind w:left="1701" w:hanging="567"/>
      </w:pPr>
      <w:r w:rsidRPr="007B458F">
        <w:t>•</w:t>
      </w:r>
      <w:r w:rsidRPr="007B458F">
        <w:tab/>
      </w:r>
      <w:r w:rsidR="004077B4" w:rsidRPr="007B458F">
        <w:t xml:space="preserve">спутники, работающие в этой полосе, интенсивно используются для операций по </w:t>
      </w:r>
      <w:r w:rsidR="00731861" w:rsidRPr="007B458F">
        <w:t xml:space="preserve">обеспечению безопасности и </w:t>
      </w:r>
      <w:r w:rsidR="004077B4" w:rsidRPr="007B458F">
        <w:t>оказанию помощи при бедствиях;</w:t>
      </w:r>
    </w:p>
    <w:p w:rsidR="002A11EA" w:rsidRPr="007B458F" w:rsidRDefault="002A11EA" w:rsidP="00283BA1">
      <w:pPr>
        <w:pStyle w:val="Reasons"/>
        <w:tabs>
          <w:tab w:val="clear" w:pos="1588"/>
          <w:tab w:val="clear" w:pos="1985"/>
          <w:tab w:val="left" w:pos="1701"/>
        </w:tabs>
        <w:ind w:left="1701" w:hanging="567"/>
      </w:pPr>
      <w:r w:rsidRPr="007B458F">
        <w:t>•</w:t>
      </w:r>
      <w:r w:rsidRPr="007B458F">
        <w:tab/>
      </w:r>
      <w:r w:rsidR="004077B4" w:rsidRPr="007B458F">
        <w:t>эта полоса также используется для целей слежения, телеметрии и управления (TT&amp;C) в рамках распределения ФСС.</w:t>
      </w:r>
    </w:p>
    <w:p w:rsidR="002A11EA" w:rsidRPr="007B458F" w:rsidRDefault="002A11EA" w:rsidP="00731861">
      <w:pPr>
        <w:pStyle w:val="Reasons"/>
        <w:ind w:left="1134" w:hanging="1134"/>
      </w:pPr>
      <w:r w:rsidRPr="007B458F">
        <w:t>–</w:t>
      </w:r>
      <w:r w:rsidRPr="007B458F">
        <w:tab/>
      </w:r>
      <w:r w:rsidR="00283BA1" w:rsidRPr="007B458F">
        <w:t xml:space="preserve">Спутниковые </w:t>
      </w:r>
      <w:r w:rsidR="004077B4" w:rsidRPr="007B458F">
        <w:t>службы в этой полосе невозможно продублировать в других полосах спутниковых служб или с помощью наземных средств</w:t>
      </w:r>
      <w:r w:rsidR="00731861" w:rsidRPr="007B458F">
        <w:t>, ввиду того</w:t>
      </w:r>
      <w:r w:rsidR="004077B4" w:rsidRPr="007B458F">
        <w:t>, что технология тщательно разработана, и оборудование предлагае</w:t>
      </w:r>
      <w:r w:rsidR="00734A53" w:rsidRPr="007B458F">
        <w:t>тся по ценам, которые на 20−100 </w:t>
      </w:r>
      <w:r w:rsidR="004077B4" w:rsidRPr="007B458F">
        <w:t>процентов ниже цен на аналогичное оборудование. Поэтому проще и легче с практической точки зрения развернуть его в развивающихся странах, где стоимость является одним из важных факторов. Огромное количество спутников соответствует инвестициям в орбитальную группировку в объеме порядка от 42 до 51 миллиарда долларов США, без учета инвестиций в наземную инфраструктуру.</w:t>
      </w:r>
    </w:p>
    <w:p w:rsidR="004077B4" w:rsidRPr="007B458F" w:rsidRDefault="004077B4" w:rsidP="004077B4">
      <w:pPr>
        <w:spacing w:before="720"/>
        <w:jc w:val="center"/>
      </w:pPr>
      <w:r w:rsidRPr="007B458F">
        <w:t>______________</w:t>
      </w:r>
    </w:p>
    <w:sectPr w:rsidR="004077B4" w:rsidRPr="007B458F">
      <w:headerReference w:type="default" r:id="rId12"/>
      <w:footerReference w:type="even" r:id="rId13"/>
      <w:footerReference w:type="default" r:id="rId14"/>
      <w:footerReference w:type="first" r:id="rId15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8F29B2">
      <w:rPr>
        <w:noProof/>
        <w:lang w:val="fr-FR"/>
      </w:rPr>
      <w:t>P:\RUS\ITU-R\CONF-R\CMR15\000\044R.docx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F29B2">
      <w:rPr>
        <w:noProof/>
      </w:rPr>
      <w:t>27.10.15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8F29B2">
      <w:rPr>
        <w:noProof/>
      </w:rPr>
      <w:t>27.10.15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DE2EBA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8F29B2">
      <w:rPr>
        <w:lang w:val="fr-FR"/>
      </w:rPr>
      <w:t>P:\RUS\ITU-R\CONF-R\CMR15\000\044R.docx</w:t>
    </w:r>
    <w:r>
      <w:fldChar w:fldCharType="end"/>
    </w:r>
    <w:r w:rsidR="00BD68F6">
      <w:t xml:space="preserve"> (387805)</w:t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F29B2">
      <w:t>27.10.15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8F29B2">
      <w:t>27.10.15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DE2EBA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8F29B2">
      <w:rPr>
        <w:lang w:val="fr-FR"/>
      </w:rPr>
      <w:t>P:\RUS\ITU-R\CONF-R\CMR15\000\044R.docx</w:t>
    </w:r>
    <w:r>
      <w:fldChar w:fldCharType="end"/>
    </w:r>
    <w:r w:rsidR="00BD68F6">
      <w:t xml:space="preserve"> (387805)</w:t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F29B2">
      <w:t>27.10.15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8F29B2">
      <w:t>27.10.15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8F29B2">
      <w:rPr>
        <w:noProof/>
      </w:rPr>
      <w:t>2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44-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04ED6"/>
    <w:rsid w:val="000260F1"/>
    <w:rsid w:val="0003535B"/>
    <w:rsid w:val="000A0EF3"/>
    <w:rsid w:val="000F33D8"/>
    <w:rsid w:val="000F39B4"/>
    <w:rsid w:val="00113D0B"/>
    <w:rsid w:val="001226EC"/>
    <w:rsid w:val="00123B68"/>
    <w:rsid w:val="00124C09"/>
    <w:rsid w:val="00126F2E"/>
    <w:rsid w:val="001521AE"/>
    <w:rsid w:val="001A5585"/>
    <w:rsid w:val="001E5FB4"/>
    <w:rsid w:val="00202CA0"/>
    <w:rsid w:val="002132C4"/>
    <w:rsid w:val="00230582"/>
    <w:rsid w:val="002449AA"/>
    <w:rsid w:val="00245A1F"/>
    <w:rsid w:val="00283BA1"/>
    <w:rsid w:val="00290C74"/>
    <w:rsid w:val="002A11EA"/>
    <w:rsid w:val="002A2D3F"/>
    <w:rsid w:val="00300F84"/>
    <w:rsid w:val="00344EB8"/>
    <w:rsid w:val="00346BEC"/>
    <w:rsid w:val="003C583C"/>
    <w:rsid w:val="003F0078"/>
    <w:rsid w:val="004077B4"/>
    <w:rsid w:val="00434A7C"/>
    <w:rsid w:val="0045143A"/>
    <w:rsid w:val="0047052E"/>
    <w:rsid w:val="004A58F4"/>
    <w:rsid w:val="004B716F"/>
    <w:rsid w:val="004C47ED"/>
    <w:rsid w:val="004F3B0D"/>
    <w:rsid w:val="0051315E"/>
    <w:rsid w:val="00514E1F"/>
    <w:rsid w:val="005305D5"/>
    <w:rsid w:val="00535728"/>
    <w:rsid w:val="00540D1E"/>
    <w:rsid w:val="005651C9"/>
    <w:rsid w:val="00567276"/>
    <w:rsid w:val="005755E2"/>
    <w:rsid w:val="00597005"/>
    <w:rsid w:val="005A295E"/>
    <w:rsid w:val="005A597F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A10"/>
    <w:rsid w:val="006A6E9B"/>
    <w:rsid w:val="006F0D86"/>
    <w:rsid w:val="00730310"/>
    <w:rsid w:val="00731861"/>
    <w:rsid w:val="00734A53"/>
    <w:rsid w:val="0075481A"/>
    <w:rsid w:val="00763F4F"/>
    <w:rsid w:val="00775720"/>
    <w:rsid w:val="007917AE"/>
    <w:rsid w:val="007A08B5"/>
    <w:rsid w:val="007B458F"/>
    <w:rsid w:val="00811633"/>
    <w:rsid w:val="00812452"/>
    <w:rsid w:val="00815749"/>
    <w:rsid w:val="00861047"/>
    <w:rsid w:val="00872FC8"/>
    <w:rsid w:val="008B43F2"/>
    <w:rsid w:val="008C3257"/>
    <w:rsid w:val="008F29B2"/>
    <w:rsid w:val="009119CC"/>
    <w:rsid w:val="00917C0A"/>
    <w:rsid w:val="00941A02"/>
    <w:rsid w:val="009B5CC2"/>
    <w:rsid w:val="009E5FC8"/>
    <w:rsid w:val="009F6C0C"/>
    <w:rsid w:val="00A117A3"/>
    <w:rsid w:val="00A138D0"/>
    <w:rsid w:val="00A141AF"/>
    <w:rsid w:val="00A2044F"/>
    <w:rsid w:val="00A4600A"/>
    <w:rsid w:val="00A57C04"/>
    <w:rsid w:val="00A57DF6"/>
    <w:rsid w:val="00A61057"/>
    <w:rsid w:val="00A710E7"/>
    <w:rsid w:val="00A81026"/>
    <w:rsid w:val="00A97EC0"/>
    <w:rsid w:val="00AC66E6"/>
    <w:rsid w:val="00B468A6"/>
    <w:rsid w:val="00B75113"/>
    <w:rsid w:val="00BA13A4"/>
    <w:rsid w:val="00BA1AA1"/>
    <w:rsid w:val="00BA35DC"/>
    <w:rsid w:val="00BB259F"/>
    <w:rsid w:val="00BC5313"/>
    <w:rsid w:val="00BD68F6"/>
    <w:rsid w:val="00C20466"/>
    <w:rsid w:val="00C266F4"/>
    <w:rsid w:val="00C324A8"/>
    <w:rsid w:val="00C56E7A"/>
    <w:rsid w:val="00C779CE"/>
    <w:rsid w:val="00CC47C6"/>
    <w:rsid w:val="00CC4DE6"/>
    <w:rsid w:val="00CE5E47"/>
    <w:rsid w:val="00CF020F"/>
    <w:rsid w:val="00D14C65"/>
    <w:rsid w:val="00D418A8"/>
    <w:rsid w:val="00D53715"/>
    <w:rsid w:val="00DE2EBA"/>
    <w:rsid w:val="00E2253F"/>
    <w:rsid w:val="00E43E99"/>
    <w:rsid w:val="00E5155F"/>
    <w:rsid w:val="00E65919"/>
    <w:rsid w:val="00E976C1"/>
    <w:rsid w:val="00F21A03"/>
    <w:rsid w:val="00F65C19"/>
    <w:rsid w:val="00F761D2"/>
    <w:rsid w:val="00F97203"/>
    <w:rsid w:val="00FB53D6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03F14C4-C88C-4313-9F51-7D6B45251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68F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R15-WRC15-C-0044!!MSW-R</DPM_x0020_File_x0020_name>
    <DPM_x0020_Author xmlns="32a1a8c5-2265-4ebc-b7a0-2071e2c5c9bb" xsi:nil="false">Documents Proposals Manager (DPM)</DPM_x0020_Author>
    <DPM_x0020_Version xmlns="32a1a8c5-2265-4ebc-b7a0-2071e2c5c9bb" xsi:nil="false">DPM_v5.2015.10.230_prod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A685CE-71BA-4929-BCEB-0AB63088BD14}">
  <ds:schemaRefs>
    <ds:schemaRef ds:uri="http://schemas.microsoft.com/office/infopath/2007/PartnerControls"/>
    <ds:schemaRef ds:uri="http://purl.org/dc/dcmitype/"/>
    <ds:schemaRef ds:uri="http://schemas.microsoft.com/office/2006/metadata/properties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32a1a8c5-2265-4ebc-b7a0-2071e2c5c9bb"/>
    <ds:schemaRef ds:uri="996b2e75-67fd-4955-a3b0-5ab9934cb50b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859</Words>
  <Characters>6000</Characters>
  <Application>Microsoft Office Word</Application>
  <DocSecurity>0</DocSecurity>
  <Lines>163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R15-WRC15-C-0044!!MSW-R</vt:lpstr>
    </vt:vector>
  </TitlesOfParts>
  <Manager>General Secretariat - Pool</Manager>
  <Company>International Telecommunication Union (ITU)</Company>
  <LinksUpToDate>false</LinksUpToDate>
  <CharactersWithSpaces>6808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R15-WRC15-C-0044!!MSW-R</dc:title>
  <dc:subject>World Radiocommunication Conference - 2015</dc:subject>
  <dc:creator>Documents Proposals Manager (DPM)</dc:creator>
  <cp:keywords>DPM_v5.2015.10.230_prod</cp:keywords>
  <dc:description/>
  <cp:lastModifiedBy>Berdyeva, Elena</cp:lastModifiedBy>
  <cp:revision>15</cp:revision>
  <cp:lastPrinted>2015-10-27T16:59:00Z</cp:lastPrinted>
  <dcterms:created xsi:type="dcterms:W3CDTF">2015-10-27T08:00:00Z</dcterms:created>
  <dcterms:modified xsi:type="dcterms:W3CDTF">2015-10-27T17:01:00Z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