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663411">
        <w:trPr>
          <w:cantSplit/>
        </w:trPr>
        <w:tc>
          <w:tcPr>
            <w:tcW w:w="6911" w:type="dxa"/>
          </w:tcPr>
          <w:p w:rsidR="00A066F1" w:rsidRPr="00663411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663411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(WRC-15)</w:t>
            </w:r>
            <w:r w:rsidRPr="00663411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663411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663411" w:rsidRDefault="003B2284" w:rsidP="003B228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663411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6341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663411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1" w:name="dhead"/>
            <w:r w:rsidRPr="00663411">
              <w:rPr>
                <w:rFonts w:ascii="Verdana" w:hAnsi="Verdana"/>
                <w:b/>
                <w:smallCaps/>
                <w:sz w:val="20"/>
                <w:lang w:val="en-US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6341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66341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66341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663411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66341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6341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63411">
              <w:rPr>
                <w:rFonts w:ascii="Verdana" w:hAnsi="Verdana"/>
                <w:sz w:val="20"/>
                <w:szCs w:val="20"/>
                <w:lang w:val="en-US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66341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663411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3 to</w:t>
            </w:r>
            <w:r w:rsidRPr="00663411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38</w:t>
            </w:r>
            <w:r w:rsidR="00A066F1" w:rsidRPr="00663411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663411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66341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6341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66341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663411">
              <w:rPr>
                <w:rFonts w:ascii="Verdana" w:hAnsi="Verdana"/>
                <w:b/>
                <w:sz w:val="20"/>
                <w:lang w:val="en-US"/>
              </w:rPr>
              <w:t>9 October 2015</w:t>
            </w:r>
          </w:p>
        </w:tc>
      </w:tr>
      <w:tr w:rsidR="00A066F1" w:rsidRPr="0066341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6341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66341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663411">
              <w:rPr>
                <w:rFonts w:ascii="Verdana" w:hAnsi="Verdana"/>
                <w:b/>
                <w:sz w:val="20"/>
                <w:lang w:val="en-US"/>
              </w:rPr>
              <w:t>Original: English</w:t>
            </w:r>
          </w:p>
        </w:tc>
      </w:tr>
      <w:tr w:rsidR="00A066F1" w:rsidRPr="0066341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66341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66341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63411" w:rsidRDefault="00884D60" w:rsidP="00E55816">
            <w:pPr>
              <w:pStyle w:val="Source"/>
              <w:rPr>
                <w:lang w:val="en-US"/>
              </w:rPr>
            </w:pPr>
            <w:r w:rsidRPr="00663411">
              <w:rPr>
                <w:lang w:val="en-US"/>
              </w:rPr>
              <w:t>Canada/United States of America</w:t>
            </w:r>
          </w:p>
        </w:tc>
      </w:tr>
      <w:tr w:rsidR="00E55816" w:rsidRPr="0066341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63411" w:rsidRDefault="007D5320" w:rsidP="00E55816">
            <w:pPr>
              <w:pStyle w:val="Title1"/>
              <w:rPr>
                <w:lang w:val="en-US"/>
              </w:rPr>
            </w:pPr>
            <w:r w:rsidRPr="00663411">
              <w:rPr>
                <w:lang w:val="en-US"/>
              </w:rPr>
              <w:t>Proposals for the work of the conference</w:t>
            </w:r>
          </w:p>
        </w:tc>
      </w:tr>
      <w:tr w:rsidR="00E55816" w:rsidRPr="0066341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63411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66341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663411" w:rsidRDefault="004B13CB" w:rsidP="004B13CB">
            <w:pPr>
              <w:pStyle w:val="Agendaitem"/>
              <w:rPr>
                <w:lang w:val="en-US"/>
              </w:rPr>
            </w:pPr>
            <w:r w:rsidRPr="00663411">
              <w:rPr>
                <w:lang w:val="en-US"/>
              </w:rPr>
              <w:t>Agenda item 1.1</w:t>
            </w:r>
          </w:p>
        </w:tc>
      </w:tr>
    </w:tbl>
    <w:p w:rsidR="005118F7" w:rsidRPr="00663411" w:rsidRDefault="00473985" w:rsidP="002119E8">
      <w:pPr>
        <w:overflowPunct/>
        <w:autoSpaceDE/>
        <w:autoSpaceDN/>
        <w:adjustRightInd/>
        <w:textAlignment w:val="auto"/>
        <w:rPr>
          <w:lang w:val="en-US"/>
        </w:rPr>
      </w:pPr>
      <w:bookmarkStart w:id="8" w:name="dbreak"/>
      <w:bookmarkEnd w:id="6"/>
      <w:bookmarkEnd w:id="7"/>
      <w:bookmarkEnd w:id="8"/>
      <w:r w:rsidRPr="00663411">
        <w:rPr>
          <w:lang w:val="en-US"/>
        </w:rPr>
        <w:t>1.1</w:t>
      </w:r>
      <w:r w:rsidRPr="00663411">
        <w:rPr>
          <w:lang w:val="en-US"/>
        </w:rPr>
        <w:tab/>
        <w:t>to consider additional spectrum alloca</w:t>
      </w:r>
      <w:bookmarkStart w:id="9" w:name="_GoBack"/>
      <w:bookmarkEnd w:id="9"/>
      <w:r w:rsidRPr="00663411">
        <w:rPr>
          <w:lang w:val="en-US"/>
        </w:rPr>
        <w:t xml:space="preserve">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663411">
        <w:rPr>
          <w:b/>
          <w:bCs/>
          <w:lang w:val="en-US"/>
        </w:rPr>
        <w:t>233 (WRC</w:t>
      </w:r>
      <w:r w:rsidRPr="00663411">
        <w:rPr>
          <w:b/>
          <w:bCs/>
          <w:lang w:val="en-US"/>
        </w:rPr>
        <w:noBreakHyphen/>
        <w:t>12)</w:t>
      </w:r>
      <w:r w:rsidRPr="00663411">
        <w:rPr>
          <w:lang w:val="en-US"/>
        </w:rPr>
        <w:t>;</w:t>
      </w:r>
    </w:p>
    <w:p w:rsidR="00892C57" w:rsidRPr="00663411" w:rsidRDefault="00892C57" w:rsidP="00892C57">
      <w:pPr>
        <w:pStyle w:val="AnnexNo"/>
        <w:rPr>
          <w:lang w:val="en-US"/>
        </w:rPr>
      </w:pPr>
      <w:r w:rsidRPr="00663411">
        <w:rPr>
          <w:u w:val="single"/>
          <w:lang w:val="en-US"/>
        </w:rPr>
        <w:t>NOC</w:t>
      </w:r>
      <w:r w:rsidRPr="00663411">
        <w:rPr>
          <w:lang w:val="en-US"/>
        </w:rPr>
        <w:t xml:space="preserve"> 5 725-5 850 MH</w:t>
      </w:r>
      <w:r w:rsidRPr="00663411">
        <w:rPr>
          <w:caps w:val="0"/>
          <w:lang w:val="en-US"/>
        </w:rPr>
        <w:t>z</w:t>
      </w:r>
    </w:p>
    <w:p w:rsidR="00892C57" w:rsidRPr="00663411" w:rsidRDefault="00892C57" w:rsidP="00892C57">
      <w:pPr>
        <w:pStyle w:val="Headingb"/>
        <w:rPr>
          <w:lang w:val="en-US"/>
        </w:rPr>
      </w:pPr>
      <w:r w:rsidRPr="00663411">
        <w:rPr>
          <w:lang w:val="en-US"/>
        </w:rPr>
        <w:t>Background</w:t>
      </w:r>
    </w:p>
    <w:p w:rsidR="00892C57" w:rsidRPr="00663411" w:rsidRDefault="00892C57" w:rsidP="00892C57">
      <w:pPr>
        <w:rPr>
          <w:lang w:val="en-US"/>
        </w:rPr>
      </w:pPr>
      <w:r w:rsidRPr="00663411">
        <w:rPr>
          <w:lang w:val="en-US"/>
        </w:rPr>
        <w:t>The 2012 World Radiocommunication Conference (WRC-12) recognized a need for additional radio spectrum to support the increasing mobile data traffic, and placed consideration of additional spectrum allocations for terrestrial mobile broadband applications on the agenda for WRC-15.</w:t>
      </w:r>
      <w:r w:rsidR="009D09AA" w:rsidRPr="00663411">
        <w:rPr>
          <w:lang w:val="en-US"/>
        </w:rPr>
        <w:t xml:space="preserve"> </w:t>
      </w:r>
      <w:r w:rsidR="00473985" w:rsidRPr="00663411">
        <w:rPr>
          <w:lang w:val="en-US"/>
        </w:rPr>
        <w:t>ITU </w:t>
      </w:r>
      <w:r w:rsidRPr="00663411">
        <w:rPr>
          <w:lang w:val="en-US"/>
        </w:rPr>
        <w:t>established Joint Task Group (JTG) 4-5-6-7 to conduct sharing studies between IMT/mobile broadband including Radio Local Area Networks (RLANs) and incumbent services, and develop the CPM Report.</w:t>
      </w:r>
    </w:p>
    <w:p w:rsidR="00892C57" w:rsidRPr="00663411" w:rsidRDefault="00892C57" w:rsidP="00892C57">
      <w:pPr>
        <w:rPr>
          <w:lang w:val="en-US"/>
        </w:rPr>
      </w:pPr>
      <w:r w:rsidRPr="00663411">
        <w:rPr>
          <w:lang w:val="en-US"/>
        </w:rPr>
        <w:t>RLANs currently operate in the 5 725-5 850 MHz frequency range in countries in all three Regions.</w:t>
      </w:r>
      <w:r w:rsidR="009D09AA" w:rsidRPr="00663411">
        <w:rPr>
          <w:lang w:val="en-US"/>
        </w:rPr>
        <w:t xml:space="preserve"> </w:t>
      </w:r>
      <w:r w:rsidRPr="00663411">
        <w:rPr>
          <w:lang w:val="en-US"/>
        </w:rPr>
        <w:t>In some countries, there are widespread deployments of RLANs in this band which provide broadband connectivity to many citizens.</w:t>
      </w:r>
      <w:r w:rsidR="009D09AA" w:rsidRPr="00663411">
        <w:rPr>
          <w:lang w:val="en-US"/>
        </w:rPr>
        <w:t xml:space="preserve"> </w:t>
      </w:r>
      <w:r w:rsidRPr="00663411">
        <w:rPr>
          <w:lang w:val="en-US"/>
        </w:rPr>
        <w:t>The characteristics of RLAN networks operating in this frequency range are not necessarily the same as other frequency ranges within which other RLAN networks may operate.</w:t>
      </w:r>
      <w:r w:rsidR="009D09AA" w:rsidRPr="00663411">
        <w:rPr>
          <w:lang w:val="en-US"/>
        </w:rPr>
        <w:t xml:space="preserve"> </w:t>
      </w:r>
      <w:r w:rsidRPr="00663411">
        <w:rPr>
          <w:lang w:val="en-US"/>
        </w:rPr>
        <w:t>Thus, it cannot be assumed sharing study results or existing restrictions for other frequency ranges are applicable to this frequency band.</w:t>
      </w:r>
      <w:r w:rsidR="009D09AA" w:rsidRPr="00663411">
        <w:rPr>
          <w:lang w:val="en-US"/>
        </w:rPr>
        <w:t xml:space="preserve"> </w:t>
      </w:r>
      <w:r w:rsidR="00CF6CA9" w:rsidRPr="00663411">
        <w:rPr>
          <w:lang w:val="en-US"/>
        </w:rPr>
        <w:t xml:space="preserve">The </w:t>
      </w:r>
      <w:r w:rsidRPr="00663411">
        <w:rPr>
          <w:lang w:val="en-US"/>
        </w:rPr>
        <w:t>JTG did not conclude compatibility studies for 5 725-5 850 MHz.</w:t>
      </w:r>
      <w:r w:rsidR="009D09AA" w:rsidRPr="00663411">
        <w:rPr>
          <w:lang w:val="en-US"/>
        </w:rPr>
        <w:t xml:space="preserve"> </w:t>
      </w:r>
      <w:r w:rsidRPr="00663411">
        <w:rPr>
          <w:lang w:val="en-US"/>
        </w:rPr>
        <w:t>As a result, the only agenda item 1.1 method for this frequency ranged contained in the CPM Report is no change.</w:t>
      </w:r>
    </w:p>
    <w:p w:rsidR="00892C57" w:rsidRPr="00663411" w:rsidRDefault="00892C57" w:rsidP="00892C57">
      <w:pPr>
        <w:rPr>
          <w:lang w:val="en-US"/>
        </w:rPr>
      </w:pPr>
      <w:r w:rsidRPr="00663411">
        <w:rPr>
          <w:lang w:val="en-US"/>
        </w:rPr>
        <w:t>Given the above, the United States and Canada propose no change to the 5 725-5 850 MHz frequency range.</w:t>
      </w:r>
    </w:p>
    <w:p w:rsidR="00892C57" w:rsidRPr="00663411" w:rsidRDefault="00892C57" w:rsidP="00892C57">
      <w:pPr>
        <w:pStyle w:val="Headingb"/>
        <w:rPr>
          <w:lang w:val="en-US"/>
        </w:rPr>
      </w:pPr>
      <w:r w:rsidRPr="00663411">
        <w:rPr>
          <w:lang w:val="en-US"/>
        </w:rPr>
        <w:t>Proposal</w:t>
      </w:r>
    </w:p>
    <w:p w:rsidR="00187BD9" w:rsidRPr="00663411" w:rsidRDefault="00187BD9" w:rsidP="00892C57">
      <w:pPr>
        <w:rPr>
          <w:lang w:val="en-US"/>
        </w:rPr>
      </w:pPr>
      <w:r w:rsidRPr="00663411">
        <w:rPr>
          <w:lang w:val="en-US"/>
        </w:rPr>
        <w:br w:type="page"/>
      </w:r>
    </w:p>
    <w:p w:rsidR="009B463A" w:rsidRPr="00663411" w:rsidRDefault="00473985" w:rsidP="009B463A">
      <w:pPr>
        <w:pStyle w:val="ArtNo"/>
        <w:rPr>
          <w:lang w:val="en-US"/>
        </w:rPr>
      </w:pPr>
      <w:bookmarkStart w:id="10" w:name="_Toc327956582"/>
      <w:r w:rsidRPr="00663411">
        <w:rPr>
          <w:lang w:val="en-US"/>
        </w:rPr>
        <w:lastRenderedPageBreak/>
        <w:t xml:space="preserve">ARTICLE </w:t>
      </w:r>
      <w:r w:rsidRPr="00663411">
        <w:rPr>
          <w:rStyle w:val="href"/>
          <w:rFonts w:eastAsiaTheme="majorEastAsia"/>
          <w:color w:val="000000"/>
          <w:lang w:val="en-US"/>
        </w:rPr>
        <w:t>5</w:t>
      </w:r>
      <w:bookmarkEnd w:id="10"/>
    </w:p>
    <w:p w:rsidR="009B463A" w:rsidRPr="00663411" w:rsidRDefault="00473985" w:rsidP="009B463A">
      <w:pPr>
        <w:pStyle w:val="Arttitle"/>
        <w:rPr>
          <w:lang w:val="en-US"/>
        </w:rPr>
      </w:pPr>
      <w:bookmarkStart w:id="11" w:name="_Toc327956583"/>
      <w:r w:rsidRPr="00663411">
        <w:rPr>
          <w:lang w:val="en-US"/>
        </w:rPr>
        <w:t>Frequency allocations</w:t>
      </w:r>
      <w:bookmarkEnd w:id="11"/>
    </w:p>
    <w:p w:rsidR="009B463A" w:rsidRPr="00663411" w:rsidRDefault="00473985" w:rsidP="009B463A">
      <w:pPr>
        <w:pStyle w:val="Section1"/>
        <w:keepNext/>
        <w:rPr>
          <w:lang w:val="en-US"/>
        </w:rPr>
      </w:pPr>
      <w:r w:rsidRPr="00663411">
        <w:rPr>
          <w:lang w:val="en-US"/>
        </w:rPr>
        <w:t>Section IV – Table of Frequency Allocations</w:t>
      </w:r>
      <w:r w:rsidRPr="00663411">
        <w:rPr>
          <w:lang w:val="en-US"/>
        </w:rPr>
        <w:br/>
      </w:r>
      <w:r w:rsidRPr="00663411">
        <w:rPr>
          <w:b w:val="0"/>
          <w:bCs/>
          <w:lang w:val="en-US"/>
        </w:rPr>
        <w:t xml:space="preserve">(See No. </w:t>
      </w:r>
      <w:r w:rsidRPr="00663411">
        <w:rPr>
          <w:lang w:val="en-US"/>
        </w:rPr>
        <w:t>2.1</w:t>
      </w:r>
      <w:r w:rsidRPr="00663411">
        <w:rPr>
          <w:b w:val="0"/>
          <w:bCs/>
          <w:lang w:val="en-US"/>
        </w:rPr>
        <w:t>)</w:t>
      </w:r>
      <w:r w:rsidRPr="00663411">
        <w:rPr>
          <w:b w:val="0"/>
          <w:bCs/>
          <w:lang w:val="en-US"/>
        </w:rPr>
        <w:br/>
      </w:r>
      <w:r w:rsidRPr="00663411">
        <w:rPr>
          <w:lang w:val="en-US"/>
        </w:rPr>
        <w:br/>
      </w:r>
    </w:p>
    <w:p w:rsidR="00C22D88" w:rsidRPr="00663411" w:rsidRDefault="00473985">
      <w:pPr>
        <w:pStyle w:val="Proposal"/>
        <w:rPr>
          <w:lang w:val="en-US"/>
        </w:rPr>
      </w:pPr>
      <w:r w:rsidRPr="00663411">
        <w:rPr>
          <w:u w:val="single"/>
          <w:lang w:val="en-US"/>
        </w:rPr>
        <w:t>NOC</w:t>
      </w:r>
      <w:r w:rsidRPr="00663411">
        <w:rPr>
          <w:lang w:val="en-US"/>
        </w:rPr>
        <w:tab/>
        <w:t>CAN/USA/38A3/1</w:t>
      </w:r>
    </w:p>
    <w:p w:rsidR="009B463A" w:rsidRPr="00663411" w:rsidRDefault="00473985" w:rsidP="009B463A">
      <w:pPr>
        <w:pStyle w:val="Tabletitle"/>
        <w:rPr>
          <w:lang w:val="en-US"/>
        </w:rPr>
      </w:pPr>
      <w:r w:rsidRPr="00663411">
        <w:rPr>
          <w:lang w:val="en-US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663411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63411" w:rsidRDefault="00473985" w:rsidP="00477577">
            <w:pPr>
              <w:pStyle w:val="Tablehead"/>
              <w:rPr>
                <w:lang w:val="en-US"/>
              </w:rPr>
            </w:pPr>
            <w:r w:rsidRPr="00663411">
              <w:rPr>
                <w:lang w:val="en-US"/>
              </w:rPr>
              <w:t>Allocation to services</w:t>
            </w:r>
          </w:p>
        </w:tc>
      </w:tr>
      <w:tr w:rsidR="009B463A" w:rsidRPr="00663411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head"/>
              <w:rPr>
                <w:lang w:val="en-US"/>
              </w:rPr>
            </w:pPr>
            <w:r w:rsidRPr="00663411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head"/>
              <w:rPr>
                <w:lang w:val="en-US"/>
              </w:rPr>
            </w:pPr>
            <w:r w:rsidRPr="00663411">
              <w:rPr>
                <w:lang w:val="en-US"/>
              </w:rPr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head"/>
              <w:rPr>
                <w:lang w:val="en-US"/>
              </w:rPr>
            </w:pPr>
            <w:r w:rsidRPr="00663411">
              <w:rPr>
                <w:lang w:val="en-US"/>
              </w:rPr>
              <w:t>Region 3</w:t>
            </w:r>
          </w:p>
        </w:tc>
      </w:tr>
      <w:tr w:rsidR="009B463A" w:rsidRPr="00663411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663411">
              <w:rPr>
                <w:rStyle w:val="Tablefreq"/>
                <w:lang w:val="en-US"/>
              </w:rPr>
              <w:t>5 725-5 830</w:t>
            </w:r>
          </w:p>
          <w:p w:rsidR="009B463A" w:rsidRPr="00663411" w:rsidRDefault="00473985" w:rsidP="00477577">
            <w:pPr>
              <w:pStyle w:val="TableTextS5"/>
              <w:spacing w:before="60" w:after="20" w:line="220" w:lineRule="exact"/>
              <w:ind w:left="170" w:hanging="170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>FIXED-SATELLITE</w:t>
            </w:r>
            <w:r w:rsidRPr="00663411">
              <w:rPr>
                <w:color w:val="000000"/>
                <w:lang w:val="en-US"/>
              </w:rPr>
              <w:br/>
              <w:t>(Earth-to-space)</w:t>
            </w:r>
          </w:p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>RADIOLOCATION</w:t>
            </w:r>
          </w:p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>Amateur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rStyle w:val="Tablefreq"/>
                <w:lang w:val="en-US"/>
              </w:rPr>
            </w:pPr>
            <w:r w:rsidRPr="00663411">
              <w:rPr>
                <w:rStyle w:val="Tablefreq"/>
                <w:lang w:val="en-US"/>
              </w:rPr>
              <w:t>5 725-5 830</w:t>
            </w:r>
          </w:p>
          <w:p w:rsidR="009B463A" w:rsidRPr="00663411" w:rsidRDefault="00473985" w:rsidP="00477577">
            <w:pPr>
              <w:pStyle w:val="TableTextS5"/>
              <w:tabs>
                <w:tab w:val="clear" w:pos="170"/>
                <w:tab w:val="left" w:pos="459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ab/>
              <w:t>RADIOLOCATION</w:t>
            </w:r>
          </w:p>
          <w:p w:rsidR="009B463A" w:rsidRPr="00663411" w:rsidRDefault="00473985" w:rsidP="00477577">
            <w:pPr>
              <w:pStyle w:val="TableTextS5"/>
              <w:tabs>
                <w:tab w:val="clear" w:pos="170"/>
                <w:tab w:val="left" w:pos="459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ab/>
              <w:t>Amateur</w:t>
            </w:r>
          </w:p>
        </w:tc>
      </w:tr>
      <w:tr w:rsidR="009B463A" w:rsidRPr="00663411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rStyle w:val="Artref"/>
                <w:color w:val="000000"/>
                <w:lang w:val="en-US"/>
              </w:rPr>
              <w:t>5.150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5.451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5.453  5.455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5.456</w:t>
            </w:r>
          </w:p>
        </w:tc>
        <w:tc>
          <w:tcPr>
            <w:tcW w:w="62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TextS5"/>
              <w:tabs>
                <w:tab w:val="clear" w:pos="170"/>
                <w:tab w:val="left" w:pos="459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ab/>
            </w:r>
            <w:r w:rsidRPr="00663411">
              <w:rPr>
                <w:rStyle w:val="Artref"/>
                <w:color w:val="000000"/>
                <w:lang w:val="en-US"/>
              </w:rPr>
              <w:t>5.150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5.453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5.455</w:t>
            </w:r>
          </w:p>
        </w:tc>
      </w:tr>
      <w:tr w:rsidR="009B463A" w:rsidRPr="00663411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663411">
              <w:rPr>
                <w:rStyle w:val="Tablefreq"/>
                <w:lang w:val="en-US"/>
              </w:rPr>
              <w:t>5 830-5 850</w:t>
            </w:r>
          </w:p>
          <w:p w:rsidR="009B463A" w:rsidRPr="00663411" w:rsidRDefault="00473985" w:rsidP="00477577">
            <w:pPr>
              <w:pStyle w:val="TableTextS5"/>
              <w:spacing w:before="60" w:after="20" w:line="220" w:lineRule="exact"/>
              <w:ind w:left="170" w:hanging="170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>FIXED-SATELLITE</w:t>
            </w:r>
            <w:r w:rsidRPr="00663411">
              <w:rPr>
                <w:color w:val="000000"/>
                <w:lang w:val="en-US"/>
              </w:rPr>
              <w:br/>
              <w:t>(Earth-to-space)</w:t>
            </w:r>
          </w:p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>RADIOLOCATION</w:t>
            </w:r>
          </w:p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>Amateur</w:t>
            </w:r>
          </w:p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>Amateur-satellite (space-to-Earth)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63A" w:rsidRPr="00663411" w:rsidRDefault="00473985" w:rsidP="00477577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rStyle w:val="Tablefreq"/>
                <w:lang w:val="en-US"/>
              </w:rPr>
            </w:pPr>
            <w:r w:rsidRPr="00663411">
              <w:rPr>
                <w:rStyle w:val="Tablefreq"/>
                <w:lang w:val="en-US"/>
              </w:rPr>
              <w:t>5 830-5 850</w:t>
            </w:r>
          </w:p>
          <w:p w:rsidR="009B463A" w:rsidRPr="00663411" w:rsidRDefault="00473985" w:rsidP="00477577">
            <w:pPr>
              <w:pStyle w:val="TableTextS5"/>
              <w:tabs>
                <w:tab w:val="clear" w:pos="170"/>
                <w:tab w:val="left" w:pos="459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ab/>
              <w:t>RADIOLOCATION</w:t>
            </w:r>
          </w:p>
          <w:p w:rsidR="009B463A" w:rsidRPr="00663411" w:rsidRDefault="00473985" w:rsidP="00477577">
            <w:pPr>
              <w:pStyle w:val="TableTextS5"/>
              <w:tabs>
                <w:tab w:val="clear" w:pos="170"/>
                <w:tab w:val="left" w:pos="459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ab/>
              <w:t>Amateur</w:t>
            </w:r>
          </w:p>
          <w:p w:rsidR="009B463A" w:rsidRPr="00663411" w:rsidRDefault="00473985" w:rsidP="00477577">
            <w:pPr>
              <w:pStyle w:val="TableTextS5"/>
              <w:tabs>
                <w:tab w:val="clear" w:pos="170"/>
                <w:tab w:val="left" w:pos="459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ab/>
              <w:t>Amateur-satellite (space-to-Earth)</w:t>
            </w:r>
          </w:p>
        </w:tc>
      </w:tr>
      <w:tr w:rsidR="009B463A" w:rsidRPr="00663411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rStyle w:val="Artref"/>
                <w:color w:val="000000"/>
                <w:lang w:val="en-US"/>
              </w:rPr>
              <w:t>5.150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5.451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5.453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5.455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5.456</w:t>
            </w:r>
          </w:p>
        </w:tc>
        <w:tc>
          <w:tcPr>
            <w:tcW w:w="62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663411" w:rsidRDefault="00473985" w:rsidP="00477577">
            <w:pPr>
              <w:pStyle w:val="TableTextS5"/>
              <w:tabs>
                <w:tab w:val="clear" w:pos="170"/>
                <w:tab w:val="left" w:pos="459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663411">
              <w:rPr>
                <w:color w:val="000000"/>
                <w:lang w:val="en-US"/>
              </w:rPr>
              <w:tab/>
            </w:r>
            <w:r w:rsidRPr="00663411">
              <w:rPr>
                <w:rStyle w:val="Artref"/>
                <w:color w:val="000000"/>
                <w:lang w:val="en-US"/>
              </w:rPr>
              <w:t>5.150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5.453</w:t>
            </w:r>
            <w:r w:rsidRPr="00663411">
              <w:rPr>
                <w:color w:val="000000"/>
                <w:lang w:val="en-US"/>
              </w:rPr>
              <w:t xml:space="preserve">  </w:t>
            </w:r>
            <w:r w:rsidRPr="00663411">
              <w:rPr>
                <w:rStyle w:val="Artref"/>
                <w:color w:val="000000"/>
                <w:lang w:val="en-US"/>
              </w:rPr>
              <w:t>5.455</w:t>
            </w:r>
          </w:p>
        </w:tc>
      </w:tr>
    </w:tbl>
    <w:p w:rsidR="00C22D88" w:rsidRPr="00663411" w:rsidRDefault="00473985">
      <w:pPr>
        <w:pStyle w:val="Reasons"/>
        <w:rPr>
          <w:lang w:val="en-US"/>
        </w:rPr>
      </w:pPr>
      <w:r w:rsidRPr="00663411">
        <w:rPr>
          <w:b/>
          <w:lang w:val="en-US"/>
        </w:rPr>
        <w:t>Reasons:</w:t>
      </w:r>
      <w:r w:rsidRPr="00663411">
        <w:rPr>
          <w:lang w:val="en-US"/>
        </w:rPr>
        <w:tab/>
      </w:r>
      <w:r w:rsidR="00892C57" w:rsidRPr="00663411">
        <w:rPr>
          <w:lang w:val="en-US"/>
        </w:rPr>
        <w:t>The proposal (</w:t>
      </w:r>
      <w:r w:rsidR="00892C57" w:rsidRPr="00663411">
        <w:rPr>
          <w:u w:val="single"/>
          <w:lang w:val="en-US"/>
        </w:rPr>
        <w:t>NOC</w:t>
      </w:r>
      <w:r w:rsidR="00892C57" w:rsidRPr="00663411">
        <w:rPr>
          <w:lang w:val="en-US"/>
        </w:rPr>
        <w:t>) corresponds to the only method in the CPM Report regarding this frequency band.</w:t>
      </w:r>
    </w:p>
    <w:p w:rsidR="00892C57" w:rsidRPr="00663411" w:rsidRDefault="00892C57" w:rsidP="0032202E">
      <w:pPr>
        <w:pStyle w:val="Reasons"/>
        <w:rPr>
          <w:lang w:val="en-US"/>
        </w:rPr>
      </w:pPr>
    </w:p>
    <w:p w:rsidR="00892C57" w:rsidRPr="00663411" w:rsidRDefault="00892C57">
      <w:pPr>
        <w:jc w:val="center"/>
        <w:rPr>
          <w:lang w:val="en-US"/>
        </w:rPr>
      </w:pPr>
      <w:r w:rsidRPr="00663411">
        <w:rPr>
          <w:lang w:val="en-US"/>
        </w:rPr>
        <w:t>______________</w:t>
      </w:r>
    </w:p>
    <w:p w:rsidR="00892C57" w:rsidRPr="00663411" w:rsidRDefault="00892C57">
      <w:pPr>
        <w:pStyle w:val="Reasons"/>
        <w:rPr>
          <w:lang w:val="en-US"/>
        </w:rPr>
      </w:pPr>
    </w:p>
    <w:sectPr w:rsidR="00892C57" w:rsidRPr="0066341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F6CA9">
      <w:rPr>
        <w:noProof/>
        <w:lang w:val="en-US"/>
      </w:rPr>
      <w:t>Y:\APP\BR\POOL\WRC-15\DOC (Contributions)\1-100\038ADD03E.docx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05AC">
      <w:rPr>
        <w:noProof/>
      </w:rPr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6CA9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2A7F">
      <w:rPr>
        <w:lang w:val="en-US"/>
      </w:rPr>
      <w:t>P:\ENG\ITU-R\CONF-R\CMR15\000\038ADD03E.docx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2A7F">
      <w:t>16.10.15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6CA9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2A7F">
      <w:rPr>
        <w:lang w:val="en-US"/>
      </w:rPr>
      <w:t>P:\ENG\ITU-R\CONF-R\CMR15\000\038ADD03E.docx</w:t>
    </w:r>
    <w:r>
      <w:fldChar w:fldCharType="end"/>
    </w:r>
    <w:r w:rsidR="003C2A7F">
      <w:t>(387918)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2A7F">
      <w:t>16.10.15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6CA9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6341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38(Add.3)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05AC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55CB7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C2A7F"/>
    <w:rsid w:val="003D0F8B"/>
    <w:rsid w:val="003E0DB6"/>
    <w:rsid w:val="0041348E"/>
    <w:rsid w:val="00420873"/>
    <w:rsid w:val="00473985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63411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575D0"/>
    <w:rsid w:val="00872FC8"/>
    <w:rsid w:val="008845D0"/>
    <w:rsid w:val="00884D60"/>
    <w:rsid w:val="00892C57"/>
    <w:rsid w:val="008B43F2"/>
    <w:rsid w:val="008B6CFF"/>
    <w:rsid w:val="009274B4"/>
    <w:rsid w:val="00934EA2"/>
    <w:rsid w:val="00944A5C"/>
    <w:rsid w:val="00952A66"/>
    <w:rsid w:val="009B7C9A"/>
    <w:rsid w:val="009C56E5"/>
    <w:rsid w:val="009D09AA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95D1F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2D88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CF6CA9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CFD885E-BEF5-4E81-86A7-7DEE253E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R15-WRC15-C-0038!A3!MSW-E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F8003-F446-4851-BE4D-F54D474135F2}">
  <ds:schemaRefs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7900D96-BE03-4178-8AF2-F8AD7010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12</TotalTime>
  <Pages>2</Pages>
  <Words>379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R15-WRC15-C-0038!A3!MSW-E</vt:lpstr>
    </vt:vector>
  </TitlesOfParts>
  <Manager>General Secretariat - Pool</Manager>
  <Company>International Telecommunication Union (ITU)</Company>
  <LinksUpToDate>false</LinksUpToDate>
  <CharactersWithSpaces>2675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R15-WRC15-C-0038!A3!MSW-E</dc:title>
  <dc:subject>World Radiocommunication Conference - 2015</dc:subject>
  <dc:creator>Documents Proposals Manager (DPM)</dc:creator>
  <cp:keywords>DPM_v5.2015.10.8_prod</cp:keywords>
  <dc:description>Uploaded on 2015.07.06</dc:description>
  <cp:lastModifiedBy>Jasani, Sabine </cp:lastModifiedBy>
  <cp:revision>7</cp:revision>
  <cp:lastPrinted>2015-10-12T07:21:00Z</cp:lastPrinted>
  <dcterms:created xsi:type="dcterms:W3CDTF">2015-10-16T12:30:00Z</dcterms:created>
  <dcterms:modified xsi:type="dcterms:W3CDTF">2015-10-16T12:40:00Z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