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044D43" w:rsidTr="00044D43">
        <w:trPr>
          <w:cantSplit/>
          <w:trHeight w:val="20"/>
        </w:trPr>
        <w:tc>
          <w:tcPr>
            <w:tcW w:w="6770" w:type="dxa"/>
          </w:tcPr>
          <w:p w:rsidR="00044D43" w:rsidRPr="00584333" w:rsidRDefault="00044D43" w:rsidP="009A0B8C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</w:t>
            </w:r>
            <w:r w:rsidR="009A0B8C">
              <w:t>15</w:t>
            </w:r>
            <w:r w:rsidRPr="00584333">
              <w:t>)</w:t>
            </w:r>
          </w:p>
          <w:p w:rsidR="00044D43" w:rsidRPr="003E1D90" w:rsidRDefault="00044D43" w:rsidP="009A0B8C">
            <w:pPr>
              <w:pStyle w:val="Logo-1"/>
              <w:framePr w:hSpace="0" w:wrap="auto" w:xAlign="left" w:yAlign="inline"/>
              <w:spacing w:before="120"/>
              <w:rPr>
                <w:smallCaps/>
                <w:sz w:val="25"/>
                <w:szCs w:val="38"/>
                <w:rtl/>
                <w:lang w:bidi="ar-SY"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="009A0B8C">
              <w:rPr>
                <w:sz w:val="25"/>
                <w:szCs w:val="38"/>
              </w:rPr>
              <w:t>2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- </w:t>
            </w:r>
            <w:r w:rsidR="009A0B8C">
              <w:rPr>
                <w:sz w:val="25"/>
                <w:szCs w:val="38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="009A0B8C">
              <w:rPr>
                <w:rFonts w:hint="cs"/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="009A0B8C">
              <w:rPr>
                <w:sz w:val="25"/>
                <w:szCs w:val="38"/>
              </w:rPr>
              <w:t>2015</w:t>
            </w:r>
          </w:p>
        </w:tc>
        <w:tc>
          <w:tcPr>
            <w:tcW w:w="3119" w:type="dxa"/>
          </w:tcPr>
          <w:p w:rsidR="00044D43" w:rsidRDefault="00A027FD" w:rsidP="00A027FD">
            <w:pPr>
              <w:bidi w:val="0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7E7E980" wp14:editId="46F5C25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D43" w:rsidTr="00044D43">
        <w:trPr>
          <w:cantSplit/>
          <w:trHeight w:val="20"/>
        </w:trPr>
        <w:tc>
          <w:tcPr>
            <w:tcW w:w="6770" w:type="dxa"/>
            <w:tcBorders>
              <w:bottom w:val="single" w:sz="12" w:space="0" w:color="auto"/>
            </w:tcBorders>
          </w:tcPr>
          <w:p w:rsidR="00044D43" w:rsidRPr="00960962" w:rsidRDefault="00044D43" w:rsidP="00044D43">
            <w:pPr>
              <w:rPr>
                <w:rtl/>
                <w:lang w:bidi="ar-EG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44D43" w:rsidRPr="00A9645C" w:rsidRDefault="00044D43" w:rsidP="00044D43">
            <w:pPr>
              <w:rPr>
                <w:lang w:bidi="ar-EG"/>
              </w:rPr>
            </w:pPr>
          </w:p>
        </w:tc>
      </w:tr>
      <w:tr w:rsidR="00044D43" w:rsidTr="00044D43">
        <w:trPr>
          <w:cantSplit/>
          <w:trHeight w:val="20"/>
        </w:trPr>
        <w:tc>
          <w:tcPr>
            <w:tcW w:w="6770" w:type="dxa"/>
            <w:tcBorders>
              <w:top w:val="single" w:sz="12" w:space="0" w:color="auto"/>
            </w:tcBorders>
          </w:tcPr>
          <w:p w:rsidR="00044D43" w:rsidRPr="00BD6EF3" w:rsidRDefault="00044D43" w:rsidP="00044D43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44D43" w:rsidRPr="00BD6EF3" w:rsidRDefault="00044D43" w:rsidP="00044D43">
            <w:pPr>
              <w:pStyle w:val="Adress"/>
              <w:framePr w:hSpace="0" w:wrap="auto" w:xAlign="left" w:yAlign="inline"/>
            </w:pPr>
          </w:p>
        </w:tc>
      </w:tr>
      <w:tr w:rsidR="00044D43" w:rsidTr="00044D43">
        <w:trPr>
          <w:cantSplit/>
        </w:trPr>
        <w:tc>
          <w:tcPr>
            <w:tcW w:w="6770" w:type="dxa"/>
          </w:tcPr>
          <w:p w:rsidR="00044D43" w:rsidRPr="00BD6EF3" w:rsidRDefault="00044D43" w:rsidP="00A85323">
            <w:pPr>
              <w:pStyle w:val="Adress"/>
              <w:framePr w:hSpace="0" w:wrap="auto" w:xAlign="left" w:yAlign="inline"/>
              <w:spacing w:before="20"/>
              <w:rPr>
                <w:rtl/>
              </w:rPr>
            </w:pPr>
            <w:r>
              <w:rPr>
                <w:rFonts w:hint="cs"/>
                <w:rtl/>
              </w:rPr>
              <w:t>الجلسة العامة</w:t>
            </w:r>
          </w:p>
        </w:tc>
        <w:tc>
          <w:tcPr>
            <w:tcW w:w="3119" w:type="dxa"/>
            <w:vAlign w:val="center"/>
          </w:tcPr>
          <w:p w:rsidR="00044D43" w:rsidRPr="00BD6EF3" w:rsidRDefault="00044D43" w:rsidP="009A0B8C">
            <w:pPr>
              <w:pStyle w:val="Adress"/>
              <w:framePr w:hSpace="0" w:wrap="auto" w:xAlign="left" w:yAlign="inline"/>
              <w:spacing w:before="20"/>
              <w:rPr>
                <w:rtl/>
              </w:rPr>
            </w:pPr>
            <w:r w:rsidRPr="00BD6EF3">
              <w:rPr>
                <w:rtl/>
              </w:rPr>
              <w:t>ا</w:t>
            </w:r>
            <w:r w:rsidRPr="00BD6EF3">
              <w:rPr>
                <w:rFonts w:hint="cs"/>
                <w:rtl/>
              </w:rPr>
              <w:t>ل</w:t>
            </w:r>
            <w:r w:rsidRPr="00BD6EF3">
              <w:rPr>
                <w:rtl/>
              </w:rPr>
              <w:t>و</w:t>
            </w:r>
            <w:r w:rsidRPr="00BD6EF3">
              <w:rPr>
                <w:rFonts w:hint="cs"/>
                <w:rtl/>
              </w:rPr>
              <w:t xml:space="preserve">ثيقة </w:t>
            </w:r>
            <w:r w:rsidR="009A0B8C">
              <w:t>35</w:t>
            </w:r>
            <w:r w:rsidRPr="00BD6EF3">
              <w:t>-A</w:t>
            </w:r>
          </w:p>
        </w:tc>
      </w:tr>
      <w:tr w:rsidR="00044D43" w:rsidTr="00044D43">
        <w:trPr>
          <w:cantSplit/>
        </w:trPr>
        <w:tc>
          <w:tcPr>
            <w:tcW w:w="6770" w:type="dxa"/>
          </w:tcPr>
          <w:p w:rsidR="00044D43" w:rsidRPr="00BD6EF3" w:rsidRDefault="00044D43" w:rsidP="00A85323">
            <w:pPr>
              <w:pStyle w:val="Adress"/>
              <w:framePr w:hSpace="0" w:wrap="auto" w:xAlign="left" w:yAlign="inline"/>
              <w:spacing w:before="20"/>
              <w:rPr>
                <w:rtl/>
              </w:rPr>
            </w:pPr>
          </w:p>
        </w:tc>
        <w:tc>
          <w:tcPr>
            <w:tcW w:w="3119" w:type="dxa"/>
            <w:vAlign w:val="center"/>
          </w:tcPr>
          <w:p w:rsidR="00044D43" w:rsidRPr="00BD6EF3" w:rsidRDefault="009A0B8C" w:rsidP="009A0B8C">
            <w:pPr>
              <w:pStyle w:val="Adress"/>
              <w:framePr w:hSpace="0" w:wrap="auto" w:xAlign="left" w:yAlign="inline"/>
              <w:spacing w:before="20"/>
              <w:rPr>
                <w:rtl/>
              </w:rPr>
            </w:pPr>
            <w:r>
              <w:t>30</w:t>
            </w:r>
            <w:r w:rsidR="00044D43" w:rsidRPr="00BD6EF3">
              <w:rPr>
                <w:rFonts w:hint="cs"/>
                <w:rtl/>
              </w:rPr>
              <w:t xml:space="preserve"> </w:t>
            </w:r>
            <w:r w:rsidR="00192C33">
              <w:rPr>
                <w:rFonts w:hint="cs"/>
                <w:rtl/>
              </w:rPr>
              <w:t>سبتمبر</w:t>
            </w:r>
            <w:r w:rsidR="00044D43" w:rsidRPr="00BD6EF3">
              <w:rPr>
                <w:rFonts w:hint="cs"/>
                <w:rtl/>
              </w:rPr>
              <w:t xml:space="preserve"> </w:t>
            </w:r>
            <w:r>
              <w:t>2015</w:t>
            </w:r>
          </w:p>
        </w:tc>
      </w:tr>
      <w:tr w:rsidR="00044D43" w:rsidTr="00044D43">
        <w:trPr>
          <w:cantSplit/>
        </w:trPr>
        <w:tc>
          <w:tcPr>
            <w:tcW w:w="6770" w:type="dxa"/>
          </w:tcPr>
          <w:p w:rsidR="00044D43" w:rsidRPr="00BD6EF3" w:rsidRDefault="00044D43" w:rsidP="00A85323">
            <w:pPr>
              <w:pStyle w:val="Adress"/>
              <w:framePr w:hSpace="0" w:wrap="auto" w:xAlign="left" w:yAlign="inline"/>
              <w:spacing w:before="20"/>
              <w:rPr>
                <w:rFonts w:eastAsia="SimSun"/>
                <w:rtl/>
              </w:rPr>
            </w:pPr>
          </w:p>
        </w:tc>
        <w:tc>
          <w:tcPr>
            <w:tcW w:w="3119" w:type="dxa"/>
            <w:vAlign w:val="center"/>
          </w:tcPr>
          <w:p w:rsidR="00044D43" w:rsidRPr="00BD6EF3" w:rsidRDefault="00044D43" w:rsidP="00A85323">
            <w:pPr>
              <w:pStyle w:val="Adress"/>
              <w:framePr w:hSpace="0" w:wrap="auto" w:xAlign="left" w:yAlign="inline"/>
              <w:spacing w:before="20"/>
              <w:rPr>
                <w:rFonts w:eastAsia="SimSun"/>
              </w:rPr>
            </w:pPr>
            <w:r w:rsidRPr="00BD6EF3">
              <w:rPr>
                <w:rFonts w:hint="cs"/>
                <w:rtl/>
              </w:rPr>
              <w:t xml:space="preserve">الأصل: </w:t>
            </w:r>
            <w:r w:rsidR="00192C33">
              <w:rPr>
                <w:rFonts w:hint="cs"/>
                <w:rtl/>
              </w:rPr>
              <w:t>بالفرنسية</w:t>
            </w:r>
          </w:p>
        </w:tc>
      </w:tr>
      <w:tr w:rsidR="00044D43" w:rsidTr="00044D43">
        <w:trPr>
          <w:cantSplit/>
        </w:trPr>
        <w:tc>
          <w:tcPr>
            <w:tcW w:w="9889" w:type="dxa"/>
            <w:gridSpan w:val="2"/>
          </w:tcPr>
          <w:p w:rsidR="00044D43" w:rsidRPr="00BD6EF3" w:rsidRDefault="00CE163D" w:rsidP="00044D43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جمهورية الكاميرون</w:t>
            </w:r>
          </w:p>
        </w:tc>
      </w:tr>
      <w:tr w:rsidR="00044D43" w:rsidTr="00044D43">
        <w:trPr>
          <w:cantSplit/>
        </w:trPr>
        <w:tc>
          <w:tcPr>
            <w:tcW w:w="9889" w:type="dxa"/>
            <w:gridSpan w:val="2"/>
          </w:tcPr>
          <w:p w:rsidR="00044D43" w:rsidRPr="00E621A3" w:rsidRDefault="00CE163D" w:rsidP="00044D4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5478D6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478D6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044D43" w:rsidTr="00044D43">
        <w:trPr>
          <w:cantSplit/>
        </w:trPr>
        <w:tc>
          <w:tcPr>
            <w:tcW w:w="9889" w:type="dxa"/>
            <w:gridSpan w:val="2"/>
          </w:tcPr>
          <w:p w:rsidR="00044D43" w:rsidRPr="00CE163D" w:rsidRDefault="00044D43" w:rsidP="00044D43">
            <w:pPr>
              <w:pStyle w:val="Agendaitem"/>
              <w:spacing w:before="240" w:line="192" w:lineRule="auto"/>
              <w:rPr>
                <w:lang w:val="en-US"/>
              </w:rPr>
            </w:pPr>
          </w:p>
        </w:tc>
      </w:tr>
    </w:tbl>
    <w:p w:rsidR="001A263B" w:rsidRPr="002A6AFF" w:rsidRDefault="005478D6" w:rsidP="002A6AFF">
      <w:pPr>
        <w:pStyle w:val="NormalafterTitel"/>
        <w:rPr>
          <w:rtl/>
        </w:rPr>
      </w:pPr>
      <w:r w:rsidRPr="002A6AFF">
        <w:rPr>
          <w:rFonts w:hint="cs"/>
          <w:rtl/>
        </w:rPr>
        <w:t>يسر إدارة الكاميرون ت</w:t>
      </w:r>
      <w:r w:rsidR="001A263B" w:rsidRPr="002A6AFF">
        <w:rPr>
          <w:rFonts w:hint="cs"/>
          <w:rtl/>
        </w:rPr>
        <w:t>قديم مساهمة تجمع المقترحات المتعلقة بعدة بنود من جدول أعمال المؤتمر العالمي للاتصالات الراديوية لعام</w:t>
      </w:r>
      <w:r w:rsidR="00617091" w:rsidRPr="002A6AFF">
        <w:rPr>
          <w:rFonts w:hint="eastAsia"/>
          <w:rtl/>
        </w:rPr>
        <w:t> </w:t>
      </w:r>
      <w:r w:rsidR="001A263B" w:rsidRPr="002A6AFF">
        <w:t>201</w:t>
      </w:r>
      <w:r w:rsidR="00644719" w:rsidRPr="002A6AFF">
        <w:t>5</w:t>
      </w:r>
      <w:r w:rsidRPr="002A6AFF">
        <w:rPr>
          <w:rFonts w:hint="eastAsia"/>
          <w:rtl/>
        </w:rPr>
        <w:t> </w:t>
      </w:r>
      <w:r w:rsidR="00A85323" w:rsidRPr="002A6AFF">
        <w:t>(WRC</w:t>
      </w:r>
      <w:r w:rsidR="002A6AFF">
        <w:noBreakHyphen/>
      </w:r>
      <w:r w:rsidR="00A85323" w:rsidRPr="002A6AFF">
        <w:t>1</w:t>
      </w:r>
      <w:r w:rsidRPr="002A6AFF">
        <w:t>5</w:t>
      </w:r>
      <w:r w:rsidR="00A85323" w:rsidRPr="002A6AFF">
        <w:t>)</w:t>
      </w:r>
      <w:r w:rsidR="001A263B" w:rsidRPr="002A6AFF">
        <w:rPr>
          <w:rFonts w:hint="cs"/>
          <w:rtl/>
        </w:rPr>
        <w:t>.</w:t>
      </w:r>
    </w:p>
    <w:p w:rsidR="001A263B" w:rsidRPr="002A6AFF" w:rsidRDefault="001A263B" w:rsidP="00514BEE">
      <w:pPr>
        <w:rPr>
          <w:rtl/>
          <w:lang w:bidi="ar-EG"/>
        </w:rPr>
      </w:pPr>
      <w:r w:rsidRPr="002A6AFF">
        <w:rPr>
          <w:rFonts w:hint="cs"/>
          <w:rtl/>
          <w:lang w:bidi="ar-EG"/>
        </w:rPr>
        <w:t xml:space="preserve">وتعرب إدارة الكاميرون عن ترحيبها </w:t>
      </w:r>
      <w:r w:rsidR="005478D6" w:rsidRPr="002A6AFF">
        <w:rPr>
          <w:rFonts w:hint="cs"/>
          <w:rtl/>
          <w:lang w:bidi="ar-EG"/>
        </w:rPr>
        <w:t>بالفرصة</w:t>
      </w:r>
      <w:r w:rsidRPr="002A6AFF">
        <w:rPr>
          <w:rFonts w:hint="cs"/>
          <w:rtl/>
          <w:lang w:bidi="ar-EG"/>
        </w:rPr>
        <w:t xml:space="preserve"> التي يقدمها هذا المؤتمر لمناقشة </w:t>
      </w:r>
      <w:r w:rsidR="005478D6" w:rsidRPr="002A6AFF">
        <w:rPr>
          <w:rFonts w:hint="cs"/>
          <w:rtl/>
          <w:lang w:bidi="ar-EG"/>
        </w:rPr>
        <w:t>البنود</w:t>
      </w:r>
      <w:r w:rsidRPr="002A6AFF">
        <w:rPr>
          <w:rFonts w:hint="cs"/>
          <w:rtl/>
          <w:lang w:bidi="ar-EG"/>
        </w:rPr>
        <w:t xml:space="preserve"> المدرجة </w:t>
      </w:r>
      <w:r w:rsidR="00122E56" w:rsidRPr="002A6AFF">
        <w:rPr>
          <w:rFonts w:hint="cs"/>
          <w:rtl/>
          <w:lang w:bidi="ar-EG"/>
        </w:rPr>
        <w:t>في </w:t>
      </w:r>
      <w:r w:rsidRPr="002A6AFF">
        <w:rPr>
          <w:rFonts w:hint="cs"/>
          <w:rtl/>
          <w:lang w:bidi="ar-EG"/>
        </w:rPr>
        <w:t>جدول أعماله مناقشة مستفيضة مع</w:t>
      </w:r>
      <w:r w:rsidR="005478D6" w:rsidRPr="002A6AFF">
        <w:rPr>
          <w:rFonts w:hint="eastAsia"/>
          <w:rtl/>
          <w:lang w:bidi="ar-EG"/>
        </w:rPr>
        <w:t> </w:t>
      </w:r>
      <w:r w:rsidRPr="002A6AFF">
        <w:rPr>
          <w:rFonts w:hint="cs"/>
          <w:rtl/>
          <w:lang w:bidi="ar-EG"/>
        </w:rPr>
        <w:t>الإدارات الأخرى</w:t>
      </w:r>
      <w:r w:rsidR="00122E56" w:rsidRPr="002A6AFF">
        <w:rPr>
          <w:rFonts w:hint="cs"/>
          <w:rtl/>
          <w:lang w:bidi="ar-EG"/>
        </w:rPr>
        <w:t xml:space="preserve"> الأعضاء</w:t>
      </w:r>
      <w:r w:rsidR="005478D6" w:rsidRPr="002A6AFF">
        <w:rPr>
          <w:rFonts w:hint="cs"/>
          <w:rtl/>
          <w:lang w:bidi="ar-EG"/>
        </w:rPr>
        <w:t xml:space="preserve"> في الاتحاد</w:t>
      </w:r>
      <w:r w:rsidRPr="002A6AFF">
        <w:rPr>
          <w:rFonts w:hint="cs"/>
          <w:rtl/>
          <w:lang w:bidi="ar-EG"/>
        </w:rPr>
        <w:t>.</w:t>
      </w:r>
    </w:p>
    <w:p w:rsidR="001A263B" w:rsidRPr="00514BEE" w:rsidRDefault="001A263B" w:rsidP="00514BEE">
      <w:pPr>
        <w:rPr>
          <w:spacing w:val="4"/>
          <w:rtl/>
          <w:lang w:bidi="ar-EG"/>
        </w:rPr>
      </w:pPr>
      <w:r w:rsidRPr="00514BEE">
        <w:rPr>
          <w:rFonts w:hint="cs"/>
          <w:spacing w:val="4"/>
          <w:rtl/>
          <w:lang w:bidi="ar-EG"/>
        </w:rPr>
        <w:t>وعند إعداد هذه المقترحات من أجل المؤتمر العالمي للاتصالات الراديوية لعام</w:t>
      </w:r>
      <w:r w:rsidR="00617091" w:rsidRPr="00514BEE">
        <w:rPr>
          <w:rFonts w:hint="eastAsia"/>
          <w:spacing w:val="4"/>
          <w:rtl/>
          <w:lang w:bidi="ar-EG"/>
        </w:rPr>
        <w:t> </w:t>
      </w:r>
      <w:r w:rsidRPr="00514BEE">
        <w:rPr>
          <w:spacing w:val="4"/>
          <w:lang w:bidi="ar-EG"/>
        </w:rPr>
        <w:t>201</w:t>
      </w:r>
      <w:r w:rsidR="00644719" w:rsidRPr="00514BEE">
        <w:rPr>
          <w:spacing w:val="4"/>
          <w:lang w:bidi="ar-EG"/>
        </w:rPr>
        <w:t>5</w:t>
      </w:r>
      <w:r w:rsidRPr="00514BEE">
        <w:rPr>
          <w:rFonts w:hint="cs"/>
          <w:spacing w:val="4"/>
          <w:rtl/>
          <w:lang w:bidi="ar-EG"/>
        </w:rPr>
        <w:t>، راعت الكاميرون تجربتها في مجال إدارة التردد</w:t>
      </w:r>
      <w:r w:rsidR="00617091" w:rsidRPr="00514BEE">
        <w:rPr>
          <w:rFonts w:hint="cs"/>
          <w:spacing w:val="4"/>
          <w:rtl/>
          <w:lang w:bidi="ar-EG"/>
        </w:rPr>
        <w:t>ات</w:t>
      </w:r>
      <w:r w:rsidRPr="00514BEE">
        <w:rPr>
          <w:rFonts w:hint="cs"/>
          <w:spacing w:val="4"/>
          <w:rtl/>
          <w:lang w:bidi="ar-EG"/>
        </w:rPr>
        <w:t>، والدراسات والتوصيات الحديثة لقطاع الاتصالات الراديوية، ونتائج</w:t>
      </w:r>
      <w:r w:rsidR="005478D6" w:rsidRPr="00514BEE">
        <w:rPr>
          <w:rFonts w:hint="cs"/>
          <w:spacing w:val="4"/>
          <w:rtl/>
          <w:lang w:bidi="ar-EG"/>
        </w:rPr>
        <w:t xml:space="preserve"> الدورة الثانية ل</w:t>
      </w:r>
      <w:r w:rsidRPr="00514BEE">
        <w:rPr>
          <w:rFonts w:hint="cs"/>
          <w:spacing w:val="4"/>
          <w:rtl/>
          <w:lang w:bidi="ar-EG"/>
        </w:rPr>
        <w:t>لاجتماع التحضيري للمؤتمر لعام</w:t>
      </w:r>
      <w:r w:rsidR="00617091" w:rsidRPr="00514BEE">
        <w:rPr>
          <w:rFonts w:hint="eastAsia"/>
          <w:spacing w:val="4"/>
          <w:rtl/>
          <w:lang w:bidi="ar-EG"/>
        </w:rPr>
        <w:t> </w:t>
      </w:r>
      <w:r w:rsidRPr="00514BEE">
        <w:rPr>
          <w:spacing w:val="4"/>
          <w:lang w:bidi="ar-EG"/>
        </w:rPr>
        <w:t>201</w:t>
      </w:r>
      <w:r w:rsidR="00644719" w:rsidRPr="00514BEE">
        <w:rPr>
          <w:spacing w:val="4"/>
          <w:lang w:bidi="ar-EG"/>
        </w:rPr>
        <w:t>5</w:t>
      </w:r>
      <w:r w:rsidRPr="00514BEE">
        <w:rPr>
          <w:rFonts w:hint="cs"/>
          <w:spacing w:val="4"/>
          <w:rtl/>
          <w:lang w:bidi="ar-EG"/>
        </w:rPr>
        <w:t>، وما</w:t>
      </w:r>
      <w:r w:rsidR="00617091" w:rsidRPr="00514BEE">
        <w:rPr>
          <w:rFonts w:hint="eastAsia"/>
          <w:spacing w:val="4"/>
          <w:rtl/>
          <w:lang w:bidi="ar-EG"/>
        </w:rPr>
        <w:t> </w:t>
      </w:r>
      <w:r w:rsidRPr="00514BEE">
        <w:rPr>
          <w:rFonts w:hint="cs"/>
          <w:spacing w:val="4"/>
          <w:rtl/>
          <w:lang w:bidi="ar-EG"/>
        </w:rPr>
        <w:t>استجد من</w:t>
      </w:r>
      <w:r w:rsidR="005478D6" w:rsidRPr="00514BEE">
        <w:rPr>
          <w:rFonts w:hint="eastAsia"/>
          <w:spacing w:val="4"/>
          <w:rtl/>
          <w:lang w:bidi="ar-EG"/>
        </w:rPr>
        <w:t> </w:t>
      </w:r>
      <w:r w:rsidRPr="00514BEE">
        <w:rPr>
          <w:rFonts w:hint="cs"/>
          <w:spacing w:val="4"/>
          <w:rtl/>
          <w:lang w:bidi="ar-EG"/>
        </w:rPr>
        <w:t>تطورات في</w:t>
      </w:r>
      <w:r w:rsidR="009A0B8C" w:rsidRPr="00514BEE">
        <w:rPr>
          <w:rFonts w:hint="eastAsia"/>
          <w:spacing w:val="4"/>
          <w:rtl/>
          <w:lang w:bidi="ar-EG"/>
        </w:rPr>
        <w:t> </w:t>
      </w:r>
      <w:r w:rsidRPr="00514BEE">
        <w:rPr>
          <w:rFonts w:hint="cs"/>
          <w:spacing w:val="4"/>
          <w:rtl/>
          <w:lang w:bidi="ar-EG"/>
        </w:rPr>
        <w:t xml:space="preserve">تكنولوجيا الاتصالات الراديوية، </w:t>
      </w:r>
      <w:r w:rsidR="005478D6" w:rsidRPr="00514BEE">
        <w:rPr>
          <w:rFonts w:hint="cs"/>
          <w:spacing w:val="4"/>
          <w:rtl/>
          <w:lang w:bidi="ar-EG"/>
        </w:rPr>
        <w:t>والمسائل</w:t>
      </w:r>
      <w:r w:rsidRPr="00514BEE">
        <w:rPr>
          <w:rFonts w:hint="cs"/>
          <w:spacing w:val="4"/>
          <w:rtl/>
          <w:lang w:bidi="ar-EG"/>
        </w:rPr>
        <w:t xml:space="preserve"> ذات</w:t>
      </w:r>
      <w:r w:rsidR="005478D6" w:rsidRPr="00514BEE">
        <w:rPr>
          <w:rFonts w:hint="eastAsia"/>
          <w:spacing w:val="4"/>
          <w:rtl/>
          <w:lang w:bidi="ar-EG"/>
        </w:rPr>
        <w:t> </w:t>
      </w:r>
      <w:r w:rsidRPr="00514BEE">
        <w:rPr>
          <w:rFonts w:hint="cs"/>
          <w:spacing w:val="4"/>
          <w:rtl/>
          <w:lang w:bidi="ar-EG"/>
        </w:rPr>
        <w:t>الصلة بالخدمات، وما</w:t>
      </w:r>
      <w:r w:rsidR="005478D6" w:rsidRPr="00514BEE">
        <w:rPr>
          <w:rFonts w:hint="eastAsia"/>
          <w:spacing w:val="4"/>
          <w:rtl/>
          <w:lang w:bidi="ar-EG"/>
        </w:rPr>
        <w:t> </w:t>
      </w:r>
      <w:r w:rsidRPr="00514BEE">
        <w:rPr>
          <w:rFonts w:hint="cs"/>
          <w:spacing w:val="4"/>
          <w:rtl/>
          <w:lang w:bidi="ar-EG"/>
        </w:rPr>
        <w:t>ينتج عن ذلك من</w:t>
      </w:r>
      <w:r w:rsidR="00514BEE">
        <w:rPr>
          <w:rFonts w:hint="eastAsia"/>
          <w:spacing w:val="4"/>
          <w:rtl/>
          <w:lang w:bidi="ar-EG"/>
        </w:rPr>
        <w:t> </w:t>
      </w:r>
      <w:r w:rsidRPr="00514BEE">
        <w:rPr>
          <w:rFonts w:hint="cs"/>
          <w:spacing w:val="4"/>
          <w:rtl/>
          <w:lang w:bidi="ar-EG"/>
        </w:rPr>
        <w:t>تغييرات تنظيمية.</w:t>
      </w:r>
    </w:p>
    <w:p w:rsidR="001A263B" w:rsidRPr="002A6AFF" w:rsidRDefault="005478D6" w:rsidP="005478D6">
      <w:pPr>
        <w:rPr>
          <w:rtl/>
          <w:lang w:bidi="ar-EG"/>
        </w:rPr>
      </w:pPr>
      <w:r w:rsidRPr="002A6AFF">
        <w:rPr>
          <w:rFonts w:hint="cs"/>
          <w:rtl/>
          <w:lang w:bidi="ar-EG"/>
        </w:rPr>
        <w:t>وتؤيد</w:t>
      </w:r>
      <w:r w:rsidR="001A263B" w:rsidRPr="002A6AFF">
        <w:rPr>
          <w:rFonts w:hint="cs"/>
          <w:rtl/>
          <w:lang w:bidi="ar-EG"/>
        </w:rPr>
        <w:t xml:space="preserve"> الكاميرون أيضا</w:t>
      </w:r>
      <w:r w:rsidR="00A85323" w:rsidRPr="002A6AFF">
        <w:rPr>
          <w:rFonts w:hint="cs"/>
          <w:rtl/>
          <w:lang w:bidi="ar-EG"/>
        </w:rPr>
        <w:t>ً</w:t>
      </w:r>
      <w:r w:rsidR="001A263B" w:rsidRPr="002A6AFF">
        <w:rPr>
          <w:rFonts w:hint="cs"/>
          <w:rtl/>
          <w:lang w:bidi="ar-EG"/>
        </w:rPr>
        <w:t xml:space="preserve"> عددا</w:t>
      </w:r>
      <w:r w:rsidR="00A85323" w:rsidRPr="002A6AFF">
        <w:rPr>
          <w:rFonts w:hint="cs"/>
          <w:rtl/>
          <w:lang w:bidi="ar-EG"/>
        </w:rPr>
        <w:t>ً</w:t>
      </w:r>
      <w:r w:rsidR="001A263B" w:rsidRPr="002A6AFF">
        <w:rPr>
          <w:rFonts w:hint="cs"/>
          <w:rtl/>
          <w:lang w:bidi="ar-EG"/>
        </w:rPr>
        <w:t xml:space="preserve"> من المقترحات</w:t>
      </w:r>
      <w:r w:rsidR="00A85323" w:rsidRPr="002A6AFF">
        <w:rPr>
          <w:rFonts w:hint="cs"/>
          <w:rtl/>
          <w:lang w:bidi="ar-EG"/>
        </w:rPr>
        <w:t xml:space="preserve"> المشتركة التي وضعها الاتحاد الإ</w:t>
      </w:r>
      <w:r w:rsidR="001A263B" w:rsidRPr="002A6AFF">
        <w:rPr>
          <w:rFonts w:hint="cs"/>
          <w:rtl/>
          <w:lang w:bidi="ar-EG"/>
        </w:rPr>
        <w:t>فريقي للاتصالات</w:t>
      </w:r>
      <w:r w:rsidRPr="002A6AFF">
        <w:rPr>
          <w:rFonts w:hint="eastAsia"/>
          <w:rtl/>
          <w:lang w:bidi="ar-EG"/>
        </w:rPr>
        <w:t> </w:t>
      </w:r>
      <w:r w:rsidR="00122E56" w:rsidRPr="002A6AFF">
        <w:rPr>
          <w:lang w:bidi="ar-EG"/>
        </w:rPr>
        <w:t>(ATU)</w:t>
      </w:r>
      <w:r w:rsidR="001A263B" w:rsidRPr="002A6AFF">
        <w:rPr>
          <w:rFonts w:hint="cs"/>
          <w:rtl/>
          <w:lang w:bidi="ar-EG"/>
        </w:rPr>
        <w:t>.</w:t>
      </w:r>
    </w:p>
    <w:p w:rsidR="001A263B" w:rsidRDefault="001A263B" w:rsidP="00644719">
      <w:pPr>
        <w:rPr>
          <w:rtl/>
          <w:lang w:bidi="ar-EG"/>
        </w:rPr>
      </w:pPr>
      <w:r w:rsidRPr="002A6AFF">
        <w:rPr>
          <w:rFonts w:hint="cs"/>
          <w:rtl/>
          <w:lang w:bidi="ar-EG"/>
        </w:rPr>
        <w:t>وترد المقترحات المفصلة في</w:t>
      </w:r>
      <w:r w:rsidR="009A0B8C" w:rsidRPr="002A6AFF">
        <w:rPr>
          <w:rFonts w:hint="eastAsia"/>
          <w:rtl/>
          <w:lang w:bidi="ar-EG"/>
        </w:rPr>
        <w:t> </w:t>
      </w:r>
      <w:r w:rsidR="00644719" w:rsidRPr="002A6AFF">
        <w:rPr>
          <w:lang w:bidi="ar-EG"/>
        </w:rPr>
        <w:t>10</w:t>
      </w:r>
      <w:r w:rsidR="005478D6" w:rsidRPr="002A6AFF">
        <w:rPr>
          <w:rFonts w:hint="cs"/>
          <w:rtl/>
          <w:lang w:bidi="ar-EG"/>
        </w:rPr>
        <w:t xml:space="preserve"> إضافات</w:t>
      </w:r>
      <w:r w:rsidRPr="002A6AFF">
        <w:rPr>
          <w:rFonts w:hint="cs"/>
          <w:rtl/>
          <w:lang w:bidi="ar-EG"/>
        </w:rPr>
        <w:t xml:space="preserve"> لهذه المساهمة، </w:t>
      </w:r>
      <w:r w:rsidR="002948DE" w:rsidRPr="002A6AFF">
        <w:rPr>
          <w:rFonts w:hint="cs"/>
          <w:rtl/>
          <w:lang w:bidi="ar-EG"/>
        </w:rPr>
        <w:t>تتناول كل</w:t>
      </w:r>
      <w:r w:rsidRPr="002A6AFF">
        <w:rPr>
          <w:rFonts w:hint="cs"/>
          <w:rtl/>
          <w:lang w:bidi="ar-EG"/>
        </w:rPr>
        <w:t xml:space="preserve"> إضافة </w:t>
      </w:r>
      <w:r w:rsidR="002948DE" w:rsidRPr="002A6AFF">
        <w:rPr>
          <w:rFonts w:hint="cs"/>
          <w:rtl/>
          <w:lang w:bidi="ar-EG"/>
        </w:rPr>
        <w:t>منها</w:t>
      </w:r>
      <w:r w:rsidRPr="002A6AFF">
        <w:rPr>
          <w:rFonts w:hint="cs"/>
          <w:rtl/>
          <w:lang w:bidi="ar-EG"/>
        </w:rPr>
        <w:t xml:space="preserve"> بند</w:t>
      </w:r>
      <w:r w:rsidR="002948DE" w:rsidRPr="002A6AFF">
        <w:rPr>
          <w:rFonts w:hint="cs"/>
          <w:rtl/>
          <w:lang w:bidi="ar-EG"/>
        </w:rPr>
        <w:t>اً</w:t>
      </w:r>
      <w:r w:rsidR="005478D6" w:rsidRPr="002A6AFF">
        <w:rPr>
          <w:rFonts w:hint="cs"/>
          <w:rtl/>
          <w:lang w:bidi="ar-EG"/>
        </w:rPr>
        <w:t xml:space="preserve"> من جدول </w:t>
      </w:r>
      <w:r w:rsidRPr="002A6AFF">
        <w:rPr>
          <w:rFonts w:hint="cs"/>
          <w:rtl/>
          <w:lang w:bidi="ar-EG"/>
        </w:rPr>
        <w:t>أعمال</w:t>
      </w:r>
      <w:r w:rsidR="005478D6" w:rsidRPr="002A6AFF">
        <w:rPr>
          <w:rFonts w:hint="cs"/>
          <w:rtl/>
          <w:lang w:bidi="ar-EG"/>
        </w:rPr>
        <w:t xml:space="preserve"> المؤتمر</w:t>
      </w:r>
      <w:r w:rsidRPr="002A6AFF">
        <w:rPr>
          <w:rFonts w:hint="cs"/>
          <w:rtl/>
          <w:lang w:bidi="ar-EG"/>
        </w:rPr>
        <w:t>. ويتضمن الملحق جدول محتويات هذه الإضافات.</w:t>
      </w:r>
    </w:p>
    <w:p w:rsidR="001A263B" w:rsidRDefault="001A263B" w:rsidP="001A263B">
      <w:pPr>
        <w:rPr>
          <w:rtl/>
          <w:lang w:bidi="ar-EG"/>
        </w:rPr>
      </w:pPr>
    </w:p>
    <w:p w:rsidR="001A263B" w:rsidRDefault="001A263B" w:rsidP="001A263B">
      <w:pPr>
        <w:rPr>
          <w:rtl/>
          <w:lang w:bidi="ar-EG"/>
        </w:rPr>
      </w:pPr>
    </w:p>
    <w:p w:rsidR="00A85323" w:rsidRDefault="00A85323" w:rsidP="001A263B">
      <w:pPr>
        <w:rPr>
          <w:rtl/>
          <w:lang w:bidi="ar-EG"/>
        </w:rPr>
      </w:pPr>
    </w:p>
    <w:p w:rsidR="00A85323" w:rsidRDefault="00A85323" w:rsidP="001A263B">
      <w:pPr>
        <w:rPr>
          <w:rtl/>
          <w:lang w:bidi="ar-EG"/>
        </w:rPr>
      </w:pPr>
    </w:p>
    <w:p w:rsidR="00A85323" w:rsidRDefault="00A85323" w:rsidP="001A263B">
      <w:pPr>
        <w:rPr>
          <w:rtl/>
          <w:lang w:bidi="ar-EG"/>
        </w:rPr>
      </w:pPr>
    </w:p>
    <w:p w:rsidR="001A263B" w:rsidRDefault="001A263B" w:rsidP="005478D6">
      <w:pPr>
        <w:tabs>
          <w:tab w:val="clear" w:pos="1134"/>
          <w:tab w:val="left" w:pos="992"/>
        </w:tabs>
        <w:rPr>
          <w:rtl/>
          <w:lang w:bidi="ar-EG"/>
        </w:rPr>
      </w:pPr>
      <w:r w:rsidRPr="0004269A">
        <w:rPr>
          <w:rFonts w:hint="cs"/>
          <w:b/>
          <w:bCs/>
          <w:rtl/>
          <w:lang w:bidi="ar-EG"/>
        </w:rPr>
        <w:t>الملح</w:t>
      </w:r>
      <w:r w:rsidR="00A85323" w:rsidRPr="0004269A">
        <w:rPr>
          <w:rFonts w:hint="cs"/>
          <w:b/>
          <w:bCs/>
          <w:rtl/>
          <w:lang w:bidi="ar-EG"/>
        </w:rPr>
        <w:t>ق</w:t>
      </w:r>
      <w:r w:rsidRPr="0004269A">
        <w:rPr>
          <w:rFonts w:hint="cs"/>
          <w:b/>
          <w:bCs/>
          <w:rtl/>
          <w:lang w:bidi="ar-EG"/>
        </w:rPr>
        <w:t xml:space="preserve"> </w:t>
      </w:r>
      <w:r w:rsidRPr="0004269A">
        <w:rPr>
          <w:b/>
          <w:bCs/>
          <w:lang w:bidi="ar-EG"/>
        </w:rPr>
        <w:t>1</w:t>
      </w:r>
      <w:r w:rsidR="0004269A">
        <w:rPr>
          <w:rFonts w:hint="cs"/>
          <w:rtl/>
          <w:lang w:bidi="ar-EG"/>
        </w:rPr>
        <w:t>:</w:t>
      </w:r>
      <w:r w:rsidR="005478D6">
        <w:rPr>
          <w:rtl/>
          <w:lang w:bidi="ar-EG"/>
        </w:rPr>
        <w:tab/>
      </w:r>
      <w:r w:rsidR="005478D6">
        <w:rPr>
          <w:rFonts w:hint="cs"/>
          <w:rtl/>
          <w:lang w:bidi="ar-EG"/>
        </w:rPr>
        <w:t>هيكل مقترحات الكاميرون</w:t>
      </w:r>
    </w:p>
    <w:p w:rsidR="009A0B8C" w:rsidRDefault="009A0B8C" w:rsidP="005478D6">
      <w:pPr>
        <w:tabs>
          <w:tab w:val="clear" w:pos="1134"/>
          <w:tab w:val="left" w:pos="992"/>
        </w:tabs>
        <w:rPr>
          <w:lang w:bidi="ar-EG"/>
        </w:rPr>
      </w:pPr>
      <w:r w:rsidRPr="0004269A">
        <w:rPr>
          <w:rFonts w:hint="cs"/>
          <w:b/>
          <w:bCs/>
          <w:rtl/>
          <w:lang w:bidi="ar-EG"/>
        </w:rPr>
        <w:t xml:space="preserve">الملحق </w:t>
      </w:r>
      <w:r w:rsidRPr="0004269A">
        <w:rPr>
          <w:b/>
          <w:bCs/>
          <w:lang w:bidi="ar-EG"/>
        </w:rPr>
        <w:t>2</w:t>
      </w:r>
      <w:r w:rsidR="0004269A">
        <w:rPr>
          <w:rFonts w:hint="cs"/>
          <w:rtl/>
          <w:lang w:bidi="ar-EG"/>
        </w:rPr>
        <w:t>:</w:t>
      </w:r>
      <w:r w:rsidR="005478D6">
        <w:rPr>
          <w:rtl/>
          <w:lang w:bidi="ar-EG"/>
        </w:rPr>
        <w:tab/>
      </w:r>
      <w:r w:rsidR="005478D6">
        <w:rPr>
          <w:rFonts w:hint="cs"/>
          <w:rtl/>
          <w:lang w:bidi="ar-EG"/>
        </w:rPr>
        <w:t>الإضافات التي تتضمن مقترحات الكاميرون (مقدمة بشكل منفصل)</w:t>
      </w:r>
    </w:p>
    <w:p w:rsidR="009E0557" w:rsidRDefault="009E0557">
      <w:pPr>
        <w:tabs>
          <w:tab w:val="clear" w:pos="1134"/>
        </w:tabs>
        <w:bidi w:val="0"/>
        <w:spacing w:before="0" w:line="240" w:lineRule="auto"/>
        <w:jc w:val="left"/>
        <w:rPr>
          <w:rtl/>
          <w:lang w:bidi="ar-EG"/>
        </w:rPr>
      </w:pPr>
      <w:r>
        <w:rPr>
          <w:rtl/>
          <w:lang w:bidi="ar-EG"/>
        </w:rPr>
        <w:br w:type="page"/>
      </w:r>
    </w:p>
    <w:p w:rsidR="001A263B" w:rsidRPr="009A0B8C" w:rsidRDefault="001A263B" w:rsidP="009E0557">
      <w:pPr>
        <w:pStyle w:val="AnnexNo"/>
        <w:rPr>
          <w:lang w:val="en-US"/>
        </w:rPr>
      </w:pPr>
      <w:r w:rsidRPr="0006701B">
        <w:rPr>
          <w:rFonts w:hint="cs"/>
          <w:rtl/>
        </w:rPr>
        <w:lastRenderedPageBreak/>
        <w:t>الملح</w:t>
      </w:r>
      <w:r w:rsidR="009E0557">
        <w:rPr>
          <w:rFonts w:hint="cs"/>
          <w:rtl/>
        </w:rPr>
        <w:t>ـ</w:t>
      </w:r>
      <w:r w:rsidRPr="0006701B">
        <w:rPr>
          <w:rFonts w:hint="cs"/>
          <w:rtl/>
        </w:rPr>
        <w:t>ق</w:t>
      </w:r>
      <w:r w:rsidR="009A0B8C">
        <w:rPr>
          <w:rFonts w:hint="cs"/>
          <w:rtl/>
        </w:rPr>
        <w:t xml:space="preserve"> </w:t>
      </w:r>
      <w:r w:rsidR="009A0B8C">
        <w:rPr>
          <w:lang w:val="en-US"/>
        </w:rPr>
        <w:t>1</w:t>
      </w:r>
    </w:p>
    <w:p w:rsidR="001A263B" w:rsidRDefault="001A263B" w:rsidP="002A6AFF">
      <w:pPr>
        <w:pStyle w:val="Annextitle"/>
        <w:spacing w:after="240"/>
        <w:rPr>
          <w:b w:val="0"/>
          <w:bCs w:val="0"/>
          <w:rtl/>
          <w:lang w:bidi="ar-EG"/>
        </w:rPr>
      </w:pPr>
      <w:r w:rsidRPr="0006701B">
        <w:rPr>
          <w:rFonts w:hint="cs"/>
          <w:rtl/>
          <w:lang w:bidi="ar-EG"/>
        </w:rPr>
        <w:t>هيكل مقترحات إدارة الكاميرون المقدمة إلى المؤتمر العالمي للاتصالات الراديوية لعام</w:t>
      </w:r>
      <w:r w:rsidR="009A0B8C">
        <w:rPr>
          <w:rFonts w:hint="eastAsia"/>
          <w:rtl/>
          <w:lang w:bidi="ar-EG"/>
        </w:rPr>
        <w:t> </w:t>
      </w:r>
      <w:r w:rsidRPr="0006701B">
        <w:rPr>
          <w:lang w:bidi="ar-EG"/>
        </w:rPr>
        <w:t>201</w:t>
      </w:r>
      <w:r w:rsidR="009A0B8C">
        <w:rPr>
          <w:lang w:bidi="ar-EG"/>
        </w:rPr>
        <w:t>5</w:t>
      </w:r>
      <w:r w:rsidR="009A0B8C">
        <w:rPr>
          <w:rFonts w:hint="cs"/>
          <w:rtl/>
          <w:lang w:bidi="ar-EG"/>
        </w:rPr>
        <w:t xml:space="preserve"> </w:t>
      </w:r>
      <w:r w:rsidRPr="0006701B">
        <w:rPr>
          <w:rFonts w:hint="cs"/>
          <w:rtl/>
          <w:lang w:bidi="ar-EG"/>
        </w:rPr>
        <w:t>وبنود جدول أعمال المؤتمر المقابلة لها</w:t>
      </w:r>
    </w:p>
    <w:tbl>
      <w:tblPr>
        <w:bidiVisual/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2"/>
        <w:gridCol w:w="6662"/>
      </w:tblGrid>
      <w:tr w:rsidR="00091B0C" w:rsidRPr="00374416" w:rsidTr="004368F8">
        <w:trPr>
          <w:tblHeader/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A85323">
            <w:pPr>
              <w:pStyle w:val="Tablehead"/>
              <w:spacing w:before="80" w:after="80" w:line="280" w:lineRule="exact"/>
              <w:rPr>
                <w:rFonts w:ascii="Times New Roman" w:hAnsi="Times New Roman"/>
              </w:rPr>
            </w:pPr>
            <w:r w:rsidRPr="00374416">
              <w:rPr>
                <w:rFonts w:ascii="Times New Roman" w:hAnsi="Times New Roman" w:hint="cs"/>
                <w:rtl/>
              </w:rPr>
              <w:t>الوثيقة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556910">
            <w:pPr>
              <w:pStyle w:val="Tablehead"/>
              <w:spacing w:before="80" w:after="80" w:line="280" w:lineRule="exact"/>
              <w:rPr>
                <w:rFonts w:ascii="Times New Roman" w:hAnsi="Times New Roman"/>
              </w:rPr>
            </w:pPr>
            <w:r w:rsidRPr="00374416">
              <w:rPr>
                <w:rFonts w:ascii="Times New Roman" w:hAnsi="Times New Roman" w:hint="cs"/>
                <w:rtl/>
              </w:rPr>
              <w:t>العنوان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321AAA">
            <w:pPr>
              <w:pStyle w:val="Tabletext"/>
              <w:bidi/>
              <w:spacing w:before="20" w:line="280" w:lineRule="exact"/>
              <w:rPr>
                <w:rFonts w:cs="Traditional Arabic"/>
                <w:szCs w:val="26"/>
                <w:lang w:val="en-US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الو</w:t>
            </w:r>
            <w:bookmarkStart w:id="1" w:name="_GoBack"/>
            <w:bookmarkEnd w:id="1"/>
            <w:r w:rsidRPr="00374416">
              <w:rPr>
                <w:rFonts w:cs="Traditional Arabic" w:hint="cs"/>
                <w:szCs w:val="26"/>
                <w:rtl/>
                <w:lang w:val="en-US"/>
              </w:rPr>
              <w:t>ثيقة الرئيسية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E7672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  <w:lang w:val="en-US" w:bidi="ar-EG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374416">
              <w:rPr>
                <w:rFonts w:cs="Traditional Arabic" w:hint="cs"/>
                <w:szCs w:val="26"/>
                <w:rtl/>
                <w:lang w:val="en-US" w:bidi="ar-EG"/>
              </w:rPr>
              <w:t xml:space="preserve"> </w:t>
            </w:r>
            <w:r w:rsidR="00091B0C" w:rsidRPr="00374416">
              <w:rPr>
                <w:rFonts w:cs="Traditional Arabic"/>
                <w:szCs w:val="26"/>
                <w:lang w:val="en-US"/>
              </w:rPr>
              <w:t>1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2903AE" w:rsidRPr="00374416">
              <w:rPr>
                <w:rFonts w:cs="Traditional Arabic"/>
                <w:szCs w:val="26"/>
                <w:lang w:bidi="ar-EG"/>
              </w:rPr>
              <w:t>1.1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A60BE9" w:rsidRDefault="005216D4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  <w:lang w:val="en-US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374416">
              <w:rPr>
                <w:rFonts w:cs="Traditional Arabic"/>
                <w:szCs w:val="26"/>
              </w:rPr>
              <w:t>2</w:t>
            </w:r>
            <w:r w:rsidR="00A60BE9">
              <w:rPr>
                <w:rFonts w:cs="Traditional Arabic"/>
                <w:szCs w:val="26"/>
                <w:lang w:val="en-US"/>
              </w:rPr>
              <w:t xml:space="preserve"> 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bidi="ar-EG"/>
              </w:rPr>
              <w:t>2</w:t>
            </w:r>
            <w:r w:rsidR="002903AE" w:rsidRPr="00374416">
              <w:rPr>
                <w:rFonts w:cs="Traditional Arabic"/>
                <w:szCs w:val="26"/>
                <w:lang w:bidi="ar-EG"/>
              </w:rPr>
              <w:t>.1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5216D4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374416">
              <w:rPr>
                <w:rFonts w:cs="Traditional Arabic" w:hint="cs"/>
                <w:szCs w:val="26"/>
                <w:rtl/>
              </w:rPr>
              <w:t xml:space="preserve"> </w:t>
            </w:r>
            <w:r w:rsidRPr="00374416">
              <w:rPr>
                <w:rFonts w:cs="Traditional Arabic"/>
                <w:szCs w:val="26"/>
              </w:rPr>
              <w:t>3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bidi="ar-EG"/>
              </w:rPr>
              <w:t>3</w:t>
            </w:r>
            <w:r w:rsidR="009016FB" w:rsidRPr="00374416">
              <w:rPr>
                <w:rFonts w:cs="Traditional Arabic"/>
                <w:szCs w:val="26"/>
                <w:lang w:bidi="ar-EG"/>
              </w:rPr>
              <w:t>.1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5216D4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374416">
              <w:rPr>
                <w:rFonts w:cs="Traditional Arabic" w:hint="cs"/>
                <w:szCs w:val="26"/>
                <w:rtl/>
              </w:rPr>
              <w:t xml:space="preserve"> </w:t>
            </w:r>
            <w:r w:rsidR="009A0B8C">
              <w:rPr>
                <w:rFonts w:cs="Traditional Arabic"/>
                <w:szCs w:val="26"/>
              </w:rPr>
              <w:t>8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bidi="ar-EG"/>
              </w:rPr>
              <w:t>8</w:t>
            </w:r>
            <w:r w:rsidR="009016FB" w:rsidRPr="00374416">
              <w:rPr>
                <w:rFonts w:cs="Traditional Arabic"/>
                <w:szCs w:val="26"/>
                <w:lang w:bidi="ar-EG"/>
              </w:rPr>
              <w:t>.1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5216D4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374416">
              <w:rPr>
                <w:rFonts w:cs="Traditional Arabic" w:hint="cs"/>
                <w:szCs w:val="26"/>
                <w:rtl/>
              </w:rPr>
              <w:t xml:space="preserve"> </w:t>
            </w:r>
            <w:r w:rsidR="009A0B8C">
              <w:rPr>
                <w:rFonts w:cs="Traditional Arabic"/>
                <w:szCs w:val="26"/>
              </w:rPr>
              <w:t>11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bidi="ar-EG"/>
              </w:rPr>
              <w:t>11</w:t>
            </w:r>
            <w:r w:rsidR="009016FB" w:rsidRPr="00374416">
              <w:rPr>
                <w:rFonts w:cs="Traditional Arabic"/>
                <w:szCs w:val="26"/>
                <w:lang w:bidi="ar-EG"/>
              </w:rPr>
              <w:t>.1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5216D4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374416">
              <w:rPr>
                <w:rFonts w:cs="Traditional Arabic" w:hint="cs"/>
                <w:szCs w:val="26"/>
                <w:rtl/>
              </w:rPr>
              <w:t xml:space="preserve"> </w:t>
            </w:r>
            <w:r w:rsidR="009A0B8C">
              <w:rPr>
                <w:rFonts w:cs="Traditional Arabic"/>
                <w:szCs w:val="26"/>
              </w:rPr>
              <w:t>12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bidi="ar-EG"/>
              </w:rPr>
              <w:t>12</w:t>
            </w:r>
            <w:r w:rsidR="009016FB" w:rsidRPr="00374416">
              <w:rPr>
                <w:rFonts w:cs="Traditional Arabic"/>
                <w:szCs w:val="26"/>
                <w:lang w:bidi="ar-EG"/>
              </w:rPr>
              <w:t>.1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5216D4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374416">
              <w:rPr>
                <w:rFonts w:cs="Traditional Arabic" w:hint="cs"/>
                <w:szCs w:val="26"/>
                <w:rtl/>
              </w:rPr>
              <w:t xml:space="preserve"> </w:t>
            </w:r>
            <w:r w:rsidRPr="00374416">
              <w:rPr>
                <w:rFonts w:cs="Traditional Arabic"/>
                <w:szCs w:val="26"/>
              </w:rPr>
              <w:t>1</w:t>
            </w:r>
            <w:r w:rsidR="009A0B8C">
              <w:rPr>
                <w:rFonts w:cs="Traditional Arabic"/>
                <w:szCs w:val="26"/>
              </w:rPr>
              <w:t>6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016FB" w:rsidRPr="00374416">
              <w:rPr>
                <w:rFonts w:cs="Traditional Arabic"/>
                <w:szCs w:val="26"/>
                <w:lang w:bidi="ar-EG"/>
              </w:rPr>
              <w:t>16.1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4368F8" w:rsidRDefault="005216D4" w:rsidP="002A6AFF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  <w:lang w:val="en-US" w:bidi="ar-EG"/>
              </w:rPr>
            </w:pPr>
            <w:r w:rsidRPr="004368F8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Pr="004368F8">
              <w:rPr>
                <w:rFonts w:cs="Traditional Arabic" w:hint="cs"/>
                <w:szCs w:val="26"/>
                <w:rtl/>
              </w:rPr>
              <w:t xml:space="preserve"> </w:t>
            </w:r>
            <w:r w:rsidR="002A6AFF">
              <w:rPr>
                <w:rFonts w:cs="Traditional Arabic"/>
                <w:szCs w:val="26"/>
              </w:rPr>
              <w:t>1</w:t>
            </w:r>
            <w:r w:rsidR="004368F8" w:rsidRPr="004368F8">
              <w:rPr>
                <w:rFonts w:cs="Traditional Arabic" w:hint="cs"/>
                <w:szCs w:val="26"/>
                <w:rtl/>
                <w:lang w:bidi="ar-EG"/>
              </w:rPr>
              <w:t xml:space="preserve"> للإضافة </w:t>
            </w:r>
            <w:r w:rsidR="002A6AFF">
              <w:rPr>
                <w:rFonts w:cs="Traditional Arabic"/>
                <w:szCs w:val="26"/>
                <w:lang w:val="en-US" w:bidi="ar-EG"/>
              </w:rPr>
              <w:t>21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9A0B8C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  <w:rtl/>
                <w:lang w:val="en-US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bidi="ar-EG"/>
              </w:rPr>
              <w:t>7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  <w:r w:rsidR="009A0B8C">
              <w:rPr>
                <w:rFonts w:cs="Traditional Arabic" w:hint="cs"/>
                <w:szCs w:val="26"/>
                <w:rtl/>
                <w:lang w:bidi="ar-EG"/>
              </w:rPr>
              <w:t xml:space="preserve"> (المسألة </w:t>
            </w:r>
            <w:r w:rsidR="009A0B8C">
              <w:rPr>
                <w:rFonts w:cs="Traditional Arabic"/>
                <w:szCs w:val="26"/>
                <w:lang w:val="en-US" w:bidi="ar-EG"/>
              </w:rPr>
              <w:t>B</w:t>
            </w:r>
            <w:r w:rsidR="009A0B8C">
              <w:rPr>
                <w:rFonts w:cs="Traditional Arabic" w:hint="cs"/>
                <w:szCs w:val="26"/>
                <w:rtl/>
                <w:lang w:val="en-US" w:bidi="ar-EG"/>
              </w:rPr>
              <w:t>)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4368F8" w:rsidRDefault="005216D4" w:rsidP="002A6AFF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  <w:lang w:val="en-US"/>
              </w:rPr>
            </w:pPr>
            <w:r w:rsidRPr="004368F8">
              <w:rPr>
                <w:rFonts w:cs="Traditional Arabic" w:hint="cs"/>
                <w:szCs w:val="26"/>
                <w:rtl/>
                <w:lang w:val="en-US"/>
              </w:rPr>
              <w:t>الإضافة</w:t>
            </w:r>
            <w:r w:rsidR="00BE6EE1" w:rsidRPr="004368F8">
              <w:rPr>
                <w:rFonts w:cs="Traditional Arabic" w:hint="cs"/>
                <w:szCs w:val="26"/>
                <w:rtl/>
                <w:lang w:val="en-US"/>
              </w:rPr>
              <w:t xml:space="preserve"> </w:t>
            </w:r>
            <w:r w:rsidR="002A6AFF">
              <w:rPr>
                <w:rFonts w:cs="Traditional Arabic"/>
                <w:szCs w:val="26"/>
              </w:rPr>
              <w:t>2</w:t>
            </w:r>
            <w:r w:rsidR="004368F8" w:rsidRPr="004368F8">
              <w:rPr>
                <w:rFonts w:cs="Traditional Arabic" w:hint="cs"/>
                <w:szCs w:val="26"/>
                <w:rtl/>
              </w:rPr>
              <w:t xml:space="preserve"> للإضافة </w:t>
            </w:r>
            <w:r w:rsidR="002A6AFF">
              <w:rPr>
                <w:rFonts w:cs="Traditional Arabic"/>
                <w:szCs w:val="26"/>
                <w:lang w:val="en-US"/>
              </w:rPr>
              <w:t>21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9A0B8C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  <w:rtl/>
                <w:lang w:val="en-US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val="en-US" w:bidi="ar-EG"/>
              </w:rPr>
              <w:t>7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  <w:r w:rsidR="009A0B8C">
              <w:rPr>
                <w:rFonts w:cs="Traditional Arabic" w:hint="cs"/>
                <w:szCs w:val="26"/>
                <w:rtl/>
                <w:lang w:bidi="ar-EG"/>
              </w:rPr>
              <w:t xml:space="preserve"> (المسألة </w:t>
            </w:r>
            <w:r w:rsidR="009A0B8C">
              <w:rPr>
                <w:rFonts w:cs="Traditional Arabic"/>
                <w:szCs w:val="26"/>
                <w:lang w:val="en-US" w:bidi="ar-EG"/>
              </w:rPr>
              <w:t>I</w:t>
            </w:r>
            <w:r w:rsidR="009A0B8C">
              <w:rPr>
                <w:rFonts w:cs="Traditional Arabic" w:hint="cs"/>
                <w:szCs w:val="26"/>
                <w:rtl/>
                <w:lang w:val="en-US" w:bidi="ar-EG"/>
              </w:rPr>
              <w:t>)</w:t>
            </w:r>
          </w:p>
        </w:tc>
      </w:tr>
      <w:tr w:rsidR="00091B0C" w:rsidRPr="00374416" w:rsidTr="004368F8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4368F8">
            <w:pPr>
              <w:pStyle w:val="Tabletext"/>
              <w:bidi/>
              <w:spacing w:before="20" w:line="280" w:lineRule="exact"/>
              <w:jc w:val="both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 xml:space="preserve">الإضافة </w:t>
            </w:r>
            <w:r w:rsidR="009A0B8C">
              <w:rPr>
                <w:rFonts w:cs="Traditional Arabic"/>
                <w:szCs w:val="26"/>
              </w:rPr>
              <w:t>22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3B" w:rsidRPr="00374416" w:rsidRDefault="001A263B" w:rsidP="002A6AFF">
            <w:pPr>
              <w:pStyle w:val="Tabletext"/>
              <w:tabs>
                <w:tab w:val="clear" w:pos="284"/>
              </w:tabs>
              <w:bidi/>
              <w:spacing w:before="20" w:line="280" w:lineRule="exact"/>
              <w:ind w:left="100"/>
              <w:rPr>
                <w:rFonts w:cs="Traditional Arabic"/>
                <w:szCs w:val="26"/>
              </w:rPr>
            </w:pPr>
            <w:r w:rsidRPr="00374416">
              <w:rPr>
                <w:rFonts w:cs="Traditional Arabic" w:hint="cs"/>
                <w:szCs w:val="26"/>
                <w:rtl/>
              </w:rPr>
              <w:t>مقترحات الكاميرون بشأن أعمال المؤتمر: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البند </w:t>
            </w:r>
            <w:r w:rsidR="009A0B8C">
              <w:rPr>
                <w:rFonts w:cs="Traditional Arabic"/>
                <w:szCs w:val="26"/>
                <w:lang w:bidi="ar-EG"/>
              </w:rPr>
              <w:t>8</w:t>
            </w:r>
            <w:r w:rsidRPr="00374416">
              <w:rPr>
                <w:rFonts w:cs="Traditional Arabic" w:hint="cs"/>
                <w:szCs w:val="26"/>
                <w:rtl/>
                <w:lang w:bidi="ar-EG"/>
              </w:rPr>
              <w:t xml:space="preserve"> من جدول الأعمال</w:t>
            </w:r>
          </w:p>
        </w:tc>
      </w:tr>
    </w:tbl>
    <w:p w:rsidR="00B357E9" w:rsidRPr="002919E1" w:rsidRDefault="00B357E9" w:rsidP="007F7FC3">
      <w:pPr>
        <w:pStyle w:val="Dash"/>
        <w:rPr>
          <w:rtl/>
        </w:rPr>
      </w:pPr>
      <w:r w:rsidRPr="00DF2A6A">
        <w:rPr>
          <w:rtl/>
        </w:rPr>
        <w:t>__________</w:t>
      </w:r>
      <w:r w:rsidR="009004DF">
        <w:rPr>
          <w:rFonts w:hint="cs"/>
          <w:rtl/>
        </w:rPr>
        <w:t>_</w:t>
      </w:r>
    </w:p>
    <w:sectPr w:rsidR="00B357E9" w:rsidRPr="002919E1" w:rsidSect="004D4AE6">
      <w:headerReference w:type="even" r:id="rId9"/>
      <w:headerReference w:type="default" r:id="rId10"/>
      <w:footerReference w:type="default" r:id="rId11"/>
      <w:footerReference w:type="first" r:id="rId12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6D" w:rsidRDefault="00AB2A6D" w:rsidP="002919E1">
      <w:r>
        <w:separator/>
      </w:r>
    </w:p>
    <w:p w:rsidR="00AB2A6D" w:rsidRDefault="00AB2A6D" w:rsidP="002919E1"/>
    <w:p w:rsidR="00AB2A6D" w:rsidRDefault="00AB2A6D" w:rsidP="002919E1"/>
    <w:p w:rsidR="00AB2A6D" w:rsidRDefault="00AB2A6D"/>
  </w:endnote>
  <w:endnote w:type="continuationSeparator" w:id="0">
    <w:p w:rsidR="00AB2A6D" w:rsidRDefault="00AB2A6D" w:rsidP="002919E1">
      <w:r>
        <w:continuationSeparator/>
      </w:r>
    </w:p>
    <w:p w:rsidR="00AB2A6D" w:rsidRDefault="00AB2A6D" w:rsidP="002919E1"/>
    <w:p w:rsidR="00AB2A6D" w:rsidRDefault="00AB2A6D" w:rsidP="002919E1"/>
    <w:p w:rsidR="00AB2A6D" w:rsidRDefault="00AB2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6D" w:rsidRPr="00CB4300" w:rsidRDefault="00AB2A6D" w:rsidP="009A0B8C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1604A">
      <w:rPr>
        <w:noProof/>
        <w:lang w:val="es-ES"/>
      </w:rPr>
      <w:t>P:\ARA\ITU-R\CONF-R\CMR15\000\035A.docx</w:t>
    </w:r>
    <w:r w:rsidRPr="00CB4300">
      <w:fldChar w:fldCharType="end"/>
    </w:r>
    <w:r w:rsidRPr="00CB4300">
      <w:rPr>
        <w:lang w:val="es-ES"/>
      </w:rPr>
      <w:t xml:space="preserve">  (</w:t>
    </w:r>
    <w:r w:rsidR="009A0B8C">
      <w:rPr>
        <w:lang w:val="es-ES"/>
      </w:rPr>
      <w:t>387423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321AAA">
      <w:rPr>
        <w:noProof/>
      </w:rPr>
      <w:t>29.10.15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1604A">
      <w:rPr>
        <w:noProof/>
      </w:rPr>
      <w:t>29.10.15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6D" w:rsidRPr="00CB4300" w:rsidRDefault="00AB2A6D" w:rsidP="005478D6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321AAA">
      <w:rPr>
        <w:noProof/>
        <w:lang w:val="es-ES"/>
      </w:rPr>
      <w:t>P:\ARA\ITU-R\CONF-R\CMR15\000\035A.docx</w:t>
    </w:r>
    <w:r>
      <w:fldChar w:fldCharType="end"/>
    </w:r>
    <w:r w:rsidRPr="00CB4300">
      <w:rPr>
        <w:lang w:val="es-ES"/>
      </w:rPr>
      <w:t xml:space="preserve">   (</w:t>
    </w:r>
    <w:r w:rsidR="005478D6">
      <w:rPr>
        <w:lang w:val="es-ES"/>
      </w:rPr>
      <w:t>387423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21AAA">
      <w:rPr>
        <w:noProof/>
      </w:rPr>
      <w:t>29.10.15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21AAA">
      <w:rPr>
        <w:noProof/>
      </w:rPr>
      <w:t>29.10.15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6D" w:rsidRDefault="00AB2A6D" w:rsidP="002919E1">
      <w:r>
        <w:t>___________________</w:t>
      </w:r>
    </w:p>
  </w:footnote>
  <w:footnote w:type="continuationSeparator" w:id="0">
    <w:p w:rsidR="00AB2A6D" w:rsidRDefault="00AB2A6D" w:rsidP="002919E1">
      <w:r>
        <w:continuationSeparator/>
      </w:r>
    </w:p>
    <w:p w:rsidR="00AB2A6D" w:rsidRDefault="00AB2A6D" w:rsidP="002919E1"/>
    <w:p w:rsidR="00AB2A6D" w:rsidRDefault="00AB2A6D" w:rsidP="002919E1"/>
    <w:p w:rsidR="00AB2A6D" w:rsidRDefault="00AB2A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6D" w:rsidRDefault="00AB2A6D" w:rsidP="002919E1"/>
  <w:p w:rsidR="00AB2A6D" w:rsidRDefault="00AB2A6D" w:rsidP="002919E1"/>
  <w:p w:rsidR="00AB2A6D" w:rsidRDefault="00AB2A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6D" w:rsidRPr="0088384B" w:rsidRDefault="00AB2A6D" w:rsidP="00321AAA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21AAA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="00321AAA">
      <w:rPr>
        <w:rStyle w:val="PageNumber"/>
      </w:rPr>
      <w:t>15</w:t>
    </w:r>
    <w:r w:rsidRPr="0088384B">
      <w:rPr>
        <w:rStyle w:val="PageNumber"/>
      </w:rPr>
      <w:t>/</w:t>
    </w:r>
    <w:r w:rsidR="00321AAA">
      <w:rPr>
        <w:rStyle w:val="PageNumber"/>
      </w:rPr>
      <w:t>35</w:t>
    </w:r>
    <w:r w:rsidRPr="0088384B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729B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9A27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5C8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F666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289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B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A"/>
    <w:rsid w:val="00011021"/>
    <w:rsid w:val="000114EC"/>
    <w:rsid w:val="00011F8C"/>
    <w:rsid w:val="00040C94"/>
    <w:rsid w:val="000425FC"/>
    <w:rsid w:val="0004269A"/>
    <w:rsid w:val="00044D43"/>
    <w:rsid w:val="00051907"/>
    <w:rsid w:val="00075A3F"/>
    <w:rsid w:val="00091B0C"/>
    <w:rsid w:val="000A1B16"/>
    <w:rsid w:val="000E2AFC"/>
    <w:rsid w:val="000E6D30"/>
    <w:rsid w:val="000F05F5"/>
    <w:rsid w:val="000F518F"/>
    <w:rsid w:val="0010081C"/>
    <w:rsid w:val="001013E3"/>
    <w:rsid w:val="00122E56"/>
    <w:rsid w:val="0014583F"/>
    <w:rsid w:val="001464F2"/>
    <w:rsid w:val="00167364"/>
    <w:rsid w:val="001903B2"/>
    <w:rsid w:val="00192C33"/>
    <w:rsid w:val="001A263B"/>
    <w:rsid w:val="001E190C"/>
    <w:rsid w:val="001E54F6"/>
    <w:rsid w:val="001E5A8C"/>
    <w:rsid w:val="001E7672"/>
    <w:rsid w:val="00201A0A"/>
    <w:rsid w:val="002021EA"/>
    <w:rsid w:val="002075D4"/>
    <w:rsid w:val="00211B2A"/>
    <w:rsid w:val="0021604A"/>
    <w:rsid w:val="002333A0"/>
    <w:rsid w:val="00237569"/>
    <w:rsid w:val="002543CF"/>
    <w:rsid w:val="0026062E"/>
    <w:rsid w:val="00261EF7"/>
    <w:rsid w:val="0027069F"/>
    <w:rsid w:val="00281F5F"/>
    <w:rsid w:val="002843E4"/>
    <w:rsid w:val="002903AE"/>
    <w:rsid w:val="002919E1"/>
    <w:rsid w:val="002948DE"/>
    <w:rsid w:val="00295917"/>
    <w:rsid w:val="00296071"/>
    <w:rsid w:val="002A4572"/>
    <w:rsid w:val="002A6AFF"/>
    <w:rsid w:val="002A7E2E"/>
    <w:rsid w:val="002B16D8"/>
    <w:rsid w:val="002D5F64"/>
    <w:rsid w:val="002D6FBF"/>
    <w:rsid w:val="002E48BF"/>
    <w:rsid w:val="002E61C2"/>
    <w:rsid w:val="00321AAA"/>
    <w:rsid w:val="003569E1"/>
    <w:rsid w:val="00374416"/>
    <w:rsid w:val="003815E2"/>
    <w:rsid w:val="00381FAD"/>
    <w:rsid w:val="003923B1"/>
    <w:rsid w:val="003965FE"/>
    <w:rsid w:val="003B27AD"/>
    <w:rsid w:val="003B4F23"/>
    <w:rsid w:val="003C12F6"/>
    <w:rsid w:val="003C3A13"/>
    <w:rsid w:val="003E02EF"/>
    <w:rsid w:val="003E1759"/>
    <w:rsid w:val="003E1D90"/>
    <w:rsid w:val="00400CD4"/>
    <w:rsid w:val="004147B9"/>
    <w:rsid w:val="00422C04"/>
    <w:rsid w:val="00426144"/>
    <w:rsid w:val="004368F8"/>
    <w:rsid w:val="00457D33"/>
    <w:rsid w:val="004704EC"/>
    <w:rsid w:val="00470CBD"/>
    <w:rsid w:val="00483758"/>
    <w:rsid w:val="004909DD"/>
    <w:rsid w:val="004A05E6"/>
    <w:rsid w:val="004A6C66"/>
    <w:rsid w:val="004C11BC"/>
    <w:rsid w:val="004D4AE6"/>
    <w:rsid w:val="00505FCA"/>
    <w:rsid w:val="00514BEE"/>
    <w:rsid w:val="005169F4"/>
    <w:rsid w:val="005210D1"/>
    <w:rsid w:val="005216D4"/>
    <w:rsid w:val="00523146"/>
    <w:rsid w:val="00523275"/>
    <w:rsid w:val="005350B0"/>
    <w:rsid w:val="00546A99"/>
    <w:rsid w:val="005478D6"/>
    <w:rsid w:val="00553411"/>
    <w:rsid w:val="00556910"/>
    <w:rsid w:val="0056512C"/>
    <w:rsid w:val="00576D0A"/>
    <w:rsid w:val="00584333"/>
    <w:rsid w:val="005953EC"/>
    <w:rsid w:val="00597C60"/>
    <w:rsid w:val="005B00A1"/>
    <w:rsid w:val="005C29C8"/>
    <w:rsid w:val="005C5D25"/>
    <w:rsid w:val="005D72A4"/>
    <w:rsid w:val="005F65DE"/>
    <w:rsid w:val="00617091"/>
    <w:rsid w:val="00644719"/>
    <w:rsid w:val="0065562F"/>
    <w:rsid w:val="00673F43"/>
    <w:rsid w:val="00680A66"/>
    <w:rsid w:val="00681391"/>
    <w:rsid w:val="006A12AC"/>
    <w:rsid w:val="006A2162"/>
    <w:rsid w:val="006B4B90"/>
    <w:rsid w:val="006B5825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61C2"/>
    <w:rsid w:val="008366AB"/>
    <w:rsid w:val="0085569D"/>
    <w:rsid w:val="00855B59"/>
    <w:rsid w:val="0088384B"/>
    <w:rsid w:val="00893E53"/>
    <w:rsid w:val="008A1137"/>
    <w:rsid w:val="008A1788"/>
    <w:rsid w:val="008A4185"/>
    <w:rsid w:val="008A6552"/>
    <w:rsid w:val="008B4E93"/>
    <w:rsid w:val="008D7AF0"/>
    <w:rsid w:val="008F4626"/>
    <w:rsid w:val="009004DF"/>
    <w:rsid w:val="009016FB"/>
    <w:rsid w:val="00904AA5"/>
    <w:rsid w:val="00951718"/>
    <w:rsid w:val="00960962"/>
    <w:rsid w:val="00972CE0"/>
    <w:rsid w:val="009A0B8C"/>
    <w:rsid w:val="009A3D30"/>
    <w:rsid w:val="009A545F"/>
    <w:rsid w:val="009D6348"/>
    <w:rsid w:val="009D78D4"/>
    <w:rsid w:val="009E0557"/>
    <w:rsid w:val="009E613F"/>
    <w:rsid w:val="009F042B"/>
    <w:rsid w:val="00A027FD"/>
    <w:rsid w:val="00A03FD6"/>
    <w:rsid w:val="00A116A8"/>
    <w:rsid w:val="00A22AE9"/>
    <w:rsid w:val="00A26D0E"/>
    <w:rsid w:val="00A278E9"/>
    <w:rsid w:val="00A3451F"/>
    <w:rsid w:val="00A36268"/>
    <w:rsid w:val="00A40B2C"/>
    <w:rsid w:val="00A60BE9"/>
    <w:rsid w:val="00A66D2B"/>
    <w:rsid w:val="00A85323"/>
    <w:rsid w:val="00A9645C"/>
    <w:rsid w:val="00AB2A6D"/>
    <w:rsid w:val="00AC1275"/>
    <w:rsid w:val="00AD690F"/>
    <w:rsid w:val="00AD69DD"/>
    <w:rsid w:val="00AF41D1"/>
    <w:rsid w:val="00B01623"/>
    <w:rsid w:val="00B033DF"/>
    <w:rsid w:val="00B07CEE"/>
    <w:rsid w:val="00B12661"/>
    <w:rsid w:val="00B357E9"/>
    <w:rsid w:val="00B4164D"/>
    <w:rsid w:val="00B606BA"/>
    <w:rsid w:val="00B66817"/>
    <w:rsid w:val="00B71E3B"/>
    <w:rsid w:val="00B721D5"/>
    <w:rsid w:val="00B81CB5"/>
    <w:rsid w:val="00B8351F"/>
    <w:rsid w:val="00B86C44"/>
    <w:rsid w:val="00B92406"/>
    <w:rsid w:val="00BA7D44"/>
    <w:rsid w:val="00BD6EF3"/>
    <w:rsid w:val="00BE69C3"/>
    <w:rsid w:val="00BE6EE1"/>
    <w:rsid w:val="00C1165E"/>
    <w:rsid w:val="00C3693C"/>
    <w:rsid w:val="00C53F6F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C030E"/>
    <w:rsid w:val="00CC68C4"/>
    <w:rsid w:val="00CC79A4"/>
    <w:rsid w:val="00CD0FDE"/>
    <w:rsid w:val="00CE0E68"/>
    <w:rsid w:val="00CE163D"/>
    <w:rsid w:val="00CE5BA4"/>
    <w:rsid w:val="00D25120"/>
    <w:rsid w:val="00D419CB"/>
    <w:rsid w:val="00D44E3F"/>
    <w:rsid w:val="00D525F5"/>
    <w:rsid w:val="00D535D0"/>
    <w:rsid w:val="00D81703"/>
    <w:rsid w:val="00D82929"/>
    <w:rsid w:val="00DA1AE0"/>
    <w:rsid w:val="00DC29DD"/>
    <w:rsid w:val="00DC7C0E"/>
    <w:rsid w:val="00DF2A6A"/>
    <w:rsid w:val="00DF3B72"/>
    <w:rsid w:val="00E2489D"/>
    <w:rsid w:val="00E26520"/>
    <w:rsid w:val="00E343A3"/>
    <w:rsid w:val="00E51BFA"/>
    <w:rsid w:val="00E621A3"/>
    <w:rsid w:val="00E833BC"/>
    <w:rsid w:val="00E8580E"/>
    <w:rsid w:val="00EA1B76"/>
    <w:rsid w:val="00EA77D7"/>
    <w:rsid w:val="00EC09B9"/>
    <w:rsid w:val="00ED048C"/>
    <w:rsid w:val="00EF38AF"/>
    <w:rsid w:val="00EF3BFA"/>
    <w:rsid w:val="00F055F8"/>
    <w:rsid w:val="00F10CB4"/>
    <w:rsid w:val="00F11B3D"/>
    <w:rsid w:val="00F14763"/>
    <w:rsid w:val="00F16212"/>
    <w:rsid w:val="00F25B80"/>
    <w:rsid w:val="00F2685F"/>
    <w:rsid w:val="00F350C8"/>
    <w:rsid w:val="00F8654D"/>
    <w:rsid w:val="00F900C9"/>
    <w:rsid w:val="00F92C96"/>
    <w:rsid w:val="00FA0D4E"/>
    <w:rsid w:val="00FB0753"/>
    <w:rsid w:val="00FB41D2"/>
    <w:rsid w:val="00FB6EE7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51CC970E-3566-4F15-B0FE-4B07F698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65F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 w:val="20"/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clear" w:pos="1134"/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 w:val="20"/>
      <w:szCs w:val="26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2A4572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TabletextS5">
    <w:name w:val="Table_textS5"/>
    <w:basedOn w:val="Normal"/>
    <w:rsid w:val="00C94DFA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ttachNo">
    <w:name w:val="Attach_No"/>
    <w:basedOn w:val="AnnexNo"/>
    <w:qFormat/>
    <w:rsid w:val="001464F2"/>
    <w:rPr>
      <w:lang w:bidi="ar-SA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ttachtitle">
    <w:name w:val="Attach_title"/>
    <w:basedOn w:val="Annextitle"/>
    <w:qFormat/>
    <w:rsid w:val="001464F2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signe">
    <w:name w:val="signe"/>
    <w:qFormat/>
    <w:rsid w:val="002919E1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1464F2"/>
  </w:style>
  <w:style w:type="paragraph" w:customStyle="1" w:styleId="DecisionNoTitle">
    <w:name w:val="Decision_No&amp;Title"/>
    <w:basedOn w:val="ResNoTitle"/>
    <w:qFormat/>
    <w:rsid w:val="001464F2"/>
    <w:pPr>
      <w:keepNext w:val="0"/>
    </w:pPr>
  </w:style>
  <w:style w:type="paragraph" w:customStyle="1" w:styleId="RecNoTitle">
    <w:name w:val="Rec_No&amp;Title"/>
    <w:basedOn w:val="Rectitle"/>
    <w:qFormat/>
    <w:rsid w:val="001464F2"/>
  </w:style>
  <w:style w:type="paragraph" w:customStyle="1" w:styleId="DecisionNo">
    <w:name w:val="Decision_No"/>
    <w:basedOn w:val="AttachNo"/>
    <w:qFormat/>
    <w:rsid w:val="001464F2"/>
    <w:rPr>
      <w:lang w:bidi="ar-EG"/>
    </w:rPr>
  </w:style>
  <w:style w:type="paragraph" w:customStyle="1" w:styleId="Decisiontitle">
    <w:name w:val="Decision_title"/>
    <w:basedOn w:val="Attachtitle"/>
    <w:qFormat/>
    <w:rsid w:val="001464F2"/>
  </w:style>
  <w:style w:type="paragraph" w:customStyle="1" w:styleId="CountriesName">
    <w:name w:val="Countries _Name"/>
    <w:basedOn w:val="RecNoTitle"/>
    <w:qFormat/>
    <w:rsid w:val="001464F2"/>
    <w:rPr>
      <w:sz w:val="24"/>
      <w:szCs w:val="32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2Para">
    <w:name w:val="2Para"/>
    <w:basedOn w:val="Normal"/>
    <w:rsid w:val="00751251"/>
    <w:pPr>
      <w:tabs>
        <w:tab w:val="clear" w:pos="1134"/>
        <w:tab w:val="left" w:pos="1440"/>
      </w:tabs>
      <w:spacing w:before="260" w:after="260" w:line="276" w:lineRule="auto"/>
      <w:ind w:left="91"/>
    </w:pPr>
    <w:rPr>
      <w:rFonts w:eastAsia="SimSun"/>
      <w:lang w:eastAsia="zh-CN"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Tabletext">
    <w:name w:val="Table_text"/>
    <w:basedOn w:val="Normal"/>
    <w:rsid w:val="001A263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C4FD-7A02-4877-BFEA-39359561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altalouzi</dc:creator>
  <cp:keywords>WRC-12</cp:keywords>
  <cp:lastModifiedBy>Alnatoor, Ehsan</cp:lastModifiedBy>
  <cp:revision>6</cp:revision>
  <cp:lastPrinted>2015-10-29T11:11:00Z</cp:lastPrinted>
  <dcterms:created xsi:type="dcterms:W3CDTF">2015-10-29T11:00:00Z</dcterms:created>
  <dcterms:modified xsi:type="dcterms:W3CDTF">2015-10-29T14:44:00Z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