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507F1983" w14:textId="77777777" w:rsidTr="009C7C7C">
        <w:trPr>
          <w:cantSplit/>
        </w:trPr>
        <w:tc>
          <w:tcPr>
            <w:tcW w:w="6911" w:type="dxa"/>
          </w:tcPr>
          <w:p w14:paraId="6DA575F2" w14:textId="77777777" w:rsidR="00BB1D82" w:rsidRPr="00930FFD" w:rsidRDefault="00851625" w:rsidP="007A75BE">
            <w:pPr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14:paraId="7FAAA4BE" w14:textId="77777777" w:rsidR="00BB1D82" w:rsidRPr="002A6F8F" w:rsidRDefault="002C28A4" w:rsidP="007A75BE">
            <w:pPr>
              <w:spacing w:before="0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29BD5518" wp14:editId="5F7646BE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54F598E0" w14:textId="77777777" w:rsidTr="009C7C7C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702A69C" w14:textId="77777777" w:rsidR="00BB1D82" w:rsidRPr="002A6F8F" w:rsidRDefault="002C28A4" w:rsidP="007A75BE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BBE7759" w14:textId="77777777" w:rsidR="00BB1D82" w:rsidRPr="002A6F8F" w:rsidRDefault="00BB1D82" w:rsidP="007A75BE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6A143909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CF6B9D7" w14:textId="77777777" w:rsidR="00BB1D82" w:rsidRPr="002A6F8F" w:rsidRDefault="00BB1D82" w:rsidP="007A75BE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0445F98" w14:textId="77777777" w:rsidR="00BB1D82" w:rsidRPr="002A6F8F" w:rsidRDefault="00BB1D82" w:rsidP="007A75BE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2C9260AB" w14:textId="77777777" w:rsidTr="00BB1D82">
        <w:trPr>
          <w:cantSplit/>
        </w:trPr>
        <w:tc>
          <w:tcPr>
            <w:tcW w:w="6911" w:type="dxa"/>
            <w:shd w:val="clear" w:color="auto" w:fill="auto"/>
          </w:tcPr>
          <w:p w14:paraId="24DD00E9" w14:textId="77777777" w:rsidR="00BB1D82" w:rsidRPr="00930FFD" w:rsidRDefault="006D4724" w:rsidP="007A75BE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14:paraId="5C68BD88" w14:textId="393BEBE4" w:rsidR="00E65DA2" w:rsidRDefault="00E65DA2" w:rsidP="007A75BE">
            <w:pPr>
              <w:spacing w:before="0"/>
              <w:rPr>
                <w:rFonts w:ascii="Verdana" w:eastAsia="SimSun" w:hAnsi="Verdana" w:cs="Traditional Arabic"/>
                <w:b/>
                <w:sz w:val="20"/>
                <w:lang w:val="en-US"/>
              </w:rPr>
            </w:pPr>
            <w:proofErr w:type="spellStart"/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Révision</w:t>
            </w:r>
            <w:proofErr w:type="spellEnd"/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 xml:space="preserve"> 1 du</w:t>
            </w:r>
          </w:p>
          <w:p w14:paraId="4D78C109" w14:textId="77777777" w:rsidR="00BB1D82" w:rsidRPr="002A6F8F" w:rsidRDefault="006D4724" w:rsidP="007A75BE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Document 32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14:paraId="3393E8F6" w14:textId="77777777" w:rsidTr="00BB1D82">
        <w:trPr>
          <w:cantSplit/>
        </w:trPr>
        <w:tc>
          <w:tcPr>
            <w:tcW w:w="6911" w:type="dxa"/>
            <w:shd w:val="clear" w:color="auto" w:fill="auto"/>
          </w:tcPr>
          <w:p w14:paraId="06935744" w14:textId="77777777" w:rsidR="00690C7B" w:rsidRPr="00930FFD" w:rsidRDefault="00690C7B" w:rsidP="007A75BE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14:paraId="5D8788B1" w14:textId="22FEDD84" w:rsidR="00690C7B" w:rsidRPr="002A6F8F" w:rsidRDefault="00E65DA2" w:rsidP="007A75BE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 xml:space="preserve">9 </w:t>
            </w:r>
            <w:proofErr w:type="spellStart"/>
            <w:r>
              <w:rPr>
                <w:rFonts w:ascii="Verdana" w:hAnsi="Verdana"/>
                <w:b/>
                <w:sz w:val="20"/>
                <w:lang w:val="en-US"/>
              </w:rPr>
              <w:t>novembre</w:t>
            </w:r>
            <w:proofErr w:type="spellEnd"/>
            <w:r>
              <w:rPr>
                <w:rFonts w:ascii="Verdana" w:hAnsi="Verdana"/>
                <w:b/>
                <w:sz w:val="20"/>
                <w:lang w:val="en-US"/>
              </w:rPr>
              <w:t xml:space="preserve"> </w:t>
            </w:r>
            <w:r w:rsidR="00690C7B" w:rsidRPr="002A6F8F">
              <w:rPr>
                <w:rFonts w:ascii="Verdana" w:hAnsi="Verdana"/>
                <w:b/>
                <w:sz w:val="20"/>
                <w:lang w:val="en-US"/>
              </w:rPr>
              <w:t>2015</w:t>
            </w:r>
          </w:p>
        </w:tc>
      </w:tr>
      <w:tr w:rsidR="00690C7B" w:rsidRPr="002A6F8F" w14:paraId="16A97D1E" w14:textId="77777777" w:rsidTr="00BB1D82">
        <w:trPr>
          <w:cantSplit/>
        </w:trPr>
        <w:tc>
          <w:tcPr>
            <w:tcW w:w="6911" w:type="dxa"/>
          </w:tcPr>
          <w:p w14:paraId="4C5CE61B" w14:textId="77777777" w:rsidR="00690C7B" w:rsidRPr="002A6F8F" w:rsidRDefault="00690C7B" w:rsidP="007A75BE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22F47141" w14:textId="77777777" w:rsidR="00690C7B" w:rsidRPr="002A6F8F" w:rsidRDefault="00690C7B" w:rsidP="007A75BE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</w:t>
            </w:r>
            <w:r w:rsidRPr="00E322FB">
              <w:rPr>
                <w:rFonts w:ascii="Verdana" w:hAnsi="Verdana"/>
                <w:b/>
                <w:sz w:val="20"/>
                <w:lang w:val="fr-CH"/>
              </w:rPr>
              <w:t xml:space="preserve"> anglais</w:t>
            </w:r>
          </w:p>
        </w:tc>
      </w:tr>
      <w:tr w:rsidR="00690C7B" w:rsidRPr="002A6F8F" w14:paraId="2F95275B" w14:textId="77777777" w:rsidTr="009C7C7C">
        <w:trPr>
          <w:cantSplit/>
        </w:trPr>
        <w:tc>
          <w:tcPr>
            <w:tcW w:w="10031" w:type="dxa"/>
            <w:gridSpan w:val="2"/>
          </w:tcPr>
          <w:p w14:paraId="7F31ABB4" w14:textId="77777777" w:rsidR="00690C7B" w:rsidRPr="002A6F8F" w:rsidRDefault="00690C7B" w:rsidP="007A75BE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72A490AD" w14:textId="77777777" w:rsidTr="009C7C7C">
        <w:trPr>
          <w:cantSplit/>
        </w:trPr>
        <w:tc>
          <w:tcPr>
            <w:tcW w:w="10031" w:type="dxa"/>
            <w:gridSpan w:val="2"/>
          </w:tcPr>
          <w:p w14:paraId="0813976B" w14:textId="77777777" w:rsidR="00690C7B" w:rsidRPr="00905831" w:rsidRDefault="00905831" w:rsidP="007A75BE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BC440D">
              <w:t>Administrations de la</w:t>
            </w:r>
            <w:r w:rsidRPr="00E322FB">
              <w:rPr>
                <w:lang w:val="fr-CH"/>
              </w:rPr>
              <w:t xml:space="preserve"> </w:t>
            </w:r>
            <w:proofErr w:type="spellStart"/>
            <w:r w:rsidRPr="00E322FB">
              <w:rPr>
                <w:lang w:val="fr-CH"/>
              </w:rPr>
              <w:t>Télécommunauté</w:t>
            </w:r>
            <w:proofErr w:type="spellEnd"/>
            <w:r w:rsidRPr="00BC440D">
              <w:t xml:space="preserve"> Asie-Pacifique</w:t>
            </w:r>
          </w:p>
        </w:tc>
      </w:tr>
      <w:tr w:rsidR="00690C7B" w:rsidRPr="002A6F8F" w14:paraId="2EB8468F" w14:textId="77777777" w:rsidTr="009C7C7C">
        <w:trPr>
          <w:cantSplit/>
        </w:trPr>
        <w:tc>
          <w:tcPr>
            <w:tcW w:w="10031" w:type="dxa"/>
            <w:gridSpan w:val="2"/>
          </w:tcPr>
          <w:p w14:paraId="2E4F2E84" w14:textId="3A908461" w:rsidR="00690C7B" w:rsidRPr="00905831" w:rsidRDefault="00905831" w:rsidP="009C7C7C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905831">
              <w:rPr>
                <w:lang w:val="fr-CH"/>
              </w:rPr>
              <w:t>PROPOSITIONS POUR LES TRAVAUX DE LA CONF</w:t>
            </w:r>
            <w:r w:rsidR="009C7C7C">
              <w:rPr>
                <w:lang w:val="fr-CH"/>
              </w:rPr>
              <w:t>é</w:t>
            </w:r>
            <w:r w:rsidRPr="00905831">
              <w:rPr>
                <w:lang w:val="fr-CH"/>
              </w:rPr>
              <w:t>RENCE</w:t>
            </w:r>
          </w:p>
        </w:tc>
      </w:tr>
      <w:tr w:rsidR="00690C7B" w:rsidRPr="002A6F8F" w14:paraId="0194376A" w14:textId="77777777" w:rsidTr="009C7C7C">
        <w:trPr>
          <w:cantSplit/>
        </w:trPr>
        <w:tc>
          <w:tcPr>
            <w:tcW w:w="10031" w:type="dxa"/>
            <w:gridSpan w:val="2"/>
          </w:tcPr>
          <w:p w14:paraId="6E77B629" w14:textId="77777777" w:rsidR="00690C7B" w:rsidRPr="00905831" w:rsidRDefault="00690C7B" w:rsidP="007A75BE">
            <w:pPr>
              <w:pStyle w:val="Title2"/>
            </w:pPr>
            <w:bookmarkStart w:id="4" w:name="dtitle2" w:colFirst="0" w:colLast="0"/>
            <w:bookmarkEnd w:id="3"/>
          </w:p>
        </w:tc>
      </w:tr>
      <w:tr w:rsidR="00690C7B" w14:paraId="6288096E" w14:textId="77777777" w:rsidTr="009C7C7C">
        <w:trPr>
          <w:cantSplit/>
        </w:trPr>
        <w:tc>
          <w:tcPr>
            <w:tcW w:w="10031" w:type="dxa"/>
            <w:gridSpan w:val="2"/>
          </w:tcPr>
          <w:p w14:paraId="2E1E7C01" w14:textId="77777777" w:rsidR="00690C7B" w:rsidRDefault="00690C7B" w:rsidP="007A75BE">
            <w:pPr>
              <w:pStyle w:val="Agendaitem"/>
            </w:pPr>
            <w:bookmarkStart w:id="5" w:name="dtitle3" w:colFirst="0" w:colLast="0"/>
            <w:bookmarkEnd w:id="4"/>
          </w:p>
        </w:tc>
      </w:tr>
    </w:tbl>
    <w:bookmarkEnd w:id="5"/>
    <w:p w14:paraId="17DEA8DA" w14:textId="5EB59D57" w:rsidR="00905831" w:rsidRPr="007A75BE" w:rsidRDefault="00905831" w:rsidP="007A75BE">
      <w:pPr>
        <w:rPr>
          <w:rFonts w:cs="Arial"/>
        </w:rPr>
      </w:pPr>
      <w:r w:rsidRPr="007A75BE">
        <w:t xml:space="preserve">Les propositions communes de la </w:t>
      </w:r>
      <w:proofErr w:type="spellStart"/>
      <w:r w:rsidRPr="007A75BE">
        <w:t>Télécommunauté</w:t>
      </w:r>
      <w:proofErr w:type="spellEnd"/>
      <w:r w:rsidRPr="007A75BE">
        <w:t xml:space="preserve"> Asie</w:t>
      </w:r>
      <w:r w:rsidRPr="007A75BE">
        <w:noBreakHyphen/>
        <w:t xml:space="preserve">Pacifique </w:t>
      </w:r>
      <w:r w:rsidR="009E5B58" w:rsidRPr="007A75BE">
        <w:t xml:space="preserve">(ACP) </w:t>
      </w:r>
      <w:r w:rsidRPr="007A75BE">
        <w:t>ont été élaborées au cours de cinq réunions préparatoires, et définitivement mises au point à la Réunion du Groupe de préparation à</w:t>
      </w:r>
      <w:r w:rsidR="008F1B71" w:rsidRPr="007A75BE">
        <w:t xml:space="preserve"> la Conférence de l</w:t>
      </w:r>
      <w:r w:rsidR="0027126B">
        <w:t>'</w:t>
      </w:r>
      <w:r w:rsidR="008F1B71" w:rsidRPr="007A75BE">
        <w:t>APT (APG15</w:t>
      </w:r>
      <w:r w:rsidRPr="007A75BE">
        <w:noBreakHyphen/>
        <w:t>5) qui s</w:t>
      </w:r>
      <w:r w:rsidR="0027126B">
        <w:t>'</w:t>
      </w:r>
      <w:r w:rsidRPr="007A75BE">
        <w:t xml:space="preserve">est tenue à </w:t>
      </w:r>
      <w:r w:rsidR="008F1B71" w:rsidRPr="007A75BE">
        <w:t>Séoul</w:t>
      </w:r>
      <w:r w:rsidRPr="007A75BE">
        <w:t xml:space="preserve"> (République de Corée) du </w:t>
      </w:r>
      <w:r w:rsidR="008F1B71" w:rsidRPr="007A75BE">
        <w:t>27 juillet</w:t>
      </w:r>
      <w:r w:rsidRPr="007A75BE">
        <w:t xml:space="preserve"> au </w:t>
      </w:r>
      <w:r w:rsidR="008F1B71" w:rsidRPr="007A75BE">
        <w:t>1</w:t>
      </w:r>
      <w:r w:rsidR="008F1B71" w:rsidRPr="007A75BE">
        <w:rPr>
          <w:vertAlign w:val="superscript"/>
        </w:rPr>
        <w:t>er</w:t>
      </w:r>
      <w:r w:rsidR="008F1B71" w:rsidRPr="007A75BE">
        <w:t xml:space="preserve"> août</w:t>
      </w:r>
      <w:r w:rsidRPr="007A75BE">
        <w:t> 201</w:t>
      </w:r>
      <w:r w:rsidR="008F1B71" w:rsidRPr="007A75BE">
        <w:t>5</w:t>
      </w:r>
      <w:r w:rsidRPr="007A75BE">
        <w:t xml:space="preserve">. Outre les propositions des Administrations membres de la </w:t>
      </w:r>
      <w:proofErr w:type="spellStart"/>
      <w:r w:rsidRPr="007A75BE">
        <w:t>Télécommunauté</w:t>
      </w:r>
      <w:proofErr w:type="spellEnd"/>
      <w:r w:rsidRPr="007A75BE">
        <w:t xml:space="preserve"> Asie</w:t>
      </w:r>
      <w:r w:rsidRPr="007A75BE">
        <w:noBreakHyphen/>
        <w:t>Pacifique, il a été tenu compte des divers projets de propo</w:t>
      </w:r>
      <w:r w:rsidR="0027126B">
        <w:t>sitions de la </w:t>
      </w:r>
      <w:r w:rsidR="008F1B71" w:rsidRPr="007A75BE">
        <w:t xml:space="preserve">CEPT, de la CITEL, de la RCC </w:t>
      </w:r>
      <w:r w:rsidRPr="007A75BE">
        <w:t>et d</w:t>
      </w:r>
      <w:r w:rsidR="0027126B">
        <w:t>'</w:t>
      </w:r>
      <w:r w:rsidRPr="007A75BE">
        <w:t>autres groupes</w:t>
      </w:r>
      <w:r w:rsidRPr="007A75BE">
        <w:rPr>
          <w:rFonts w:cs="Arial"/>
        </w:rPr>
        <w:t>.</w:t>
      </w:r>
    </w:p>
    <w:p w14:paraId="306C6F44" w14:textId="3313B5F6" w:rsidR="008F1B71" w:rsidRPr="007A75BE" w:rsidRDefault="003229DA" w:rsidP="003229DA">
      <w:pPr>
        <w:rPr>
          <w:rFonts w:cs="Arial"/>
        </w:rPr>
      </w:pPr>
      <w:proofErr w:type="spellStart"/>
      <w:r>
        <w:rPr>
          <w:rFonts w:cs="Arial"/>
        </w:rPr>
        <w:t>A</w:t>
      </w:r>
      <w:proofErr w:type="spellEnd"/>
      <w:r w:rsidR="00905831" w:rsidRPr="007A75BE">
        <w:rPr>
          <w:rFonts w:cs="Arial"/>
        </w:rPr>
        <w:t xml:space="preserve"> chaque point</w:t>
      </w:r>
      <w:r w:rsidR="008F1B71" w:rsidRPr="007A75BE">
        <w:rPr>
          <w:rFonts w:cs="Arial"/>
        </w:rPr>
        <w:t xml:space="preserve"> de l</w:t>
      </w:r>
      <w:r w:rsidR="0027126B">
        <w:rPr>
          <w:rFonts w:cs="Arial"/>
        </w:rPr>
        <w:t>'</w:t>
      </w:r>
      <w:r w:rsidR="008F1B71" w:rsidRPr="007A75BE">
        <w:rPr>
          <w:rFonts w:cs="Arial"/>
        </w:rPr>
        <w:t>ordre du jour de la CMR</w:t>
      </w:r>
      <w:r w:rsidR="008F1B71" w:rsidRPr="007A75BE">
        <w:rPr>
          <w:rFonts w:cs="Arial"/>
        </w:rPr>
        <w:noBreakHyphen/>
        <w:t>15</w:t>
      </w:r>
      <w:r w:rsidR="00905831" w:rsidRPr="007A75BE">
        <w:rPr>
          <w:rFonts w:cs="Arial"/>
        </w:rPr>
        <w:t xml:space="preserve"> correspond un Addendum. Chaque Addendum contient une introduction indiquant la base sur laquelle se fondent les propositions pertinentes. </w:t>
      </w:r>
      <w:r w:rsidR="008F1B71" w:rsidRPr="007A75BE">
        <w:rPr>
          <w:rFonts w:cs="Arial"/>
        </w:rPr>
        <w:t xml:space="preserve">Le </w:t>
      </w:r>
      <w:r w:rsidR="00133B1E" w:rsidRPr="007A75BE">
        <w:rPr>
          <w:rFonts w:cs="Arial"/>
        </w:rPr>
        <w:t xml:space="preserve">premier </w:t>
      </w:r>
      <w:r w:rsidR="008F1B71" w:rsidRPr="007A75BE">
        <w:rPr>
          <w:rFonts w:cs="Arial"/>
        </w:rPr>
        <w:t>t</w:t>
      </w:r>
      <w:r w:rsidR="00905831" w:rsidRPr="007A75BE">
        <w:rPr>
          <w:rFonts w:cs="Arial"/>
        </w:rPr>
        <w:t>ableau</w:t>
      </w:r>
      <w:r w:rsidR="008F1B71" w:rsidRPr="007A75BE">
        <w:rPr>
          <w:rFonts w:cs="Arial"/>
        </w:rPr>
        <w:t xml:space="preserve"> (Tableau 1)</w:t>
      </w:r>
      <w:r w:rsidR="00E322FB" w:rsidRPr="007A75BE">
        <w:rPr>
          <w:rFonts w:cs="Arial"/>
        </w:rPr>
        <w:t xml:space="preserve"> </w:t>
      </w:r>
      <w:r w:rsidR="00905831" w:rsidRPr="007A75BE">
        <w:rPr>
          <w:rFonts w:cs="Arial"/>
        </w:rPr>
        <w:t xml:space="preserve">joint en annexe indique </w:t>
      </w:r>
      <w:r w:rsidR="008F1B71" w:rsidRPr="007A75BE">
        <w:rPr>
          <w:rFonts w:cs="Arial"/>
        </w:rPr>
        <w:t>des renvoi</w:t>
      </w:r>
      <w:r w:rsidR="0027126B">
        <w:rPr>
          <w:rFonts w:cs="Arial"/>
        </w:rPr>
        <w:t>s entre le numéro d'Addendum de </w:t>
      </w:r>
      <w:r w:rsidR="008F1B71" w:rsidRPr="007A75BE">
        <w:rPr>
          <w:rFonts w:cs="Arial"/>
        </w:rPr>
        <w:t>chacun des documents des ACP et les différents points et sous-points de l</w:t>
      </w:r>
      <w:r w:rsidR="0027126B">
        <w:rPr>
          <w:rFonts w:cs="Arial"/>
        </w:rPr>
        <w:t>'</w:t>
      </w:r>
      <w:r w:rsidR="008F1B71" w:rsidRPr="007A75BE">
        <w:rPr>
          <w:rFonts w:cs="Arial"/>
        </w:rPr>
        <w:t>ordre du jour</w:t>
      </w:r>
      <w:r w:rsidR="0027126B">
        <w:rPr>
          <w:rFonts w:cs="Arial"/>
        </w:rPr>
        <w:t xml:space="preserve"> de la </w:t>
      </w:r>
      <w:r w:rsidR="008F1B71" w:rsidRPr="007A75BE">
        <w:rPr>
          <w:rFonts w:cs="Arial"/>
        </w:rPr>
        <w:t>CMR-15.</w:t>
      </w:r>
    </w:p>
    <w:p w14:paraId="4AF55C91" w14:textId="118577B3" w:rsidR="00905831" w:rsidRDefault="008F1B71" w:rsidP="007A75BE">
      <w:pPr>
        <w:rPr>
          <w:rFonts w:cs="Arial"/>
        </w:rPr>
      </w:pPr>
      <w:r w:rsidRPr="007A75BE">
        <w:rPr>
          <w:rFonts w:cs="Arial"/>
        </w:rPr>
        <w:t xml:space="preserve">Le second tableau (Tableau 2) joint en annexe </w:t>
      </w:r>
      <w:r w:rsidR="004D73A6" w:rsidRPr="007A75BE">
        <w:rPr>
          <w:rFonts w:cs="Arial"/>
        </w:rPr>
        <w:t xml:space="preserve">indique </w:t>
      </w:r>
      <w:r w:rsidR="007156CA" w:rsidRPr="007A75BE">
        <w:rPr>
          <w:rFonts w:cs="Arial"/>
        </w:rPr>
        <w:t>quelles</w:t>
      </w:r>
      <w:r w:rsidR="00905831" w:rsidRPr="007A75BE">
        <w:rPr>
          <w:rFonts w:cs="Arial"/>
        </w:rPr>
        <w:t xml:space="preserve"> Administrations membres de l</w:t>
      </w:r>
      <w:r w:rsidR="0027126B">
        <w:rPr>
          <w:rFonts w:cs="Arial"/>
        </w:rPr>
        <w:t>'</w:t>
      </w:r>
      <w:r w:rsidR="00905831" w:rsidRPr="007A75BE">
        <w:rPr>
          <w:rFonts w:cs="Arial"/>
        </w:rPr>
        <w:t>APT appuient chacune des propositions communes de l</w:t>
      </w:r>
      <w:r w:rsidR="0027126B">
        <w:rPr>
          <w:rFonts w:cs="Arial"/>
        </w:rPr>
        <w:t>'</w:t>
      </w:r>
      <w:r w:rsidR="00905831" w:rsidRPr="007A75BE">
        <w:rPr>
          <w:rFonts w:cs="Arial"/>
        </w:rPr>
        <w:t>APT, dont un bon nombre ont été groupées dans la mesure où elles forment un ensemble logique de différentes propositions visant à modifier le Règlement des radiocommunications.</w:t>
      </w:r>
    </w:p>
    <w:p w14:paraId="1EE13AD1" w14:textId="77777777" w:rsidR="00CB407A" w:rsidRDefault="00CB407A" w:rsidP="007A75BE">
      <w:pPr>
        <w:rPr>
          <w:rFonts w:cs="Arial"/>
        </w:rPr>
      </w:pPr>
    </w:p>
    <w:p w14:paraId="419A2DE1" w14:textId="77777777" w:rsidR="00CB407A" w:rsidRPr="007A75BE" w:rsidRDefault="00CB407A" w:rsidP="007A75BE">
      <w:pPr>
        <w:rPr>
          <w:rFonts w:cs="Arial"/>
        </w:rPr>
      </w:pPr>
    </w:p>
    <w:p w14:paraId="41ED10D9" w14:textId="77777777" w:rsidR="0015203F" w:rsidRDefault="00905831" w:rsidP="007A75BE">
      <w:pPr>
        <w:rPr>
          <w:rFonts w:cs="Arial"/>
        </w:rPr>
      </w:pPr>
      <w:r w:rsidRPr="007A75BE">
        <w:rPr>
          <w:rFonts w:cs="Arial"/>
          <w:b/>
          <w:bCs/>
        </w:rPr>
        <w:t>Annexe</w:t>
      </w:r>
      <w:r w:rsidRPr="007A75BE">
        <w:rPr>
          <w:rFonts w:cs="Arial"/>
        </w:rPr>
        <w:t>: 1</w:t>
      </w:r>
    </w:p>
    <w:p w14:paraId="4A2D65D1" w14:textId="4AA7E395" w:rsidR="00CB407A" w:rsidRDefault="00CB407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cs="Arial"/>
        </w:rPr>
      </w:pPr>
      <w:r>
        <w:rPr>
          <w:rFonts w:cs="Arial"/>
        </w:rPr>
        <w:br w:type="page"/>
      </w:r>
    </w:p>
    <w:p w14:paraId="5245F1B7" w14:textId="77777777" w:rsidR="000E6B70" w:rsidRPr="007A75BE" w:rsidRDefault="007156CA" w:rsidP="007A75BE">
      <w:pPr>
        <w:jc w:val="center"/>
        <w:rPr>
          <w:rFonts w:cs="Arial"/>
        </w:rPr>
      </w:pPr>
      <w:r w:rsidRPr="007A75BE">
        <w:rPr>
          <w:rFonts w:cs="Arial"/>
        </w:rPr>
        <w:lastRenderedPageBreak/>
        <w:t>ANNEXE 1</w:t>
      </w:r>
    </w:p>
    <w:p w14:paraId="530D1DF3" w14:textId="0058BAE7" w:rsidR="007156CA" w:rsidRPr="007A75BE" w:rsidRDefault="007F4DD4" w:rsidP="0027126B">
      <w:pPr>
        <w:jc w:val="center"/>
        <w:rPr>
          <w:rFonts w:cs="Arial"/>
          <w:b/>
          <w:bCs/>
        </w:rPr>
      </w:pPr>
      <w:r w:rsidRPr="007A75BE">
        <w:rPr>
          <w:rFonts w:cs="Arial"/>
          <w:b/>
          <w:bCs/>
        </w:rPr>
        <w:t>Tableau 1</w:t>
      </w:r>
      <w:r w:rsidR="0027126B">
        <w:rPr>
          <w:rFonts w:cs="Arial"/>
          <w:b/>
          <w:bCs/>
        </w:rPr>
        <w:t xml:space="preserve"> –</w:t>
      </w:r>
      <w:r w:rsidRPr="007A75BE">
        <w:rPr>
          <w:rFonts w:cs="Arial"/>
          <w:b/>
          <w:bCs/>
        </w:rPr>
        <w:t xml:space="preserve"> Tableau de correspondance entre les points de l</w:t>
      </w:r>
      <w:r w:rsidR="0027126B">
        <w:rPr>
          <w:rFonts w:cs="Arial"/>
          <w:b/>
          <w:bCs/>
        </w:rPr>
        <w:t>'</w:t>
      </w:r>
      <w:r w:rsidRPr="007A75BE">
        <w:rPr>
          <w:rFonts w:cs="Arial"/>
          <w:b/>
          <w:bCs/>
        </w:rPr>
        <w:t>ordre du jour de la CMR-15 et</w:t>
      </w:r>
      <w:r w:rsidR="00E322FB" w:rsidRPr="007A75BE">
        <w:rPr>
          <w:rFonts w:cs="Arial"/>
          <w:b/>
          <w:bCs/>
        </w:rPr>
        <w:t xml:space="preserve"> </w:t>
      </w:r>
      <w:r w:rsidR="00010587" w:rsidRPr="007A75BE">
        <w:rPr>
          <w:rFonts w:cs="Arial"/>
          <w:b/>
          <w:bCs/>
        </w:rPr>
        <w:t>les propositions communes de l</w:t>
      </w:r>
      <w:r w:rsidR="0027126B">
        <w:rPr>
          <w:rFonts w:cs="Arial"/>
          <w:b/>
          <w:bCs/>
        </w:rPr>
        <w:t>'</w:t>
      </w:r>
      <w:r w:rsidR="00010587" w:rsidRPr="007A75BE">
        <w:rPr>
          <w:rFonts w:cs="Arial"/>
          <w:b/>
          <w:bCs/>
        </w:rPr>
        <w:t>APT</w:t>
      </w:r>
    </w:p>
    <w:tbl>
      <w:tblPr>
        <w:tblStyle w:val="TableGrid"/>
        <w:tblW w:w="9594" w:type="dxa"/>
        <w:tblLook w:val="04A0" w:firstRow="1" w:lastRow="0" w:firstColumn="1" w:lastColumn="0" w:noHBand="0" w:noVBand="1"/>
      </w:tblPr>
      <w:tblGrid>
        <w:gridCol w:w="1294"/>
        <w:gridCol w:w="1283"/>
        <w:gridCol w:w="3912"/>
        <w:gridCol w:w="1364"/>
        <w:gridCol w:w="1741"/>
      </w:tblGrid>
      <w:tr w:rsidR="00905831" w:rsidRPr="007A75BE" w14:paraId="52CBB5F9" w14:textId="77777777" w:rsidTr="009C7C7C">
        <w:trPr>
          <w:tblHeader/>
        </w:trPr>
        <w:tc>
          <w:tcPr>
            <w:tcW w:w="1294" w:type="dxa"/>
            <w:shd w:val="clear" w:color="auto" w:fill="BFBFBF" w:themeFill="background1" w:themeFillShade="BF"/>
          </w:tcPr>
          <w:p w14:paraId="70BD94AD" w14:textId="0E2BECEC" w:rsidR="00905831" w:rsidRPr="007A75BE" w:rsidRDefault="00E21430" w:rsidP="007A75BE">
            <w:pPr>
              <w:pStyle w:val="Tablehead"/>
            </w:pPr>
            <w:r w:rsidRPr="007A75BE">
              <w:t>Point de l</w:t>
            </w:r>
            <w:r w:rsidR="0027126B">
              <w:t>'</w:t>
            </w:r>
            <w:r w:rsidRPr="007A75BE">
              <w:t xml:space="preserve">ordre du jour </w:t>
            </w:r>
            <w:r w:rsidR="000E6B70" w:rsidRPr="007A75BE">
              <w:t xml:space="preserve">de la </w:t>
            </w:r>
            <w:r w:rsidRPr="007A75BE">
              <w:br/>
              <w:t>CMR-15</w:t>
            </w:r>
          </w:p>
        </w:tc>
        <w:tc>
          <w:tcPr>
            <w:tcW w:w="1283" w:type="dxa"/>
            <w:shd w:val="clear" w:color="auto" w:fill="BFBFBF" w:themeFill="background1" w:themeFillShade="BF"/>
          </w:tcPr>
          <w:p w14:paraId="33FDAA62" w14:textId="3DC9B94F" w:rsidR="00905831" w:rsidRPr="007A75BE" w:rsidRDefault="00E21430" w:rsidP="007A75BE">
            <w:pPr>
              <w:pStyle w:val="Tablehead"/>
            </w:pPr>
            <w:r w:rsidRPr="007A75BE">
              <w:t>Sous-point de l</w:t>
            </w:r>
            <w:r w:rsidR="0027126B">
              <w:t>'</w:t>
            </w:r>
            <w:r w:rsidRPr="007A75BE">
              <w:t>ordre du jour / Question</w:t>
            </w:r>
          </w:p>
        </w:tc>
        <w:tc>
          <w:tcPr>
            <w:tcW w:w="3912" w:type="dxa"/>
            <w:shd w:val="clear" w:color="auto" w:fill="BFBFBF" w:themeFill="background1" w:themeFillShade="BF"/>
          </w:tcPr>
          <w:p w14:paraId="257E3D0E" w14:textId="15D1A991" w:rsidR="00905831" w:rsidRPr="007A75BE" w:rsidRDefault="00E21430" w:rsidP="007A75BE">
            <w:pPr>
              <w:pStyle w:val="Tablehead"/>
            </w:pPr>
            <w:r w:rsidRPr="007A75BE">
              <w:t>Texte du point de l</w:t>
            </w:r>
            <w:r w:rsidR="0027126B">
              <w:t>'</w:t>
            </w:r>
            <w:r w:rsidRPr="007A75BE">
              <w:t>ordre du jour</w:t>
            </w:r>
          </w:p>
        </w:tc>
        <w:tc>
          <w:tcPr>
            <w:tcW w:w="1364" w:type="dxa"/>
            <w:shd w:val="clear" w:color="auto" w:fill="BFBFBF" w:themeFill="background1" w:themeFillShade="BF"/>
          </w:tcPr>
          <w:p w14:paraId="76F9188D" w14:textId="61813277" w:rsidR="00905831" w:rsidRPr="007A75BE" w:rsidRDefault="00905831" w:rsidP="007A75BE">
            <w:pPr>
              <w:pStyle w:val="Tablehead"/>
            </w:pPr>
            <w:r w:rsidRPr="007A75BE">
              <w:t>Addendum</w:t>
            </w:r>
            <w:r w:rsidRPr="007A75BE">
              <w:br/>
            </w:r>
            <w:r w:rsidR="00E21430" w:rsidRPr="007A75BE">
              <w:t>N°</w:t>
            </w:r>
          </w:p>
        </w:tc>
        <w:tc>
          <w:tcPr>
            <w:tcW w:w="1741" w:type="dxa"/>
            <w:shd w:val="clear" w:color="auto" w:fill="BFBFBF" w:themeFill="background1" w:themeFillShade="BF"/>
          </w:tcPr>
          <w:p w14:paraId="4D2FCA97" w14:textId="46774070" w:rsidR="00905831" w:rsidRPr="007A75BE" w:rsidRDefault="00E21430" w:rsidP="007A75BE">
            <w:pPr>
              <w:pStyle w:val="Tablehead"/>
            </w:pPr>
            <w:r w:rsidRPr="007A75BE">
              <w:t>Proposition</w:t>
            </w:r>
            <w:r w:rsidR="00905831" w:rsidRPr="007A75BE">
              <w:t xml:space="preserve"> </w:t>
            </w:r>
            <w:r w:rsidRPr="007A75BE">
              <w:t>N°</w:t>
            </w:r>
            <w:r w:rsidR="00905831" w:rsidRPr="007A75BE">
              <w:t xml:space="preserve">: </w:t>
            </w:r>
          </w:p>
          <w:p w14:paraId="3D7BD5F4" w14:textId="77777777" w:rsidR="00905831" w:rsidRPr="007A75BE" w:rsidRDefault="00905831" w:rsidP="007A75BE">
            <w:pPr>
              <w:pStyle w:val="Tablehead"/>
            </w:pPr>
            <w:r w:rsidRPr="007A75BE">
              <w:t>ASP/32</w:t>
            </w:r>
          </w:p>
        </w:tc>
      </w:tr>
      <w:tr w:rsidR="00905831" w14:paraId="1C4FCB27" w14:textId="77777777" w:rsidTr="009C7C7C">
        <w:tc>
          <w:tcPr>
            <w:tcW w:w="1294" w:type="dxa"/>
            <w:vMerge w:val="restart"/>
          </w:tcPr>
          <w:p w14:paraId="6C110478" w14:textId="77777777" w:rsidR="00905831" w:rsidRPr="007A75BE" w:rsidRDefault="00905831" w:rsidP="007A75BE">
            <w:pPr>
              <w:pStyle w:val="Tabletext"/>
            </w:pPr>
            <w:r w:rsidRPr="007A75BE">
              <w:t>1.1</w:t>
            </w:r>
          </w:p>
        </w:tc>
        <w:tc>
          <w:tcPr>
            <w:tcW w:w="1283" w:type="dxa"/>
            <w:vMerge w:val="restart"/>
          </w:tcPr>
          <w:p w14:paraId="63E568D3" w14:textId="77777777" w:rsidR="00905831" w:rsidRPr="007A75BE" w:rsidRDefault="00905831" w:rsidP="007A75BE">
            <w:pPr>
              <w:pStyle w:val="Tabletext"/>
            </w:pPr>
          </w:p>
        </w:tc>
        <w:tc>
          <w:tcPr>
            <w:tcW w:w="3912" w:type="dxa"/>
            <w:vMerge w:val="restart"/>
          </w:tcPr>
          <w:p w14:paraId="72F362F5" w14:textId="77777777" w:rsidR="00905831" w:rsidRPr="007A75BE" w:rsidRDefault="00905831" w:rsidP="007A75BE">
            <w:pPr>
              <w:pStyle w:val="Tabletext"/>
              <w:rPr>
                <w:lang w:val="fr-CH"/>
              </w:rPr>
            </w:pPr>
            <w:r w:rsidRPr="007A75BE">
              <w:t xml:space="preserve">envisager des attributions de fréquences additionnelles au </w:t>
            </w:r>
            <w:r w:rsidRPr="007A75BE">
              <w:rPr>
                <w:szCs w:val="24"/>
              </w:rPr>
              <w:t>service</w:t>
            </w:r>
            <w:r w:rsidRPr="007A75BE">
              <w:t xml:space="preserve"> mobile à titre primaire et identifier des bandes de fréquences additionnelles pour les Télécommunications mobiles internationales (IMT) ainsi que les dispositions réglementaires correspondantes, afin de faciliter le développement des applications mobiles à large bande de Terre, conformément à la Résolution </w:t>
            </w:r>
            <w:r w:rsidRPr="007A75BE">
              <w:rPr>
                <w:b/>
                <w:bCs/>
              </w:rPr>
              <w:t>233 (CMR</w:t>
            </w:r>
            <w:r w:rsidRPr="007A75BE">
              <w:rPr>
                <w:b/>
                <w:bCs/>
              </w:rPr>
              <w:noBreakHyphen/>
              <w:t>12)</w:t>
            </w:r>
            <w:r w:rsidRPr="007A75BE">
              <w:rPr>
                <w:bCs/>
              </w:rPr>
              <w:t>;</w:t>
            </w:r>
          </w:p>
        </w:tc>
        <w:tc>
          <w:tcPr>
            <w:tcW w:w="1364" w:type="dxa"/>
            <w:vMerge w:val="restart"/>
          </w:tcPr>
          <w:p w14:paraId="7E2837F4" w14:textId="77777777" w:rsidR="00905831" w:rsidRPr="007A75BE" w:rsidRDefault="00905831" w:rsidP="007A75BE">
            <w:pPr>
              <w:pStyle w:val="Tabletext"/>
            </w:pPr>
            <w:r w:rsidRPr="007A75BE">
              <w:t>A1</w:t>
            </w:r>
          </w:p>
        </w:tc>
        <w:tc>
          <w:tcPr>
            <w:tcW w:w="1741" w:type="dxa"/>
          </w:tcPr>
          <w:p w14:paraId="67F77BA8" w14:textId="77777777" w:rsidR="00905831" w:rsidRDefault="00905831" w:rsidP="007A75BE">
            <w:pPr>
              <w:pStyle w:val="Tabletext"/>
            </w:pPr>
            <w:r w:rsidRPr="007A75BE">
              <w:t>A1/1</w:t>
            </w:r>
          </w:p>
        </w:tc>
      </w:tr>
      <w:tr w:rsidR="00905831" w14:paraId="6F4126E3" w14:textId="77777777" w:rsidTr="009C7C7C">
        <w:tc>
          <w:tcPr>
            <w:tcW w:w="1294" w:type="dxa"/>
            <w:vMerge/>
          </w:tcPr>
          <w:p w14:paraId="3C3158F5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4C2E74E9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2D47FA8B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3D636F8D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2ABB51E2" w14:textId="77777777" w:rsidR="00905831" w:rsidRDefault="00905831" w:rsidP="007A75BE">
            <w:pPr>
              <w:pStyle w:val="Tabletext"/>
            </w:pPr>
            <w:r>
              <w:t>A1/2</w:t>
            </w:r>
          </w:p>
        </w:tc>
      </w:tr>
      <w:tr w:rsidR="00905831" w14:paraId="3486D7AB" w14:textId="77777777" w:rsidTr="009C7C7C">
        <w:tc>
          <w:tcPr>
            <w:tcW w:w="1294" w:type="dxa"/>
            <w:vMerge/>
          </w:tcPr>
          <w:p w14:paraId="317DBFDD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40363C41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7BB26193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05564E0D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5AFCEFC2" w14:textId="77777777" w:rsidR="00905831" w:rsidRDefault="00905831" w:rsidP="007A75BE">
            <w:pPr>
              <w:pStyle w:val="Tabletext"/>
            </w:pPr>
            <w:r>
              <w:t>A1/3</w:t>
            </w:r>
          </w:p>
        </w:tc>
      </w:tr>
      <w:tr w:rsidR="00905831" w14:paraId="7ADA795A" w14:textId="77777777" w:rsidTr="009C7C7C">
        <w:tc>
          <w:tcPr>
            <w:tcW w:w="1294" w:type="dxa"/>
            <w:vMerge/>
          </w:tcPr>
          <w:p w14:paraId="340C8E11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60B2FEEF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4DEB1215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4E2181C0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767B7F95" w14:textId="7859432E" w:rsidR="00905831" w:rsidRDefault="00905831" w:rsidP="007A75BE">
            <w:pPr>
              <w:pStyle w:val="Tabletext"/>
            </w:pPr>
            <w:r>
              <w:t xml:space="preserve">A1/4 </w:t>
            </w:r>
            <w:r w:rsidR="00C44D50">
              <w:t>à</w:t>
            </w:r>
            <w:r>
              <w:t xml:space="preserve"> 6</w:t>
            </w:r>
          </w:p>
        </w:tc>
      </w:tr>
      <w:tr w:rsidR="00905831" w14:paraId="79E740C4" w14:textId="77777777" w:rsidTr="009C7C7C">
        <w:tc>
          <w:tcPr>
            <w:tcW w:w="1294" w:type="dxa"/>
            <w:vMerge/>
          </w:tcPr>
          <w:p w14:paraId="2A6E6636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6853EA79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76572162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07A8AF5B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6D5BE82F" w14:textId="77777777" w:rsidR="00905831" w:rsidRDefault="00284526" w:rsidP="007A75BE">
            <w:pPr>
              <w:pStyle w:val="Tabletext"/>
            </w:pPr>
            <w:r>
              <w:t>A1/7 et</w:t>
            </w:r>
            <w:r w:rsidR="00905831">
              <w:t xml:space="preserve"> 8</w:t>
            </w:r>
          </w:p>
        </w:tc>
      </w:tr>
      <w:tr w:rsidR="00905831" w14:paraId="011F1F55" w14:textId="77777777" w:rsidTr="009C7C7C">
        <w:tc>
          <w:tcPr>
            <w:tcW w:w="1294" w:type="dxa"/>
            <w:vMerge/>
          </w:tcPr>
          <w:p w14:paraId="37AC9C69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73F92FB3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39A7D1C6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76277A8F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6395B3C9" w14:textId="77777777" w:rsidR="00905831" w:rsidRDefault="00905831" w:rsidP="007A75BE">
            <w:pPr>
              <w:pStyle w:val="Tabletext"/>
            </w:pPr>
            <w:r>
              <w:t>A1/9</w:t>
            </w:r>
          </w:p>
        </w:tc>
      </w:tr>
      <w:tr w:rsidR="00905831" w14:paraId="2632E7DC" w14:textId="77777777" w:rsidTr="009C7C7C">
        <w:tc>
          <w:tcPr>
            <w:tcW w:w="1294" w:type="dxa"/>
            <w:vMerge/>
          </w:tcPr>
          <w:p w14:paraId="2201B647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36BA96B0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2F33BB90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6EAF4865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557936A9" w14:textId="77777777" w:rsidR="00905831" w:rsidRDefault="00905831" w:rsidP="007A75BE">
            <w:pPr>
              <w:pStyle w:val="Tabletext"/>
            </w:pPr>
            <w:r>
              <w:t>A1/10</w:t>
            </w:r>
          </w:p>
        </w:tc>
      </w:tr>
      <w:tr w:rsidR="00905831" w14:paraId="3B0C731C" w14:textId="77777777" w:rsidTr="009C7C7C">
        <w:tc>
          <w:tcPr>
            <w:tcW w:w="1294" w:type="dxa"/>
            <w:vMerge/>
          </w:tcPr>
          <w:p w14:paraId="09F59D12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2E976D38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0245C13C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4912BDA3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6F0201D0" w14:textId="77777777" w:rsidR="00905831" w:rsidRDefault="00905831" w:rsidP="007A75BE">
            <w:pPr>
              <w:pStyle w:val="Tabletext"/>
            </w:pPr>
            <w:r>
              <w:t>A1/11</w:t>
            </w:r>
          </w:p>
        </w:tc>
      </w:tr>
      <w:tr w:rsidR="00905831" w14:paraId="7B5F3C8F" w14:textId="77777777" w:rsidTr="009C7C7C">
        <w:tc>
          <w:tcPr>
            <w:tcW w:w="1294" w:type="dxa"/>
            <w:vMerge/>
          </w:tcPr>
          <w:p w14:paraId="67A8DE66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5468D81A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5537509C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461C517B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476EA93C" w14:textId="77777777" w:rsidR="00905831" w:rsidRDefault="00905831" w:rsidP="007A75BE">
            <w:pPr>
              <w:pStyle w:val="Tabletext"/>
            </w:pPr>
            <w:r>
              <w:t>A1/12</w:t>
            </w:r>
          </w:p>
        </w:tc>
      </w:tr>
      <w:tr w:rsidR="00905831" w14:paraId="0D11F3AE" w14:textId="77777777" w:rsidTr="009C7C7C">
        <w:tc>
          <w:tcPr>
            <w:tcW w:w="1294" w:type="dxa"/>
            <w:vMerge/>
          </w:tcPr>
          <w:p w14:paraId="0FA32B05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01B6160B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41785274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3FFFF74C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59BEF034" w14:textId="77777777" w:rsidR="00905831" w:rsidRDefault="00905831" w:rsidP="007A75BE">
            <w:pPr>
              <w:pStyle w:val="Tabletext"/>
            </w:pPr>
            <w:r>
              <w:t>A1/13</w:t>
            </w:r>
          </w:p>
        </w:tc>
      </w:tr>
      <w:tr w:rsidR="00905831" w14:paraId="0909BE4D" w14:textId="77777777" w:rsidTr="009C7C7C">
        <w:tc>
          <w:tcPr>
            <w:tcW w:w="1294" w:type="dxa"/>
            <w:vMerge/>
          </w:tcPr>
          <w:p w14:paraId="04BE0633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0900778C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71F6DEFE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26D5ABC3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6E2B2A7C" w14:textId="77777777" w:rsidR="00905831" w:rsidRDefault="00905831" w:rsidP="007A75BE">
            <w:pPr>
              <w:pStyle w:val="Tabletext"/>
            </w:pPr>
            <w:r>
              <w:t>A1/14</w:t>
            </w:r>
          </w:p>
        </w:tc>
      </w:tr>
      <w:tr w:rsidR="00905831" w14:paraId="57BB9FE0" w14:textId="77777777" w:rsidTr="009C7C7C">
        <w:tc>
          <w:tcPr>
            <w:tcW w:w="1294" w:type="dxa"/>
            <w:vMerge/>
          </w:tcPr>
          <w:p w14:paraId="55D64F23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19A6D047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2F90F01D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6658447A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6347E225" w14:textId="77777777" w:rsidR="00905831" w:rsidRDefault="00905831" w:rsidP="007A75BE">
            <w:pPr>
              <w:pStyle w:val="Tabletext"/>
            </w:pPr>
            <w:r>
              <w:t>A1/15</w:t>
            </w:r>
          </w:p>
        </w:tc>
      </w:tr>
      <w:tr w:rsidR="00905831" w14:paraId="393D3935" w14:textId="77777777" w:rsidTr="009C7C7C">
        <w:tc>
          <w:tcPr>
            <w:tcW w:w="1294" w:type="dxa"/>
            <w:vMerge/>
          </w:tcPr>
          <w:p w14:paraId="53F12692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656192D7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6B4B4035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40EB25FE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181D5B1D" w14:textId="77777777" w:rsidR="00905831" w:rsidRDefault="00905831" w:rsidP="007A75BE">
            <w:pPr>
              <w:pStyle w:val="Tabletext"/>
            </w:pPr>
            <w:r>
              <w:t>A1/16</w:t>
            </w:r>
          </w:p>
        </w:tc>
      </w:tr>
      <w:tr w:rsidR="00905831" w14:paraId="16F699CA" w14:textId="77777777" w:rsidTr="009C7C7C">
        <w:tc>
          <w:tcPr>
            <w:tcW w:w="1294" w:type="dxa"/>
            <w:vMerge/>
          </w:tcPr>
          <w:p w14:paraId="7CC87FA4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32D5AB2B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4A145C60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0A289ADB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52C97E14" w14:textId="77777777" w:rsidR="00905831" w:rsidRDefault="00905831" w:rsidP="007A75BE">
            <w:pPr>
              <w:pStyle w:val="Tabletext"/>
            </w:pPr>
            <w:r>
              <w:t>A1/17</w:t>
            </w:r>
          </w:p>
        </w:tc>
      </w:tr>
      <w:tr w:rsidR="00905831" w14:paraId="557436EA" w14:textId="77777777" w:rsidTr="009C7C7C">
        <w:tc>
          <w:tcPr>
            <w:tcW w:w="1294" w:type="dxa"/>
            <w:vMerge/>
          </w:tcPr>
          <w:p w14:paraId="0D7689AA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178C09D7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726230BA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3BF4558B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278286A5" w14:textId="77777777" w:rsidR="00905831" w:rsidRDefault="00905831" w:rsidP="007A75BE">
            <w:pPr>
              <w:pStyle w:val="Tabletext"/>
            </w:pPr>
            <w:r>
              <w:t>A1/18</w:t>
            </w:r>
          </w:p>
        </w:tc>
      </w:tr>
      <w:tr w:rsidR="00905831" w14:paraId="4FC71E61" w14:textId="77777777" w:rsidTr="009C7C7C">
        <w:tc>
          <w:tcPr>
            <w:tcW w:w="1294" w:type="dxa"/>
            <w:vMerge/>
          </w:tcPr>
          <w:p w14:paraId="666B9A14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4902E0C2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0E75571C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469B7E7A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564FD5BA" w14:textId="77777777" w:rsidR="00905831" w:rsidRDefault="00905831" w:rsidP="007A75BE">
            <w:pPr>
              <w:pStyle w:val="Tabletext"/>
            </w:pPr>
            <w:r>
              <w:t>A1/19</w:t>
            </w:r>
          </w:p>
        </w:tc>
      </w:tr>
      <w:tr w:rsidR="00905831" w14:paraId="1B92B4B0" w14:textId="77777777" w:rsidTr="009C7C7C">
        <w:tc>
          <w:tcPr>
            <w:tcW w:w="1294" w:type="dxa"/>
            <w:vMerge/>
          </w:tcPr>
          <w:p w14:paraId="24E558F7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0D92BA86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510A6266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166DB3FB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099E5E42" w14:textId="77777777" w:rsidR="00905831" w:rsidRDefault="00905831" w:rsidP="007A75BE">
            <w:pPr>
              <w:pStyle w:val="Tabletext"/>
            </w:pPr>
            <w:r>
              <w:t>A1/20</w:t>
            </w:r>
          </w:p>
        </w:tc>
      </w:tr>
      <w:tr w:rsidR="00905831" w14:paraId="6E58383A" w14:textId="77777777" w:rsidTr="009C7C7C">
        <w:tc>
          <w:tcPr>
            <w:tcW w:w="1294" w:type="dxa"/>
          </w:tcPr>
          <w:p w14:paraId="662A8BF1" w14:textId="77777777" w:rsidR="00905831" w:rsidRDefault="00905831" w:rsidP="007A75BE">
            <w:pPr>
              <w:pStyle w:val="Tabletext"/>
            </w:pPr>
            <w:r>
              <w:t>1.2</w:t>
            </w:r>
          </w:p>
        </w:tc>
        <w:tc>
          <w:tcPr>
            <w:tcW w:w="1283" w:type="dxa"/>
          </w:tcPr>
          <w:p w14:paraId="09478BBF" w14:textId="77777777" w:rsidR="00905831" w:rsidRDefault="00905831" w:rsidP="007A75BE">
            <w:pPr>
              <w:pStyle w:val="Tabletext"/>
            </w:pPr>
          </w:p>
        </w:tc>
        <w:tc>
          <w:tcPr>
            <w:tcW w:w="7017" w:type="dxa"/>
            <w:gridSpan w:val="3"/>
          </w:tcPr>
          <w:p w14:paraId="18C8E725" w14:textId="7B5753F3" w:rsidR="00905831" w:rsidRDefault="007F4DD4" w:rsidP="007A75BE">
            <w:pPr>
              <w:pStyle w:val="Tabletext"/>
            </w:pPr>
            <w:r>
              <w:t>Pas de proposition</w:t>
            </w:r>
          </w:p>
        </w:tc>
      </w:tr>
      <w:tr w:rsidR="00905831" w14:paraId="7AB14510" w14:textId="77777777" w:rsidTr="009C7C7C">
        <w:tc>
          <w:tcPr>
            <w:tcW w:w="1294" w:type="dxa"/>
          </w:tcPr>
          <w:p w14:paraId="4971F557" w14:textId="77777777" w:rsidR="00905831" w:rsidRDefault="00905831" w:rsidP="007A75BE">
            <w:pPr>
              <w:pStyle w:val="Tabletext"/>
            </w:pPr>
            <w:r>
              <w:t>1.3</w:t>
            </w:r>
          </w:p>
        </w:tc>
        <w:tc>
          <w:tcPr>
            <w:tcW w:w="1283" w:type="dxa"/>
          </w:tcPr>
          <w:p w14:paraId="33DDF694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</w:tcPr>
          <w:p w14:paraId="65495BC9" w14:textId="77777777" w:rsidR="00905831" w:rsidRPr="002D5CD8" w:rsidRDefault="002D5CD8" w:rsidP="007A75BE">
            <w:pPr>
              <w:pStyle w:val="Tabletext"/>
              <w:rPr>
                <w:lang w:val="fr-CH"/>
              </w:rPr>
            </w:pPr>
            <w:r>
              <w:t xml:space="preserve">examiner et réviser la Résolution </w:t>
            </w:r>
            <w:r>
              <w:rPr>
                <w:b/>
                <w:bCs/>
              </w:rPr>
              <w:t>646 (Rév.CMR-12)</w:t>
            </w:r>
            <w:r>
              <w:t xml:space="preserve"> concernant les applications large bande pour la protection du public et les secours en cas de catastrophe, conformément à la Résolution </w:t>
            </w:r>
            <w:r>
              <w:rPr>
                <w:b/>
                <w:bCs/>
              </w:rPr>
              <w:t>648 (CMR-12)</w:t>
            </w:r>
            <w:r>
              <w:t>;</w:t>
            </w:r>
          </w:p>
        </w:tc>
        <w:tc>
          <w:tcPr>
            <w:tcW w:w="1364" w:type="dxa"/>
          </w:tcPr>
          <w:p w14:paraId="4A532DEC" w14:textId="77777777" w:rsidR="00905831" w:rsidRDefault="00905831" w:rsidP="007A75BE">
            <w:pPr>
              <w:pStyle w:val="Tabletext"/>
            </w:pPr>
            <w:r>
              <w:t>A3</w:t>
            </w:r>
          </w:p>
        </w:tc>
        <w:tc>
          <w:tcPr>
            <w:tcW w:w="1741" w:type="dxa"/>
          </w:tcPr>
          <w:p w14:paraId="741592E5" w14:textId="77777777" w:rsidR="00905831" w:rsidRDefault="00284526" w:rsidP="007A75BE">
            <w:pPr>
              <w:pStyle w:val="Tabletext"/>
            </w:pPr>
            <w:r>
              <w:t>A3/1 et</w:t>
            </w:r>
            <w:r w:rsidR="00905831">
              <w:t xml:space="preserve"> 2</w:t>
            </w:r>
          </w:p>
        </w:tc>
      </w:tr>
      <w:tr w:rsidR="00905831" w14:paraId="78607528" w14:textId="77777777" w:rsidTr="009C7C7C">
        <w:tc>
          <w:tcPr>
            <w:tcW w:w="1294" w:type="dxa"/>
          </w:tcPr>
          <w:p w14:paraId="7DB369F9" w14:textId="77777777" w:rsidR="00905831" w:rsidRDefault="00905831" w:rsidP="007A75BE">
            <w:pPr>
              <w:pStyle w:val="Tabletext"/>
            </w:pPr>
            <w:r>
              <w:t>1.4</w:t>
            </w:r>
          </w:p>
        </w:tc>
        <w:tc>
          <w:tcPr>
            <w:tcW w:w="1283" w:type="dxa"/>
          </w:tcPr>
          <w:p w14:paraId="66F57CB3" w14:textId="77777777" w:rsidR="00905831" w:rsidRDefault="00905831" w:rsidP="007A75BE">
            <w:pPr>
              <w:pStyle w:val="Tabletext"/>
            </w:pPr>
          </w:p>
        </w:tc>
        <w:tc>
          <w:tcPr>
            <w:tcW w:w="7017" w:type="dxa"/>
            <w:gridSpan w:val="3"/>
          </w:tcPr>
          <w:p w14:paraId="72BDD9FB" w14:textId="312BDEBF" w:rsidR="00905831" w:rsidRDefault="00E21430" w:rsidP="007A75BE">
            <w:pPr>
              <w:pStyle w:val="Tabletext"/>
            </w:pPr>
            <w:r>
              <w:t>Pas de proposition</w:t>
            </w:r>
          </w:p>
        </w:tc>
      </w:tr>
      <w:tr w:rsidR="00905831" w14:paraId="6C4120DE" w14:textId="77777777" w:rsidTr="009C7C7C">
        <w:tc>
          <w:tcPr>
            <w:tcW w:w="1294" w:type="dxa"/>
          </w:tcPr>
          <w:p w14:paraId="277B6CDA" w14:textId="77777777" w:rsidR="00905831" w:rsidRDefault="00905831" w:rsidP="007A75BE">
            <w:pPr>
              <w:pStyle w:val="Tabletext"/>
            </w:pPr>
            <w:r>
              <w:t>1.5</w:t>
            </w:r>
          </w:p>
        </w:tc>
        <w:tc>
          <w:tcPr>
            <w:tcW w:w="1283" w:type="dxa"/>
          </w:tcPr>
          <w:p w14:paraId="450BC1A2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</w:tcPr>
          <w:p w14:paraId="6F1046E7" w14:textId="05A310EF" w:rsidR="00905831" w:rsidRPr="00284526" w:rsidRDefault="00284526" w:rsidP="007A75BE">
            <w:pPr>
              <w:pStyle w:val="Tabletext"/>
              <w:rPr>
                <w:lang w:val="fr-CH"/>
              </w:rPr>
            </w:pPr>
            <w:r>
              <w:t>examiner l</w:t>
            </w:r>
            <w:r w:rsidR="0027126B">
              <w:t>'</w:t>
            </w:r>
            <w:r>
              <w:t xml:space="preserve">utilisation des bandes de fréquences attribuées au service fixe par satellite qui ne relèvent pas des Appendices </w:t>
            </w:r>
            <w:r>
              <w:rPr>
                <w:b/>
                <w:bCs/>
              </w:rPr>
              <w:t>30</w:t>
            </w:r>
            <w:r>
              <w:t xml:space="preserve">, </w:t>
            </w:r>
            <w:r>
              <w:rPr>
                <w:b/>
                <w:bCs/>
              </w:rPr>
              <w:t>30A</w:t>
            </w:r>
            <w:r>
              <w:t xml:space="preserve"> et </w:t>
            </w:r>
            <w:r>
              <w:rPr>
                <w:b/>
                <w:bCs/>
              </w:rPr>
              <w:t>30B</w:t>
            </w:r>
            <w:r>
              <w:t xml:space="preserve"> pour les communications de contrôle et non associées à la charge utile des systèmes d</w:t>
            </w:r>
            <w:r w:rsidR="0027126B">
              <w:t>'</w:t>
            </w:r>
            <w:r>
              <w:t xml:space="preserve">aéronef sans pilote (UAS) dans les espaces aériens non réservés, conformément à la Résolution </w:t>
            </w:r>
            <w:r>
              <w:rPr>
                <w:b/>
                <w:bCs/>
              </w:rPr>
              <w:t>153 (CMR-12)</w:t>
            </w:r>
            <w:r>
              <w:t>;</w:t>
            </w:r>
          </w:p>
        </w:tc>
        <w:tc>
          <w:tcPr>
            <w:tcW w:w="1364" w:type="dxa"/>
          </w:tcPr>
          <w:p w14:paraId="5E7D1110" w14:textId="77777777" w:rsidR="00905831" w:rsidRDefault="00905831" w:rsidP="007A75BE">
            <w:pPr>
              <w:pStyle w:val="Tabletext"/>
            </w:pPr>
            <w:r>
              <w:t>A5</w:t>
            </w:r>
          </w:p>
        </w:tc>
        <w:tc>
          <w:tcPr>
            <w:tcW w:w="1741" w:type="dxa"/>
          </w:tcPr>
          <w:p w14:paraId="7F048A78" w14:textId="77777777" w:rsidR="00905831" w:rsidRDefault="00284526" w:rsidP="007A75BE">
            <w:pPr>
              <w:pStyle w:val="Tabletext"/>
            </w:pPr>
            <w:r>
              <w:t>A5/1 et</w:t>
            </w:r>
            <w:r w:rsidR="00905831">
              <w:t xml:space="preserve"> 2</w:t>
            </w:r>
          </w:p>
        </w:tc>
      </w:tr>
      <w:tr w:rsidR="00905831" w14:paraId="6E572ED0" w14:textId="77777777" w:rsidTr="009C7C7C">
        <w:tc>
          <w:tcPr>
            <w:tcW w:w="1294" w:type="dxa"/>
            <w:vMerge w:val="restart"/>
          </w:tcPr>
          <w:p w14:paraId="1996C77B" w14:textId="77777777" w:rsidR="00905831" w:rsidRDefault="00905831" w:rsidP="007A75BE">
            <w:pPr>
              <w:pStyle w:val="Tabletext"/>
            </w:pPr>
            <w:r>
              <w:t>1.6</w:t>
            </w:r>
          </w:p>
        </w:tc>
        <w:tc>
          <w:tcPr>
            <w:tcW w:w="1283" w:type="dxa"/>
          </w:tcPr>
          <w:p w14:paraId="486F83A3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</w:tcPr>
          <w:p w14:paraId="7919E8C4" w14:textId="77777777" w:rsidR="00905831" w:rsidRPr="004D53DF" w:rsidRDefault="004D53DF" w:rsidP="007A75BE">
            <w:pPr>
              <w:pStyle w:val="Tabletext"/>
              <w:rPr>
                <w:lang w:val="fr-CH"/>
              </w:rPr>
            </w:pPr>
            <w:r>
              <w:t>envisager la possibilité de faire des attributions additionnelles à titre primaire:</w:t>
            </w:r>
          </w:p>
        </w:tc>
        <w:tc>
          <w:tcPr>
            <w:tcW w:w="1364" w:type="dxa"/>
          </w:tcPr>
          <w:p w14:paraId="72039E43" w14:textId="77777777" w:rsidR="00905831" w:rsidRDefault="00905831" w:rsidP="007A75BE">
            <w:pPr>
              <w:pStyle w:val="Tabletext"/>
            </w:pPr>
            <w:r>
              <w:t>A6</w:t>
            </w:r>
          </w:p>
        </w:tc>
        <w:tc>
          <w:tcPr>
            <w:tcW w:w="1741" w:type="dxa"/>
          </w:tcPr>
          <w:p w14:paraId="0FDB624F" w14:textId="77777777" w:rsidR="00905831" w:rsidRDefault="00905831" w:rsidP="007A75BE">
            <w:pPr>
              <w:pStyle w:val="Tabletext"/>
            </w:pPr>
          </w:p>
        </w:tc>
      </w:tr>
      <w:tr w:rsidR="00905831" w14:paraId="64C02228" w14:textId="77777777" w:rsidTr="009C7C7C">
        <w:tc>
          <w:tcPr>
            <w:tcW w:w="1294" w:type="dxa"/>
            <w:vMerge/>
          </w:tcPr>
          <w:p w14:paraId="21ABD1A8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</w:tcPr>
          <w:p w14:paraId="5796E9AE" w14:textId="77777777" w:rsidR="00905831" w:rsidRDefault="00905831" w:rsidP="007A75BE">
            <w:pPr>
              <w:pStyle w:val="Tabletext"/>
            </w:pPr>
            <w:r>
              <w:t>1.6.1</w:t>
            </w:r>
          </w:p>
        </w:tc>
        <w:tc>
          <w:tcPr>
            <w:tcW w:w="3912" w:type="dxa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3600"/>
            </w:tblGrid>
            <w:tr w:rsidR="00905831" w:rsidRPr="004D53DF" w14:paraId="2EE89B61" w14:textId="77777777" w:rsidTr="009C7C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38F9545" w14:textId="77777777" w:rsidR="00905831" w:rsidRPr="00C6086A" w:rsidRDefault="00905831" w:rsidP="007A75BE">
                  <w:pPr>
                    <w:pStyle w:val="Tabletext"/>
                  </w:pPr>
                </w:p>
              </w:tc>
              <w:tc>
                <w:tcPr>
                  <w:tcW w:w="0" w:type="auto"/>
                  <w:hideMark/>
                </w:tcPr>
                <w:p w14:paraId="465E68D5" w14:textId="77777777" w:rsidR="00905831" w:rsidRPr="004D53DF" w:rsidRDefault="004D53DF" w:rsidP="007A75BE">
                  <w:pPr>
                    <w:pStyle w:val="Tabletext"/>
                    <w:rPr>
                      <w:lang w:val="fr-CH"/>
                    </w:rPr>
                  </w:pPr>
                  <w:r>
                    <w:t xml:space="preserve">au </w:t>
                  </w:r>
                  <w:r>
                    <w:rPr>
                      <w:szCs w:val="24"/>
                    </w:rPr>
                    <w:t>service</w:t>
                  </w:r>
                  <w:r>
                    <w:t xml:space="preserve"> fixe par </w:t>
                  </w:r>
                  <w:r>
                    <w:rPr>
                      <w:rFonts w:cs="Arial"/>
                    </w:rPr>
                    <w:t>satellite</w:t>
                  </w:r>
                  <w:r>
                    <w:t xml:space="preserve"> (Terre vers espace et espace vers Terre) de 250 MHz dans la gamme comprise entre 10 GHz et 17 GHz dans la Région 1;</w:t>
                  </w:r>
                </w:p>
              </w:tc>
            </w:tr>
          </w:tbl>
          <w:p w14:paraId="2C9DB693" w14:textId="77777777" w:rsidR="00905831" w:rsidRPr="004D53DF" w:rsidRDefault="00905831" w:rsidP="007A75BE">
            <w:pPr>
              <w:pStyle w:val="Tabletext"/>
              <w:rPr>
                <w:lang w:val="fr-CH"/>
              </w:rPr>
            </w:pPr>
          </w:p>
        </w:tc>
        <w:tc>
          <w:tcPr>
            <w:tcW w:w="1364" w:type="dxa"/>
          </w:tcPr>
          <w:p w14:paraId="3971F32E" w14:textId="77777777" w:rsidR="00905831" w:rsidRDefault="00905831" w:rsidP="007A75BE">
            <w:pPr>
              <w:pStyle w:val="Tabletext"/>
            </w:pPr>
            <w:r>
              <w:t>A6-A1</w:t>
            </w:r>
          </w:p>
        </w:tc>
        <w:tc>
          <w:tcPr>
            <w:tcW w:w="1741" w:type="dxa"/>
          </w:tcPr>
          <w:p w14:paraId="638AF404" w14:textId="45F99B53" w:rsidR="00905831" w:rsidRDefault="00905831" w:rsidP="007A75BE">
            <w:pPr>
              <w:pStyle w:val="Tabletext"/>
            </w:pPr>
            <w:r>
              <w:t xml:space="preserve">A6-A1/1 </w:t>
            </w:r>
            <w:r w:rsidR="00C44D50">
              <w:t>à</w:t>
            </w:r>
            <w:r>
              <w:t xml:space="preserve"> 18</w:t>
            </w:r>
          </w:p>
        </w:tc>
      </w:tr>
      <w:tr w:rsidR="00905831" w14:paraId="272709AB" w14:textId="77777777" w:rsidTr="009C7C7C">
        <w:tc>
          <w:tcPr>
            <w:tcW w:w="1294" w:type="dxa"/>
            <w:vMerge/>
          </w:tcPr>
          <w:p w14:paraId="39EB372B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</w:tcPr>
          <w:p w14:paraId="0FB02FE9" w14:textId="77777777" w:rsidR="00905831" w:rsidRDefault="00905831" w:rsidP="007A75BE">
            <w:pPr>
              <w:pStyle w:val="Tabletext"/>
            </w:pPr>
            <w:r>
              <w:t>1.6.2</w:t>
            </w:r>
          </w:p>
        </w:tc>
        <w:tc>
          <w:tcPr>
            <w:tcW w:w="3912" w:type="dxa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3600"/>
            </w:tblGrid>
            <w:tr w:rsidR="00905831" w:rsidRPr="004D53DF" w14:paraId="16327EE0" w14:textId="77777777" w:rsidTr="009C7C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52AB577" w14:textId="77777777" w:rsidR="00905831" w:rsidRPr="00C6086A" w:rsidRDefault="00905831" w:rsidP="007A75BE">
                  <w:pPr>
                    <w:pStyle w:val="Tabletext"/>
                  </w:pPr>
                </w:p>
              </w:tc>
              <w:tc>
                <w:tcPr>
                  <w:tcW w:w="0" w:type="auto"/>
                  <w:hideMark/>
                </w:tcPr>
                <w:p w14:paraId="02807C70" w14:textId="77777777" w:rsidR="00905831" w:rsidRPr="004D53DF" w:rsidRDefault="004D53DF" w:rsidP="007A75BE">
                  <w:pPr>
                    <w:pStyle w:val="Tabletext"/>
                  </w:pPr>
                  <w:r w:rsidRPr="004D53DF">
                    <w:t xml:space="preserve">au service fixe par satellite (Terre vers espace) de 250 MHz dans la Région 2 et de </w:t>
                  </w:r>
                  <w:r w:rsidRPr="004D53DF">
                    <w:lastRenderedPageBreak/>
                    <w:t>300 MHz dans la Région 3 dans la gamme 13-17 GHz;</w:t>
                  </w:r>
                </w:p>
              </w:tc>
            </w:tr>
          </w:tbl>
          <w:p w14:paraId="2A3A14F8" w14:textId="77777777" w:rsidR="00905831" w:rsidRPr="004D53DF" w:rsidRDefault="00905831" w:rsidP="007A75BE">
            <w:pPr>
              <w:pStyle w:val="Tabletext"/>
              <w:rPr>
                <w:lang w:val="fr-CH"/>
              </w:rPr>
            </w:pPr>
          </w:p>
        </w:tc>
        <w:tc>
          <w:tcPr>
            <w:tcW w:w="1364" w:type="dxa"/>
          </w:tcPr>
          <w:p w14:paraId="1143446A" w14:textId="77777777" w:rsidR="00905831" w:rsidRDefault="00905831" w:rsidP="007A75BE">
            <w:pPr>
              <w:pStyle w:val="Tabletext"/>
            </w:pPr>
            <w:r>
              <w:lastRenderedPageBreak/>
              <w:t>A6-A2</w:t>
            </w:r>
          </w:p>
        </w:tc>
        <w:tc>
          <w:tcPr>
            <w:tcW w:w="1741" w:type="dxa"/>
          </w:tcPr>
          <w:p w14:paraId="5CA45393" w14:textId="1251720F" w:rsidR="00905831" w:rsidRDefault="00905831" w:rsidP="007A75BE">
            <w:pPr>
              <w:pStyle w:val="Tabletext"/>
            </w:pPr>
            <w:r>
              <w:t xml:space="preserve">A6-A1/1 </w:t>
            </w:r>
            <w:r w:rsidR="00C44D50">
              <w:t>à</w:t>
            </w:r>
            <w:r>
              <w:t xml:space="preserve"> 4</w:t>
            </w:r>
          </w:p>
        </w:tc>
      </w:tr>
      <w:tr w:rsidR="00905831" w:rsidRPr="004D53DF" w14:paraId="765BE31F" w14:textId="77777777" w:rsidTr="009C7C7C">
        <w:tc>
          <w:tcPr>
            <w:tcW w:w="1294" w:type="dxa"/>
            <w:vMerge/>
          </w:tcPr>
          <w:p w14:paraId="1FAAA1BE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</w:tcPr>
          <w:p w14:paraId="700BA779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</w:tcPr>
          <w:p w14:paraId="0A24C8AB" w14:textId="6DA0F13B" w:rsidR="00905831" w:rsidRPr="004D53DF" w:rsidRDefault="004D53DF" w:rsidP="007A75BE">
            <w:pPr>
              <w:pStyle w:val="Tabletext"/>
              <w:rPr>
                <w:lang w:val="fr-CH"/>
              </w:rPr>
            </w:pPr>
            <w:r>
              <w:t xml:space="preserve">et examiner les dispositions réglementaires relatives aux attributions actuelles au service fixe par </w:t>
            </w:r>
            <w:r>
              <w:rPr>
                <w:rFonts w:cs="Arial"/>
              </w:rPr>
              <w:t>satellite</w:t>
            </w:r>
            <w:r>
              <w:t xml:space="preserve"> dans chaque gamme, compte tenu des résultats des études de l</w:t>
            </w:r>
            <w:r w:rsidR="0027126B">
              <w:t>'</w:t>
            </w:r>
            <w:r>
              <w:t xml:space="preserve">UIT-R, conformément aux Résolutions </w:t>
            </w:r>
            <w:r>
              <w:rPr>
                <w:b/>
              </w:rPr>
              <w:t xml:space="preserve">151 (CMR-12) </w:t>
            </w:r>
            <w:r>
              <w:rPr>
                <w:bCs/>
              </w:rPr>
              <w:t xml:space="preserve">et </w:t>
            </w:r>
            <w:r>
              <w:rPr>
                <w:b/>
              </w:rPr>
              <w:t xml:space="preserve">152 (CMR-12) </w:t>
            </w:r>
            <w:r>
              <w:rPr>
                <w:bCs/>
              </w:rPr>
              <w:t>respectivement</w:t>
            </w:r>
            <w:r>
              <w:t>;</w:t>
            </w:r>
          </w:p>
        </w:tc>
        <w:tc>
          <w:tcPr>
            <w:tcW w:w="1364" w:type="dxa"/>
          </w:tcPr>
          <w:p w14:paraId="4032F767" w14:textId="77777777" w:rsidR="00905831" w:rsidRPr="004D53DF" w:rsidRDefault="00905831" w:rsidP="007A75BE">
            <w:pPr>
              <w:pStyle w:val="Tabletext"/>
              <w:rPr>
                <w:lang w:val="fr-CH"/>
              </w:rPr>
            </w:pPr>
          </w:p>
        </w:tc>
        <w:tc>
          <w:tcPr>
            <w:tcW w:w="1741" w:type="dxa"/>
          </w:tcPr>
          <w:p w14:paraId="7E49F57E" w14:textId="77777777" w:rsidR="00905831" w:rsidRPr="004D53DF" w:rsidRDefault="00905831" w:rsidP="007A75BE">
            <w:pPr>
              <w:pStyle w:val="Tabletext"/>
              <w:rPr>
                <w:lang w:val="fr-CH"/>
              </w:rPr>
            </w:pPr>
          </w:p>
        </w:tc>
      </w:tr>
      <w:tr w:rsidR="00905831" w14:paraId="4C49ED3E" w14:textId="77777777" w:rsidTr="009C7C7C">
        <w:trPr>
          <w:trHeight w:val="1491"/>
        </w:trPr>
        <w:tc>
          <w:tcPr>
            <w:tcW w:w="1294" w:type="dxa"/>
          </w:tcPr>
          <w:p w14:paraId="3E25224F" w14:textId="77777777" w:rsidR="00905831" w:rsidRDefault="00905831" w:rsidP="007A75BE">
            <w:pPr>
              <w:pStyle w:val="Tabletext"/>
            </w:pPr>
            <w:r>
              <w:t>1.7</w:t>
            </w:r>
          </w:p>
        </w:tc>
        <w:tc>
          <w:tcPr>
            <w:tcW w:w="1283" w:type="dxa"/>
          </w:tcPr>
          <w:p w14:paraId="31A208E4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</w:tcPr>
          <w:p w14:paraId="303BE4A7" w14:textId="61F86D9A" w:rsidR="00905831" w:rsidRPr="004D53DF" w:rsidRDefault="004D53DF" w:rsidP="007A75BE">
            <w:pPr>
              <w:pStyle w:val="Tabletext"/>
              <w:rPr>
                <w:lang w:val="fr-CH"/>
              </w:rPr>
            </w:pPr>
            <w:r>
              <w:t>examiner l</w:t>
            </w:r>
            <w:r w:rsidR="0027126B">
              <w:t>'</w:t>
            </w:r>
            <w:r>
              <w:t xml:space="preserve">utilisation de la bande 5 091-5 150 MHz par le service fixe par satellite (Terre vers espace) (limitée aux liaisons de connexion des systèmes à satellites non géostationnaires du service mobile par satellite), conformément à la Résolution </w:t>
            </w:r>
            <w:r>
              <w:rPr>
                <w:b/>
                <w:bCs/>
              </w:rPr>
              <w:t>114 (Rév.CMR-12)</w:t>
            </w:r>
            <w:r>
              <w:t>;</w:t>
            </w:r>
          </w:p>
        </w:tc>
        <w:tc>
          <w:tcPr>
            <w:tcW w:w="1364" w:type="dxa"/>
          </w:tcPr>
          <w:p w14:paraId="04BF9BA2" w14:textId="77777777" w:rsidR="00905831" w:rsidRDefault="00905831" w:rsidP="007A75BE">
            <w:pPr>
              <w:pStyle w:val="Tabletext"/>
            </w:pPr>
            <w:r>
              <w:t>A7</w:t>
            </w:r>
          </w:p>
        </w:tc>
        <w:tc>
          <w:tcPr>
            <w:tcW w:w="1741" w:type="dxa"/>
          </w:tcPr>
          <w:p w14:paraId="45C25BD6" w14:textId="3B27C4EE" w:rsidR="00905831" w:rsidRDefault="00905831" w:rsidP="007A75BE">
            <w:pPr>
              <w:pStyle w:val="Tabletext"/>
            </w:pPr>
            <w:r>
              <w:t xml:space="preserve">A7/1 </w:t>
            </w:r>
            <w:r w:rsidR="00C44D50">
              <w:t xml:space="preserve">à </w:t>
            </w:r>
            <w:r>
              <w:t>5</w:t>
            </w:r>
          </w:p>
        </w:tc>
      </w:tr>
      <w:tr w:rsidR="00905831" w14:paraId="11A0F54E" w14:textId="77777777" w:rsidTr="009C7C7C">
        <w:tc>
          <w:tcPr>
            <w:tcW w:w="1294" w:type="dxa"/>
          </w:tcPr>
          <w:p w14:paraId="4B1F4ED2" w14:textId="77777777" w:rsidR="00905831" w:rsidRDefault="00905831" w:rsidP="007A75BE">
            <w:pPr>
              <w:pStyle w:val="Tabletext"/>
            </w:pPr>
            <w:r>
              <w:t>1.8</w:t>
            </w:r>
          </w:p>
        </w:tc>
        <w:tc>
          <w:tcPr>
            <w:tcW w:w="1283" w:type="dxa"/>
          </w:tcPr>
          <w:p w14:paraId="0B1FAC54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</w:tcPr>
          <w:p w14:paraId="5922C46B" w14:textId="77777777" w:rsidR="00905831" w:rsidRPr="004D53DF" w:rsidRDefault="004D53DF" w:rsidP="007A75BE">
            <w:pPr>
              <w:pStyle w:val="Tabletext"/>
              <w:rPr>
                <w:lang w:val="fr-CH"/>
              </w:rPr>
            </w:pPr>
            <w:r>
              <w:t xml:space="preserve">examiner les dispositions relatives aux stations terriennes placées à bord de navires (ESV), sur la base des études menées conformément à la Résolution </w:t>
            </w:r>
            <w:r>
              <w:rPr>
                <w:b/>
                <w:bCs/>
              </w:rPr>
              <w:t>909 (CMR</w:t>
            </w:r>
            <w:r>
              <w:rPr>
                <w:b/>
                <w:bCs/>
              </w:rPr>
              <w:noBreakHyphen/>
              <w:t>12)</w:t>
            </w:r>
            <w:r>
              <w:t>;</w:t>
            </w:r>
          </w:p>
        </w:tc>
        <w:tc>
          <w:tcPr>
            <w:tcW w:w="1364" w:type="dxa"/>
          </w:tcPr>
          <w:p w14:paraId="25D615AA" w14:textId="77777777" w:rsidR="00905831" w:rsidRDefault="00905831" w:rsidP="007A75BE">
            <w:pPr>
              <w:pStyle w:val="Tabletext"/>
            </w:pPr>
            <w:r>
              <w:t>A8</w:t>
            </w:r>
          </w:p>
        </w:tc>
        <w:tc>
          <w:tcPr>
            <w:tcW w:w="1741" w:type="dxa"/>
          </w:tcPr>
          <w:p w14:paraId="2109D79A" w14:textId="396E1172" w:rsidR="00905831" w:rsidRDefault="00905831" w:rsidP="007A75BE">
            <w:pPr>
              <w:pStyle w:val="Tabletext"/>
            </w:pPr>
            <w:r>
              <w:t xml:space="preserve">A8/1 </w:t>
            </w:r>
            <w:r w:rsidR="00C44D50">
              <w:t>et</w:t>
            </w:r>
            <w:r>
              <w:t xml:space="preserve"> 2</w:t>
            </w:r>
          </w:p>
        </w:tc>
      </w:tr>
      <w:tr w:rsidR="00905831" w14:paraId="770A0BB6" w14:textId="77777777" w:rsidTr="009C7C7C">
        <w:tc>
          <w:tcPr>
            <w:tcW w:w="1294" w:type="dxa"/>
            <w:vMerge w:val="restart"/>
          </w:tcPr>
          <w:p w14:paraId="66EF7A50" w14:textId="77777777" w:rsidR="00905831" w:rsidRDefault="00905831" w:rsidP="007A75BE">
            <w:pPr>
              <w:pStyle w:val="Tabletext"/>
            </w:pPr>
            <w:r>
              <w:t>1.9</w:t>
            </w:r>
          </w:p>
        </w:tc>
        <w:tc>
          <w:tcPr>
            <w:tcW w:w="1283" w:type="dxa"/>
          </w:tcPr>
          <w:p w14:paraId="0C344C1F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</w:tcPr>
          <w:p w14:paraId="4D58FACE" w14:textId="77777777" w:rsidR="00905831" w:rsidRPr="004D53DF" w:rsidRDefault="004D53DF" w:rsidP="007A75BE">
            <w:pPr>
              <w:pStyle w:val="Tabletext"/>
              <w:rPr>
                <w:lang w:val="fr-CH"/>
              </w:rPr>
            </w:pPr>
            <w:r>
              <w:t xml:space="preserve">examiner, conformément à la Résolution </w:t>
            </w:r>
            <w:r>
              <w:rPr>
                <w:b/>
              </w:rPr>
              <w:t>758 (CMR-12)</w:t>
            </w:r>
            <w:r>
              <w:rPr>
                <w:bCs/>
              </w:rPr>
              <w:t>:</w:t>
            </w:r>
          </w:p>
        </w:tc>
        <w:tc>
          <w:tcPr>
            <w:tcW w:w="1364" w:type="dxa"/>
          </w:tcPr>
          <w:p w14:paraId="699A9DDB" w14:textId="77777777" w:rsidR="00905831" w:rsidRDefault="00905831" w:rsidP="007A75BE">
            <w:pPr>
              <w:pStyle w:val="Tabletext"/>
            </w:pPr>
            <w:r>
              <w:t>A9</w:t>
            </w:r>
          </w:p>
        </w:tc>
        <w:tc>
          <w:tcPr>
            <w:tcW w:w="1741" w:type="dxa"/>
          </w:tcPr>
          <w:p w14:paraId="6BA6BF69" w14:textId="77777777" w:rsidR="00905831" w:rsidRDefault="00905831" w:rsidP="007A75BE">
            <w:pPr>
              <w:pStyle w:val="Tabletext"/>
            </w:pPr>
          </w:p>
        </w:tc>
      </w:tr>
      <w:tr w:rsidR="00905831" w14:paraId="124FD9E6" w14:textId="77777777" w:rsidTr="009C7C7C">
        <w:tc>
          <w:tcPr>
            <w:tcW w:w="1294" w:type="dxa"/>
            <w:vMerge/>
          </w:tcPr>
          <w:p w14:paraId="57704CF6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</w:tcPr>
          <w:p w14:paraId="0A455F59" w14:textId="77777777" w:rsidR="00905831" w:rsidRDefault="00905831" w:rsidP="007A75BE">
            <w:pPr>
              <w:pStyle w:val="Tabletext"/>
            </w:pPr>
            <w:r>
              <w:t>1.9.1</w:t>
            </w:r>
          </w:p>
        </w:tc>
        <w:tc>
          <w:tcPr>
            <w:tcW w:w="3912" w:type="dxa"/>
          </w:tcPr>
          <w:p w14:paraId="226794FA" w14:textId="77777777" w:rsidR="00905831" w:rsidRPr="004D53DF" w:rsidRDefault="004D53DF" w:rsidP="007A75BE">
            <w:pPr>
              <w:pStyle w:val="Tabletext"/>
              <w:rPr>
                <w:lang w:val="fr-CH"/>
              </w:rPr>
            </w:pPr>
            <w:r>
              <w:t>la possibilité de faire de nouvelles attributions au service fixe par satellite dans les bandes de fréquences 7 150-7 250 MHz (espace vers Terre) et 8 400</w:t>
            </w:r>
            <w:r>
              <w:noBreakHyphen/>
              <w:t>8 500 MHz (Terre vers espace), à condition de prévoir des conditions de partage appropriées;</w:t>
            </w:r>
          </w:p>
        </w:tc>
        <w:tc>
          <w:tcPr>
            <w:tcW w:w="1364" w:type="dxa"/>
          </w:tcPr>
          <w:p w14:paraId="7ACB04C5" w14:textId="77777777" w:rsidR="00905831" w:rsidRDefault="00905831" w:rsidP="007A75BE">
            <w:pPr>
              <w:pStyle w:val="Tabletext"/>
            </w:pPr>
            <w:r>
              <w:t>A9-A1</w:t>
            </w:r>
          </w:p>
        </w:tc>
        <w:tc>
          <w:tcPr>
            <w:tcW w:w="1741" w:type="dxa"/>
          </w:tcPr>
          <w:p w14:paraId="5983047B" w14:textId="4F0077B9" w:rsidR="00905831" w:rsidRDefault="00905831" w:rsidP="007A75BE">
            <w:pPr>
              <w:pStyle w:val="Tabletext"/>
            </w:pPr>
            <w:r>
              <w:t xml:space="preserve">A9-A1/1 </w:t>
            </w:r>
            <w:r w:rsidR="00C44D50">
              <w:t xml:space="preserve">à </w:t>
            </w:r>
            <w:r>
              <w:t>3</w:t>
            </w:r>
          </w:p>
        </w:tc>
      </w:tr>
      <w:tr w:rsidR="00905831" w14:paraId="702D8DE0" w14:textId="77777777" w:rsidTr="009C7C7C">
        <w:tc>
          <w:tcPr>
            <w:tcW w:w="1294" w:type="dxa"/>
            <w:vMerge/>
          </w:tcPr>
          <w:p w14:paraId="1C66FFA9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</w:tcPr>
          <w:p w14:paraId="366AA53A" w14:textId="77777777" w:rsidR="00905831" w:rsidRDefault="00905831" w:rsidP="007A75BE">
            <w:pPr>
              <w:pStyle w:val="Tabletext"/>
            </w:pPr>
            <w:r>
              <w:t>1.9.2</w:t>
            </w:r>
          </w:p>
        </w:tc>
        <w:tc>
          <w:tcPr>
            <w:tcW w:w="3912" w:type="dxa"/>
          </w:tcPr>
          <w:p w14:paraId="345169B4" w14:textId="75A46AE7" w:rsidR="00905831" w:rsidRPr="004D53DF" w:rsidRDefault="004D53DF" w:rsidP="007A75BE">
            <w:pPr>
              <w:pStyle w:val="Tabletext"/>
              <w:rPr>
                <w:lang w:val="fr-CH"/>
              </w:rPr>
            </w:pPr>
            <w:r>
              <w:t>la possibilité d</w:t>
            </w:r>
            <w:r w:rsidR="0027126B">
              <w:t>'</w:t>
            </w:r>
            <w:r>
              <w:t>attribuer les bandes 7 375-7</w:t>
            </w:r>
            <w:r w:rsidR="00C342B2">
              <w:t> </w:t>
            </w:r>
            <w:r>
              <w:t>750 MHz et 8 025-8 400 MHz au service mobile maritime par satellite, et des mesures réglementaires additionnelles, en fonction des résultats des études pertinentes;</w:t>
            </w:r>
          </w:p>
        </w:tc>
        <w:tc>
          <w:tcPr>
            <w:tcW w:w="1364" w:type="dxa"/>
          </w:tcPr>
          <w:p w14:paraId="3250EABE" w14:textId="77777777" w:rsidR="00905831" w:rsidRDefault="00905831" w:rsidP="007A75BE">
            <w:pPr>
              <w:pStyle w:val="Tabletext"/>
            </w:pPr>
            <w:r>
              <w:t>A9-A2</w:t>
            </w:r>
          </w:p>
        </w:tc>
        <w:tc>
          <w:tcPr>
            <w:tcW w:w="1741" w:type="dxa"/>
          </w:tcPr>
          <w:p w14:paraId="654A5862" w14:textId="77777777" w:rsidR="00905831" w:rsidRDefault="004D53DF" w:rsidP="007A75BE">
            <w:pPr>
              <w:pStyle w:val="Tabletext"/>
            </w:pPr>
            <w:r>
              <w:t>A9-A1/1 et</w:t>
            </w:r>
            <w:r w:rsidR="00905831">
              <w:t xml:space="preserve"> 2</w:t>
            </w:r>
          </w:p>
        </w:tc>
      </w:tr>
      <w:tr w:rsidR="00905831" w14:paraId="349A15EC" w14:textId="77777777" w:rsidTr="009C7C7C">
        <w:tc>
          <w:tcPr>
            <w:tcW w:w="1294" w:type="dxa"/>
          </w:tcPr>
          <w:p w14:paraId="1EA8C842" w14:textId="77777777" w:rsidR="00905831" w:rsidRDefault="00905831" w:rsidP="007A75BE">
            <w:pPr>
              <w:pStyle w:val="Tabletext"/>
            </w:pPr>
            <w:r>
              <w:t>1.10</w:t>
            </w:r>
          </w:p>
        </w:tc>
        <w:tc>
          <w:tcPr>
            <w:tcW w:w="1283" w:type="dxa"/>
          </w:tcPr>
          <w:p w14:paraId="4C174572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</w:tcPr>
          <w:p w14:paraId="33D00C78" w14:textId="627BA687" w:rsidR="00905831" w:rsidRPr="00126C3A" w:rsidRDefault="00126C3A" w:rsidP="007A75BE">
            <w:pPr>
              <w:pStyle w:val="Tabletext"/>
              <w:rPr>
                <w:lang w:val="fr-CH"/>
              </w:rPr>
            </w:pPr>
            <w:r>
              <w:t>examiner les besoins de spectre et les attributions additionnelles possibles pour le service mobile par satellite dans les sens Terre vers espace et espace vers Terre, y compris la composante satellite des applications large bande et les Télécommunications mobiles internationales (IMT), dans la gamme de fréquences comprise entre 22 et 26 GHz, conformément à la Résolution </w:t>
            </w:r>
            <w:r>
              <w:rPr>
                <w:b/>
              </w:rPr>
              <w:t>234 (CMR-12)</w:t>
            </w:r>
          </w:p>
        </w:tc>
        <w:tc>
          <w:tcPr>
            <w:tcW w:w="1364" w:type="dxa"/>
          </w:tcPr>
          <w:p w14:paraId="4F7B1A34" w14:textId="77777777" w:rsidR="00905831" w:rsidRDefault="00905831" w:rsidP="007A75BE">
            <w:pPr>
              <w:pStyle w:val="Tabletext"/>
            </w:pPr>
            <w:r>
              <w:t>A10</w:t>
            </w:r>
          </w:p>
        </w:tc>
        <w:tc>
          <w:tcPr>
            <w:tcW w:w="1741" w:type="dxa"/>
          </w:tcPr>
          <w:p w14:paraId="40A92916" w14:textId="77777777" w:rsidR="00905831" w:rsidRDefault="00126C3A" w:rsidP="007A75BE">
            <w:pPr>
              <w:pStyle w:val="Tabletext"/>
            </w:pPr>
            <w:r>
              <w:t xml:space="preserve">A10/1 et </w:t>
            </w:r>
            <w:r w:rsidR="00905831">
              <w:t>2</w:t>
            </w:r>
          </w:p>
        </w:tc>
      </w:tr>
      <w:tr w:rsidR="00905831" w14:paraId="7C533DE7" w14:textId="77777777" w:rsidTr="009C7C7C">
        <w:tc>
          <w:tcPr>
            <w:tcW w:w="1294" w:type="dxa"/>
          </w:tcPr>
          <w:p w14:paraId="1647CBEA" w14:textId="77777777" w:rsidR="00905831" w:rsidRDefault="00905831" w:rsidP="007A75BE">
            <w:pPr>
              <w:pStyle w:val="Tabletext"/>
            </w:pPr>
            <w:r>
              <w:t>1.11</w:t>
            </w:r>
          </w:p>
        </w:tc>
        <w:tc>
          <w:tcPr>
            <w:tcW w:w="1283" w:type="dxa"/>
          </w:tcPr>
          <w:p w14:paraId="5B6686EE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</w:tcPr>
          <w:p w14:paraId="075337C6" w14:textId="6098D4B3" w:rsidR="00905831" w:rsidRPr="00126C3A" w:rsidRDefault="00126C3A" w:rsidP="007A75BE">
            <w:pPr>
              <w:pStyle w:val="Tabletext"/>
              <w:rPr>
                <w:lang w:val="fr-CH"/>
              </w:rPr>
            </w:pPr>
            <w:r>
              <w:t>envisager une attribution à titre primaire au service d</w:t>
            </w:r>
            <w:r w:rsidR="0027126B">
              <w:t>'</w:t>
            </w:r>
            <w:r>
              <w:t>exploration de la Terre par satellite (Terre vers espace) dans la gamme 7-8 GHz, conformément à la Résolution</w:t>
            </w:r>
            <w:r w:rsidR="0027126B">
              <w:rPr>
                <w:b/>
              </w:rPr>
              <w:t> 650 (CMR</w:t>
            </w:r>
            <w:r w:rsidR="0027126B">
              <w:rPr>
                <w:b/>
              </w:rPr>
              <w:noBreakHyphen/>
            </w:r>
            <w:r>
              <w:rPr>
                <w:b/>
              </w:rPr>
              <w:t>12)</w:t>
            </w:r>
            <w:r>
              <w:rPr>
                <w:bCs/>
              </w:rPr>
              <w:t>;</w:t>
            </w:r>
          </w:p>
        </w:tc>
        <w:tc>
          <w:tcPr>
            <w:tcW w:w="1364" w:type="dxa"/>
          </w:tcPr>
          <w:p w14:paraId="1E8F5C35" w14:textId="77777777" w:rsidR="00905831" w:rsidRDefault="00905831" w:rsidP="007A75BE">
            <w:pPr>
              <w:pStyle w:val="Tabletext"/>
            </w:pPr>
            <w:r>
              <w:t>A11</w:t>
            </w:r>
          </w:p>
        </w:tc>
        <w:tc>
          <w:tcPr>
            <w:tcW w:w="1741" w:type="dxa"/>
          </w:tcPr>
          <w:p w14:paraId="7CD11659" w14:textId="29D311A2" w:rsidR="00905831" w:rsidRDefault="00905831" w:rsidP="007A75BE">
            <w:pPr>
              <w:pStyle w:val="Tabletext"/>
            </w:pPr>
            <w:r>
              <w:t xml:space="preserve">A11/1 </w:t>
            </w:r>
            <w:r w:rsidR="00C44D50">
              <w:t>à</w:t>
            </w:r>
            <w:r>
              <w:t xml:space="preserve"> 9</w:t>
            </w:r>
          </w:p>
        </w:tc>
      </w:tr>
      <w:tr w:rsidR="00905831" w14:paraId="385F10CB" w14:textId="77777777" w:rsidTr="009C7C7C">
        <w:tc>
          <w:tcPr>
            <w:tcW w:w="1294" w:type="dxa"/>
          </w:tcPr>
          <w:p w14:paraId="207AC493" w14:textId="77777777" w:rsidR="00905831" w:rsidRDefault="00905831" w:rsidP="007A75BE">
            <w:pPr>
              <w:pStyle w:val="Tabletext"/>
            </w:pPr>
            <w:r>
              <w:t>1.12</w:t>
            </w:r>
          </w:p>
        </w:tc>
        <w:tc>
          <w:tcPr>
            <w:tcW w:w="1283" w:type="dxa"/>
          </w:tcPr>
          <w:p w14:paraId="20D40668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</w:tcPr>
          <w:p w14:paraId="010696CE" w14:textId="2E1E48DF" w:rsidR="00905831" w:rsidRPr="00126C3A" w:rsidRDefault="00126C3A" w:rsidP="007A75BE">
            <w:pPr>
              <w:pStyle w:val="Tabletext"/>
              <w:rPr>
                <w:lang w:val="fr-CH"/>
              </w:rPr>
            </w:pPr>
            <w:r>
              <w:t>envisager une extension de l</w:t>
            </w:r>
            <w:r w:rsidR="0027126B">
              <w:t>'</w:t>
            </w:r>
            <w:r>
              <w:t>attribution à l</w:t>
            </w:r>
            <w:r w:rsidR="0027126B">
              <w:t>'</w:t>
            </w:r>
            <w:r>
              <w:t>échelle mondiale dont bénéficie actuellement le service d</w:t>
            </w:r>
            <w:r w:rsidR="0027126B">
              <w:t>'</w:t>
            </w:r>
            <w:r>
              <w:t xml:space="preserve">exploration de la Terre par satellite (active) dans la bande de </w:t>
            </w:r>
            <w:r>
              <w:lastRenderedPageBreak/>
              <w:t>fréquences 9 300-9 900 MHz, de 600 MHz au plus, dans l</w:t>
            </w:r>
            <w:r w:rsidR="00BB4BDF">
              <w:t>es bandes de fréquences 8 700-9 </w:t>
            </w:r>
            <w:r>
              <w:t xml:space="preserve">300 MHz et/ou 9 900-10 500 MHz, conformément à la Résolution </w:t>
            </w:r>
            <w:r w:rsidR="0027126B">
              <w:rPr>
                <w:b/>
                <w:bCs/>
              </w:rPr>
              <w:t>651 (CMR</w:t>
            </w:r>
            <w:r w:rsidR="0027126B">
              <w:rPr>
                <w:b/>
                <w:bCs/>
              </w:rPr>
              <w:noBreakHyphen/>
            </w:r>
            <w:r>
              <w:rPr>
                <w:b/>
                <w:bCs/>
              </w:rPr>
              <w:t>12)</w:t>
            </w:r>
            <w:r>
              <w:t>;</w:t>
            </w:r>
          </w:p>
        </w:tc>
        <w:tc>
          <w:tcPr>
            <w:tcW w:w="1364" w:type="dxa"/>
          </w:tcPr>
          <w:p w14:paraId="74D41A33" w14:textId="77777777" w:rsidR="00905831" w:rsidRDefault="00905831" w:rsidP="007A75BE">
            <w:pPr>
              <w:pStyle w:val="Tabletext"/>
            </w:pPr>
            <w:r>
              <w:lastRenderedPageBreak/>
              <w:t>A12</w:t>
            </w:r>
          </w:p>
        </w:tc>
        <w:tc>
          <w:tcPr>
            <w:tcW w:w="1741" w:type="dxa"/>
          </w:tcPr>
          <w:p w14:paraId="07FE0DAB" w14:textId="504AF7C5" w:rsidR="00905831" w:rsidRDefault="00905831" w:rsidP="007A75BE">
            <w:pPr>
              <w:pStyle w:val="Tabletext"/>
            </w:pPr>
            <w:r>
              <w:t xml:space="preserve">A12/1 </w:t>
            </w:r>
            <w:r w:rsidR="00C44D50">
              <w:t>à</w:t>
            </w:r>
            <w:r>
              <w:t xml:space="preserve"> 9</w:t>
            </w:r>
          </w:p>
        </w:tc>
      </w:tr>
      <w:tr w:rsidR="00905831" w14:paraId="4B617BB5" w14:textId="77777777" w:rsidTr="009C7C7C">
        <w:tc>
          <w:tcPr>
            <w:tcW w:w="1294" w:type="dxa"/>
          </w:tcPr>
          <w:p w14:paraId="32141403" w14:textId="77777777" w:rsidR="00905831" w:rsidRDefault="00905831" w:rsidP="007A75BE">
            <w:pPr>
              <w:pStyle w:val="Tabletext"/>
            </w:pPr>
            <w:r>
              <w:lastRenderedPageBreak/>
              <w:t>1.13</w:t>
            </w:r>
          </w:p>
        </w:tc>
        <w:tc>
          <w:tcPr>
            <w:tcW w:w="1283" w:type="dxa"/>
          </w:tcPr>
          <w:p w14:paraId="47508FE1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</w:tcPr>
          <w:p w14:paraId="78AC8DF1" w14:textId="13763BED" w:rsidR="00905831" w:rsidRPr="001C4CBA" w:rsidRDefault="001C4CBA" w:rsidP="007A75BE">
            <w:pPr>
              <w:pStyle w:val="Tabletext"/>
              <w:rPr>
                <w:lang w:val="fr-CH"/>
              </w:rPr>
            </w:pPr>
            <w:r>
              <w:t xml:space="preserve">examiner le numéro </w:t>
            </w:r>
            <w:r>
              <w:rPr>
                <w:b/>
                <w:bCs/>
              </w:rPr>
              <w:t>5.268</w:t>
            </w:r>
            <w:r>
              <w:t>, en vue d</w:t>
            </w:r>
            <w:r w:rsidR="0027126B">
              <w:t>'</w:t>
            </w:r>
            <w:r>
              <w:t>étudier la possibilité d</w:t>
            </w:r>
            <w:r w:rsidR="0027126B">
              <w:t>'</w:t>
            </w:r>
            <w:r>
              <w:t>augmenter la limite de distance de 5 km et de permettre l</w:t>
            </w:r>
            <w:r w:rsidR="0027126B">
              <w:t>'</w:t>
            </w:r>
            <w:r>
              <w:t xml:space="preserve">utilisation du service de recherche spatiale (espace-espace) pour les opérations de proximité effectuées par des engins spatiaux communiquant avec des engins spatiaux habités sur orbite, conformément à la Résolution </w:t>
            </w:r>
            <w:r w:rsidR="0027126B">
              <w:rPr>
                <w:b/>
              </w:rPr>
              <w:t>652 (CMR</w:t>
            </w:r>
            <w:r w:rsidR="0027126B">
              <w:rPr>
                <w:b/>
              </w:rPr>
              <w:noBreakHyphen/>
            </w:r>
            <w:r>
              <w:rPr>
                <w:b/>
              </w:rPr>
              <w:t>12)</w:t>
            </w:r>
            <w:r>
              <w:rPr>
                <w:bCs/>
              </w:rPr>
              <w:t>;</w:t>
            </w:r>
          </w:p>
        </w:tc>
        <w:tc>
          <w:tcPr>
            <w:tcW w:w="1364" w:type="dxa"/>
          </w:tcPr>
          <w:p w14:paraId="0ECE4346" w14:textId="77777777" w:rsidR="00905831" w:rsidRDefault="00905831" w:rsidP="007A75BE">
            <w:pPr>
              <w:pStyle w:val="Tabletext"/>
            </w:pPr>
            <w:r>
              <w:t>A13</w:t>
            </w:r>
          </w:p>
        </w:tc>
        <w:tc>
          <w:tcPr>
            <w:tcW w:w="1741" w:type="dxa"/>
          </w:tcPr>
          <w:p w14:paraId="19F79D7D" w14:textId="710E0B39" w:rsidR="00905831" w:rsidRDefault="00905831" w:rsidP="007A75BE">
            <w:pPr>
              <w:pStyle w:val="Tabletext"/>
            </w:pPr>
            <w:r>
              <w:t xml:space="preserve">A13/1 </w:t>
            </w:r>
            <w:r w:rsidR="00C44D50">
              <w:t>à</w:t>
            </w:r>
            <w:r>
              <w:t xml:space="preserve"> 3</w:t>
            </w:r>
          </w:p>
        </w:tc>
      </w:tr>
      <w:tr w:rsidR="00905831" w14:paraId="6BD1754A" w14:textId="77777777" w:rsidTr="009C7C7C">
        <w:tc>
          <w:tcPr>
            <w:tcW w:w="1294" w:type="dxa"/>
          </w:tcPr>
          <w:p w14:paraId="75D3AA8A" w14:textId="77777777" w:rsidR="00905831" w:rsidRDefault="00905831" w:rsidP="007A75BE">
            <w:pPr>
              <w:pStyle w:val="Tabletext"/>
            </w:pPr>
            <w:r>
              <w:t>1.14</w:t>
            </w:r>
          </w:p>
        </w:tc>
        <w:tc>
          <w:tcPr>
            <w:tcW w:w="1283" w:type="dxa"/>
          </w:tcPr>
          <w:p w14:paraId="54425D87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</w:tcPr>
          <w:p w14:paraId="110AE561" w14:textId="3C33D00E" w:rsidR="00905831" w:rsidRPr="00D075FF" w:rsidRDefault="00D075FF" w:rsidP="007A75BE">
            <w:pPr>
              <w:pStyle w:val="Tabletext"/>
              <w:rPr>
                <w:lang w:val="fr-CH"/>
              </w:rPr>
            </w:pPr>
            <w:r>
              <w:t>envisager la possibilité</w:t>
            </w:r>
            <w:r>
              <w:rPr>
                <w:b/>
              </w:rPr>
              <w:t xml:space="preserve"> </w:t>
            </w:r>
            <w:r>
              <w:t>d</w:t>
            </w:r>
            <w:r w:rsidR="0027126B">
              <w:t>'</w:t>
            </w:r>
            <w:r>
              <w:t xml:space="preserve">obtenir une échelle de temps de référence continue, en modifiant le temps universel coordonné (UTC) ou en utilisant une autre méthode, et prendre les mesures voulues à cet égard, conformément à la Résolution </w:t>
            </w:r>
            <w:r>
              <w:rPr>
                <w:b/>
              </w:rPr>
              <w:t>653 (CMR</w:t>
            </w:r>
            <w:r>
              <w:rPr>
                <w:b/>
              </w:rPr>
              <w:noBreakHyphen/>
              <w:t>12)</w:t>
            </w:r>
            <w:r>
              <w:t>;</w:t>
            </w:r>
          </w:p>
        </w:tc>
        <w:tc>
          <w:tcPr>
            <w:tcW w:w="1364" w:type="dxa"/>
          </w:tcPr>
          <w:p w14:paraId="6A0E6BD7" w14:textId="77777777" w:rsidR="00905831" w:rsidRDefault="00905831" w:rsidP="007A75BE">
            <w:pPr>
              <w:pStyle w:val="Tabletext"/>
            </w:pPr>
            <w:r>
              <w:t>A14</w:t>
            </w:r>
          </w:p>
        </w:tc>
        <w:tc>
          <w:tcPr>
            <w:tcW w:w="1741" w:type="dxa"/>
          </w:tcPr>
          <w:p w14:paraId="464BFA63" w14:textId="7CA17602" w:rsidR="00905831" w:rsidRDefault="00905831" w:rsidP="007A75BE">
            <w:pPr>
              <w:pStyle w:val="Tabletext"/>
            </w:pPr>
            <w:r>
              <w:t xml:space="preserve">A14/1 </w:t>
            </w:r>
            <w:r w:rsidR="00C44D50">
              <w:t>à</w:t>
            </w:r>
            <w:r>
              <w:t xml:space="preserve"> 8</w:t>
            </w:r>
          </w:p>
        </w:tc>
      </w:tr>
      <w:tr w:rsidR="00905831" w14:paraId="40DD92F0" w14:textId="77777777" w:rsidTr="009C7C7C">
        <w:tc>
          <w:tcPr>
            <w:tcW w:w="1294" w:type="dxa"/>
          </w:tcPr>
          <w:p w14:paraId="5D8D831B" w14:textId="77777777" w:rsidR="00905831" w:rsidRDefault="00905831" w:rsidP="007A75BE">
            <w:pPr>
              <w:pStyle w:val="Tabletext"/>
            </w:pPr>
            <w:r>
              <w:t>1.15</w:t>
            </w:r>
          </w:p>
        </w:tc>
        <w:tc>
          <w:tcPr>
            <w:tcW w:w="1283" w:type="dxa"/>
          </w:tcPr>
          <w:p w14:paraId="18EB79F4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</w:tcPr>
          <w:p w14:paraId="1CB242A2" w14:textId="77777777" w:rsidR="00905831" w:rsidRPr="00D075FF" w:rsidRDefault="00D075FF" w:rsidP="007A75BE">
            <w:pPr>
              <w:pStyle w:val="Tabletext"/>
              <w:rPr>
                <w:lang w:val="fr-CH"/>
              </w:rPr>
            </w:pPr>
            <w:r>
              <w:t xml:space="preserve">examiner les besoins de spectre des stations de communication de bord du service mobile maritime, conformément à la Résolution </w:t>
            </w:r>
            <w:r>
              <w:rPr>
                <w:b/>
                <w:bCs/>
              </w:rPr>
              <w:t xml:space="preserve">358 </w:t>
            </w:r>
            <w:r>
              <w:rPr>
                <w:b/>
              </w:rPr>
              <w:t>(CMR-12)</w:t>
            </w:r>
            <w:r>
              <w:t>;</w:t>
            </w:r>
          </w:p>
        </w:tc>
        <w:tc>
          <w:tcPr>
            <w:tcW w:w="1364" w:type="dxa"/>
          </w:tcPr>
          <w:p w14:paraId="7DB31524" w14:textId="77777777" w:rsidR="00905831" w:rsidRDefault="00905831" w:rsidP="007A75BE">
            <w:pPr>
              <w:pStyle w:val="Tabletext"/>
            </w:pPr>
            <w:r>
              <w:t>A15</w:t>
            </w:r>
          </w:p>
        </w:tc>
        <w:tc>
          <w:tcPr>
            <w:tcW w:w="1741" w:type="dxa"/>
          </w:tcPr>
          <w:p w14:paraId="5A3F138B" w14:textId="7F8FF108" w:rsidR="00905831" w:rsidRDefault="00905831" w:rsidP="007A75BE">
            <w:pPr>
              <w:pStyle w:val="Tabletext"/>
            </w:pPr>
            <w:r>
              <w:t xml:space="preserve">A15/1 </w:t>
            </w:r>
            <w:r w:rsidR="00C44D50">
              <w:t>à</w:t>
            </w:r>
            <w:r>
              <w:t xml:space="preserve"> 4</w:t>
            </w:r>
          </w:p>
        </w:tc>
      </w:tr>
      <w:tr w:rsidR="00905831" w:rsidRPr="00C41254" w14:paraId="45E55892" w14:textId="77777777" w:rsidTr="009C7C7C">
        <w:tc>
          <w:tcPr>
            <w:tcW w:w="1294" w:type="dxa"/>
            <w:vMerge w:val="restart"/>
          </w:tcPr>
          <w:p w14:paraId="0F5ADA0E" w14:textId="77777777" w:rsidR="00905831" w:rsidRPr="00C41254" w:rsidRDefault="00905831" w:rsidP="007A75BE">
            <w:pPr>
              <w:pStyle w:val="Tabletext"/>
            </w:pPr>
            <w:r w:rsidRPr="00C41254">
              <w:t>1.16</w:t>
            </w:r>
          </w:p>
        </w:tc>
        <w:tc>
          <w:tcPr>
            <w:tcW w:w="1283" w:type="dxa"/>
            <w:vMerge w:val="restart"/>
          </w:tcPr>
          <w:p w14:paraId="2B6C0EE6" w14:textId="77777777" w:rsidR="00905831" w:rsidRPr="00C41254" w:rsidRDefault="00905831" w:rsidP="007A75BE">
            <w:pPr>
              <w:pStyle w:val="Tabletext"/>
            </w:pPr>
          </w:p>
        </w:tc>
        <w:tc>
          <w:tcPr>
            <w:tcW w:w="3912" w:type="dxa"/>
            <w:vMerge w:val="restart"/>
          </w:tcPr>
          <w:p w14:paraId="6B844FCA" w14:textId="5C051890" w:rsidR="00905831" w:rsidRPr="00D075FF" w:rsidRDefault="00D075FF" w:rsidP="007A75BE">
            <w:pPr>
              <w:pStyle w:val="Tabletext"/>
              <w:rPr>
                <w:lang w:val="fr-CH"/>
              </w:rPr>
            </w:pPr>
            <w:r>
              <w:t>envisager les dispositions réglementaires et les attributions de fréquence nécessaires pour rendre possible de nouvelles applications reposant sur la technologie AIS (système d</w:t>
            </w:r>
            <w:r w:rsidR="0027126B">
              <w:t>'</w:t>
            </w:r>
            <w:r>
              <w:t xml:space="preserve">identification automatique) et de nouvelles applications visant à améliorer les radiocommunications maritimes conformément à la Résolution </w:t>
            </w:r>
            <w:r>
              <w:rPr>
                <w:b/>
                <w:bCs/>
              </w:rPr>
              <w:t>360 (</w:t>
            </w:r>
            <w:r w:rsidR="0027126B">
              <w:rPr>
                <w:b/>
              </w:rPr>
              <w:t>CMR</w:t>
            </w:r>
            <w:r w:rsidR="0027126B">
              <w:rPr>
                <w:b/>
              </w:rPr>
              <w:noBreakHyphen/>
            </w:r>
            <w:r>
              <w:rPr>
                <w:b/>
              </w:rPr>
              <w:t>12)</w:t>
            </w:r>
            <w:r>
              <w:rPr>
                <w:bCs/>
              </w:rPr>
              <w:t>;</w:t>
            </w:r>
          </w:p>
        </w:tc>
        <w:tc>
          <w:tcPr>
            <w:tcW w:w="1364" w:type="dxa"/>
            <w:vMerge w:val="restart"/>
          </w:tcPr>
          <w:p w14:paraId="4DF5E81A" w14:textId="77777777" w:rsidR="00905831" w:rsidRPr="00C41254" w:rsidRDefault="00905831" w:rsidP="007A75BE">
            <w:pPr>
              <w:pStyle w:val="Tabletext"/>
            </w:pPr>
            <w:r>
              <w:t>A</w:t>
            </w:r>
            <w:r w:rsidRPr="00C41254">
              <w:t>16</w:t>
            </w:r>
          </w:p>
        </w:tc>
        <w:tc>
          <w:tcPr>
            <w:tcW w:w="1741" w:type="dxa"/>
          </w:tcPr>
          <w:p w14:paraId="6DD600B0" w14:textId="465268C7" w:rsidR="00905831" w:rsidRPr="00C41254" w:rsidRDefault="00905831" w:rsidP="007A75BE">
            <w:pPr>
              <w:pStyle w:val="Tabletext"/>
            </w:pPr>
            <w:r>
              <w:t>A16/</w:t>
            </w:r>
            <w:r w:rsidRPr="00C41254">
              <w:t xml:space="preserve">1 </w:t>
            </w:r>
            <w:r w:rsidR="00C44D50">
              <w:t>à</w:t>
            </w:r>
            <w:r w:rsidRPr="00C41254">
              <w:t xml:space="preserve"> 4</w:t>
            </w:r>
          </w:p>
        </w:tc>
      </w:tr>
      <w:tr w:rsidR="00905831" w:rsidRPr="00C41254" w14:paraId="6FEDCBDD" w14:textId="77777777" w:rsidTr="009C7C7C">
        <w:tc>
          <w:tcPr>
            <w:tcW w:w="1294" w:type="dxa"/>
            <w:vMerge/>
          </w:tcPr>
          <w:p w14:paraId="0A83C3F7" w14:textId="77777777" w:rsidR="00905831" w:rsidRPr="00C41254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7C0195EC" w14:textId="77777777" w:rsidR="00905831" w:rsidRPr="00C41254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63E16B9A" w14:textId="77777777" w:rsidR="00905831" w:rsidRPr="00C41254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59E9F04D" w14:textId="77777777" w:rsidR="00905831" w:rsidRPr="00C41254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7EB48F63" w14:textId="7676186C" w:rsidR="00905831" w:rsidRPr="00C41254" w:rsidRDefault="00905831" w:rsidP="007A75BE">
            <w:pPr>
              <w:pStyle w:val="Tabletext"/>
            </w:pPr>
            <w:r>
              <w:t>A16/</w:t>
            </w:r>
            <w:r w:rsidRPr="00C41254">
              <w:t xml:space="preserve">5 </w:t>
            </w:r>
            <w:r w:rsidR="00C44D50">
              <w:t>à</w:t>
            </w:r>
            <w:r w:rsidRPr="00C41254">
              <w:t xml:space="preserve"> 7</w:t>
            </w:r>
          </w:p>
        </w:tc>
      </w:tr>
      <w:tr w:rsidR="00905831" w:rsidRPr="00C41254" w14:paraId="32C7D449" w14:textId="77777777" w:rsidTr="009C7C7C">
        <w:tc>
          <w:tcPr>
            <w:tcW w:w="1294" w:type="dxa"/>
            <w:vMerge/>
          </w:tcPr>
          <w:p w14:paraId="10B2C3B7" w14:textId="77777777" w:rsidR="00905831" w:rsidRPr="00C41254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350B02A5" w14:textId="77777777" w:rsidR="00905831" w:rsidRPr="00C41254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02715281" w14:textId="77777777" w:rsidR="00905831" w:rsidRPr="00C41254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5076DB2E" w14:textId="77777777" w:rsidR="00905831" w:rsidRPr="00C41254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7AC35604" w14:textId="646A6220" w:rsidR="00905831" w:rsidRPr="00C41254" w:rsidRDefault="00905831" w:rsidP="007A75BE">
            <w:pPr>
              <w:pStyle w:val="Tabletext"/>
            </w:pPr>
            <w:r>
              <w:t>A16/</w:t>
            </w:r>
            <w:r w:rsidRPr="00C41254">
              <w:t xml:space="preserve">8 </w:t>
            </w:r>
            <w:r w:rsidR="00C44D50">
              <w:t>à</w:t>
            </w:r>
            <w:r w:rsidRPr="00C41254">
              <w:t xml:space="preserve"> 16</w:t>
            </w:r>
          </w:p>
        </w:tc>
      </w:tr>
      <w:tr w:rsidR="00905831" w:rsidRPr="00C41254" w14:paraId="58FE5683" w14:textId="77777777" w:rsidTr="009C7C7C">
        <w:tc>
          <w:tcPr>
            <w:tcW w:w="1294" w:type="dxa"/>
            <w:vMerge/>
          </w:tcPr>
          <w:p w14:paraId="3727BFAC" w14:textId="77777777" w:rsidR="00905831" w:rsidRPr="00C41254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0AF10A72" w14:textId="77777777" w:rsidR="00905831" w:rsidRPr="00C41254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5C2A6C89" w14:textId="77777777" w:rsidR="00905831" w:rsidRPr="00C41254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6292BBA7" w14:textId="77777777" w:rsidR="00905831" w:rsidRPr="00C41254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3235E77C" w14:textId="10A415DC" w:rsidR="00905831" w:rsidRPr="00C41254" w:rsidRDefault="00905831" w:rsidP="007A75BE">
            <w:pPr>
              <w:pStyle w:val="Tabletext"/>
            </w:pPr>
            <w:r>
              <w:t>A16/</w:t>
            </w:r>
            <w:r w:rsidRPr="00C41254">
              <w:t xml:space="preserve">17 </w:t>
            </w:r>
            <w:r w:rsidR="00C44D50">
              <w:t>à</w:t>
            </w:r>
            <w:r w:rsidRPr="00C41254">
              <w:t xml:space="preserve"> 19</w:t>
            </w:r>
          </w:p>
        </w:tc>
      </w:tr>
      <w:tr w:rsidR="00905831" w:rsidRPr="00C41254" w14:paraId="7A013833" w14:textId="77777777" w:rsidTr="009C7C7C">
        <w:tc>
          <w:tcPr>
            <w:tcW w:w="1294" w:type="dxa"/>
            <w:vMerge/>
          </w:tcPr>
          <w:p w14:paraId="3049D0F5" w14:textId="77777777" w:rsidR="00905831" w:rsidRPr="00C41254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1AE21A07" w14:textId="77777777" w:rsidR="00905831" w:rsidRPr="00C41254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6F0D3BE8" w14:textId="77777777" w:rsidR="00905831" w:rsidRPr="00C41254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69C02A6A" w14:textId="77777777" w:rsidR="00905831" w:rsidRPr="00C41254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0C281D85" w14:textId="77777777" w:rsidR="00905831" w:rsidRPr="00C41254" w:rsidRDefault="00905831" w:rsidP="007A75BE">
            <w:pPr>
              <w:pStyle w:val="Tabletext"/>
            </w:pPr>
            <w:r>
              <w:t>A16/</w:t>
            </w:r>
            <w:r w:rsidRPr="00C41254">
              <w:t>20</w:t>
            </w:r>
          </w:p>
        </w:tc>
      </w:tr>
      <w:tr w:rsidR="00905831" w14:paraId="1E4F5917" w14:textId="77777777" w:rsidTr="009C7C7C">
        <w:tc>
          <w:tcPr>
            <w:tcW w:w="1294" w:type="dxa"/>
          </w:tcPr>
          <w:p w14:paraId="1BD60845" w14:textId="77777777" w:rsidR="00905831" w:rsidRDefault="00905831" w:rsidP="007A75BE">
            <w:pPr>
              <w:pStyle w:val="Tabletext"/>
            </w:pPr>
            <w:r>
              <w:t>1.17</w:t>
            </w:r>
          </w:p>
        </w:tc>
        <w:tc>
          <w:tcPr>
            <w:tcW w:w="1283" w:type="dxa"/>
          </w:tcPr>
          <w:p w14:paraId="7D080FC3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</w:tcPr>
          <w:p w14:paraId="39519DBB" w14:textId="7CD3891D" w:rsidR="00905831" w:rsidRPr="00D075FF" w:rsidRDefault="00D075FF" w:rsidP="007A75BE">
            <w:pPr>
              <w:pStyle w:val="Tabletext"/>
              <w:rPr>
                <w:lang w:val="fr-CH"/>
              </w:rPr>
            </w:pPr>
            <w:r>
              <w:t>examiner les besoins de fréquences et les mesures réglementaires possibles, y compris des attributions appropriées au service aéronautique, pour permettre l</w:t>
            </w:r>
            <w:r w:rsidR="0027126B">
              <w:t>'</w:t>
            </w:r>
            <w:r>
              <w:t>exploitation des systèmes de communication hertzienne entre équipements d</w:t>
            </w:r>
            <w:r w:rsidR="0027126B">
              <w:t>'</w:t>
            </w:r>
            <w:r>
              <w:t>avionique à bord d</w:t>
            </w:r>
            <w:r w:rsidR="0027126B">
              <w:t>'</w:t>
            </w:r>
            <w:r>
              <w:t>un aéronef (WAIC), conformément à la Résolution </w:t>
            </w:r>
            <w:r>
              <w:rPr>
                <w:b/>
                <w:bCs/>
              </w:rPr>
              <w:t>423 (CMR</w:t>
            </w:r>
            <w:r>
              <w:rPr>
                <w:b/>
                <w:bCs/>
              </w:rPr>
              <w:noBreakHyphen/>
              <w:t>12)</w:t>
            </w:r>
            <w:r>
              <w:t>;</w:t>
            </w:r>
          </w:p>
        </w:tc>
        <w:tc>
          <w:tcPr>
            <w:tcW w:w="1364" w:type="dxa"/>
          </w:tcPr>
          <w:p w14:paraId="0B1CEC5F" w14:textId="77777777" w:rsidR="00905831" w:rsidRDefault="00905831" w:rsidP="007A75BE">
            <w:pPr>
              <w:pStyle w:val="Tabletext"/>
            </w:pPr>
            <w:r>
              <w:t>A17</w:t>
            </w:r>
          </w:p>
        </w:tc>
        <w:tc>
          <w:tcPr>
            <w:tcW w:w="1741" w:type="dxa"/>
          </w:tcPr>
          <w:p w14:paraId="6FA4BF64" w14:textId="235C005B" w:rsidR="00905831" w:rsidRDefault="00905831" w:rsidP="007A75BE">
            <w:pPr>
              <w:pStyle w:val="Tabletext"/>
            </w:pPr>
            <w:r>
              <w:t xml:space="preserve">A17/1 </w:t>
            </w:r>
            <w:r w:rsidR="00C44D50">
              <w:t>à</w:t>
            </w:r>
            <w:r>
              <w:t xml:space="preserve"> 6</w:t>
            </w:r>
          </w:p>
        </w:tc>
      </w:tr>
      <w:tr w:rsidR="00905831" w14:paraId="10479227" w14:textId="77777777" w:rsidTr="009C7C7C">
        <w:tc>
          <w:tcPr>
            <w:tcW w:w="1294" w:type="dxa"/>
          </w:tcPr>
          <w:p w14:paraId="65198146" w14:textId="77777777" w:rsidR="00905831" w:rsidRDefault="00905831" w:rsidP="007A75BE">
            <w:pPr>
              <w:pStyle w:val="Tabletext"/>
            </w:pPr>
            <w:r>
              <w:t>1.18</w:t>
            </w:r>
          </w:p>
        </w:tc>
        <w:tc>
          <w:tcPr>
            <w:tcW w:w="1283" w:type="dxa"/>
          </w:tcPr>
          <w:p w14:paraId="1E8143EE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</w:tcPr>
          <w:p w14:paraId="6017D1B5" w14:textId="77777777" w:rsidR="00905831" w:rsidRPr="00D075FF" w:rsidRDefault="00D075FF" w:rsidP="007A75BE">
            <w:pPr>
              <w:pStyle w:val="Tabletext"/>
              <w:rPr>
                <w:lang w:val="fr-CH"/>
              </w:rPr>
            </w:pPr>
            <w:r>
              <w:t xml:space="preserve">envisager une attribution à titre primaire au service de radiolocalisation dans la bande de fréquences 77,5-78,0 GHz pour les applications automobiles, conformément à la Résolution </w:t>
            </w:r>
            <w:r>
              <w:rPr>
                <w:b/>
                <w:bCs/>
              </w:rPr>
              <w:t>654 (CMR-12)</w:t>
            </w:r>
            <w:r>
              <w:t>;</w:t>
            </w:r>
          </w:p>
        </w:tc>
        <w:tc>
          <w:tcPr>
            <w:tcW w:w="1364" w:type="dxa"/>
          </w:tcPr>
          <w:p w14:paraId="0CD4FB34" w14:textId="77777777" w:rsidR="00905831" w:rsidRDefault="00905831" w:rsidP="007A75BE">
            <w:pPr>
              <w:pStyle w:val="Tabletext"/>
            </w:pPr>
            <w:r>
              <w:t>A18</w:t>
            </w:r>
          </w:p>
        </w:tc>
        <w:tc>
          <w:tcPr>
            <w:tcW w:w="1741" w:type="dxa"/>
          </w:tcPr>
          <w:p w14:paraId="61B5A353" w14:textId="0E05B3AD" w:rsidR="00905831" w:rsidRDefault="00905831" w:rsidP="007A75BE">
            <w:pPr>
              <w:pStyle w:val="Tabletext"/>
            </w:pPr>
            <w:r>
              <w:t xml:space="preserve">A18/1 </w:t>
            </w:r>
            <w:r w:rsidR="00C44D50">
              <w:t>à</w:t>
            </w:r>
            <w:r>
              <w:t xml:space="preserve"> 3</w:t>
            </w:r>
          </w:p>
        </w:tc>
      </w:tr>
      <w:tr w:rsidR="00905831" w14:paraId="6122E46B" w14:textId="77777777" w:rsidTr="009C7C7C">
        <w:tc>
          <w:tcPr>
            <w:tcW w:w="1294" w:type="dxa"/>
          </w:tcPr>
          <w:p w14:paraId="24BEA455" w14:textId="77777777" w:rsidR="00905831" w:rsidRDefault="00905831" w:rsidP="007A75BE">
            <w:pPr>
              <w:pStyle w:val="Tabletext"/>
            </w:pPr>
            <w:r>
              <w:t>2</w:t>
            </w:r>
          </w:p>
        </w:tc>
        <w:tc>
          <w:tcPr>
            <w:tcW w:w="1283" w:type="dxa"/>
          </w:tcPr>
          <w:p w14:paraId="40B31344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</w:tcPr>
          <w:p w14:paraId="30F6EEFF" w14:textId="00E8066D" w:rsidR="00905831" w:rsidRPr="00D075FF" w:rsidRDefault="00D075FF" w:rsidP="007A75BE">
            <w:pPr>
              <w:pStyle w:val="Tabletext"/>
              <w:rPr>
                <w:lang w:val="fr-CH"/>
              </w:rPr>
            </w:pPr>
            <w:r>
              <w:t>examiner les Recommandations UIT-R révisées et incorporées par référence dans le Règlement des radiocommunications, communiquées par l</w:t>
            </w:r>
            <w:r w:rsidR="0027126B">
              <w:t>'</w:t>
            </w:r>
            <w:r>
              <w:t xml:space="preserve">Assemblée des radiocommunications conformément à la Résolution </w:t>
            </w:r>
            <w:r>
              <w:rPr>
                <w:b/>
                <w:bCs/>
              </w:rPr>
              <w:t>28</w:t>
            </w:r>
            <w:r>
              <w:t xml:space="preserve"> </w:t>
            </w:r>
            <w:r>
              <w:rPr>
                <w:b/>
                <w:bCs/>
              </w:rPr>
              <w:t>(Rév.CMR-03)</w:t>
            </w:r>
            <w:r>
              <w:t>,</w:t>
            </w:r>
            <w:r>
              <w:rPr>
                <w:b/>
                <w:bCs/>
              </w:rPr>
              <w:t xml:space="preserve"> </w:t>
            </w:r>
            <w:r>
              <w:t>et décider s</w:t>
            </w:r>
            <w:r w:rsidR="0027126B">
              <w:t>'</w:t>
            </w:r>
            <w:r>
              <w:t xml:space="preserve">il convient ou non de mettre à jour les </w:t>
            </w:r>
            <w:r>
              <w:lastRenderedPageBreak/>
              <w:t>références correspondantes dans le Règlement des radiocommunications, conformément aux principes énoncés dans l</w:t>
            </w:r>
            <w:r w:rsidR="0027126B">
              <w:t>'</w:t>
            </w:r>
            <w:r>
              <w:t>Annexe 1 de la Résolution </w:t>
            </w:r>
            <w:r>
              <w:rPr>
                <w:b/>
                <w:bCs/>
              </w:rPr>
              <w:t>27</w:t>
            </w:r>
            <w:r>
              <w:t xml:space="preserve"> </w:t>
            </w:r>
            <w:r>
              <w:rPr>
                <w:b/>
                <w:bCs/>
              </w:rPr>
              <w:t>(Rév.CMR</w:t>
            </w:r>
            <w:r>
              <w:rPr>
                <w:b/>
                <w:bCs/>
              </w:rPr>
              <w:noBreakHyphen/>
              <w:t>12)</w:t>
            </w:r>
            <w:r>
              <w:t>;</w:t>
            </w:r>
          </w:p>
        </w:tc>
        <w:tc>
          <w:tcPr>
            <w:tcW w:w="1364" w:type="dxa"/>
          </w:tcPr>
          <w:p w14:paraId="0C3B7792" w14:textId="77777777" w:rsidR="00905831" w:rsidRDefault="00905831" w:rsidP="007A75BE">
            <w:pPr>
              <w:pStyle w:val="Tabletext"/>
            </w:pPr>
            <w:r>
              <w:lastRenderedPageBreak/>
              <w:t>A19</w:t>
            </w:r>
          </w:p>
        </w:tc>
        <w:tc>
          <w:tcPr>
            <w:tcW w:w="1741" w:type="dxa"/>
          </w:tcPr>
          <w:p w14:paraId="6066C1BA" w14:textId="7B78CAAE" w:rsidR="00905831" w:rsidRDefault="00905831" w:rsidP="007A75BE">
            <w:pPr>
              <w:pStyle w:val="Tabletext"/>
            </w:pPr>
            <w:r>
              <w:t xml:space="preserve">A19/1 </w:t>
            </w:r>
            <w:r w:rsidR="00C44D50">
              <w:t>à</w:t>
            </w:r>
            <w:r>
              <w:t xml:space="preserve"> 13</w:t>
            </w:r>
          </w:p>
        </w:tc>
      </w:tr>
      <w:tr w:rsidR="00905831" w14:paraId="6F24B0E2" w14:textId="77777777" w:rsidTr="009C7C7C">
        <w:tc>
          <w:tcPr>
            <w:tcW w:w="1294" w:type="dxa"/>
          </w:tcPr>
          <w:p w14:paraId="12A1D3A3" w14:textId="77777777" w:rsidR="00905831" w:rsidRDefault="00905831" w:rsidP="007A75BE">
            <w:pPr>
              <w:pStyle w:val="Tabletext"/>
            </w:pPr>
            <w:r>
              <w:lastRenderedPageBreak/>
              <w:t>4</w:t>
            </w:r>
          </w:p>
        </w:tc>
        <w:tc>
          <w:tcPr>
            <w:tcW w:w="1283" w:type="dxa"/>
          </w:tcPr>
          <w:p w14:paraId="6540C3DE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</w:tcPr>
          <w:p w14:paraId="00A70993" w14:textId="77777777" w:rsidR="00905831" w:rsidRPr="00D075FF" w:rsidRDefault="00D075FF" w:rsidP="007A75BE">
            <w:pPr>
              <w:pStyle w:val="Tabletext"/>
              <w:rPr>
                <w:lang w:val="fr-CH"/>
              </w:rPr>
            </w:pPr>
            <w:r>
              <w:t xml:space="preserve">conformément à la Résolution </w:t>
            </w:r>
            <w:r>
              <w:rPr>
                <w:b/>
                <w:bCs/>
              </w:rPr>
              <w:t>95 (Rév.CMR-07)</w:t>
            </w:r>
            <w:r>
              <w:t>, examiner les résolutions et recommandations des conférences précédentes en vue, le cas échéant, de les réviser, de les remplacer ou de les supprimer;</w:t>
            </w:r>
          </w:p>
        </w:tc>
        <w:tc>
          <w:tcPr>
            <w:tcW w:w="1364" w:type="dxa"/>
          </w:tcPr>
          <w:p w14:paraId="2326EB6D" w14:textId="77777777" w:rsidR="00905831" w:rsidRDefault="00905831" w:rsidP="007A75BE">
            <w:pPr>
              <w:pStyle w:val="Tabletext"/>
            </w:pPr>
            <w:r>
              <w:t>A20</w:t>
            </w:r>
          </w:p>
        </w:tc>
        <w:tc>
          <w:tcPr>
            <w:tcW w:w="1741" w:type="dxa"/>
          </w:tcPr>
          <w:p w14:paraId="27226FB8" w14:textId="77777777" w:rsidR="00905831" w:rsidRDefault="00D075FF" w:rsidP="007A75BE">
            <w:pPr>
              <w:pStyle w:val="Tabletext"/>
            </w:pPr>
            <w:r>
              <w:t>A20/1 et</w:t>
            </w:r>
            <w:r w:rsidR="00905831">
              <w:t xml:space="preserve"> 2</w:t>
            </w:r>
          </w:p>
        </w:tc>
      </w:tr>
      <w:tr w:rsidR="00905831" w14:paraId="04CE4517" w14:textId="77777777" w:rsidTr="009C7C7C">
        <w:tc>
          <w:tcPr>
            <w:tcW w:w="1294" w:type="dxa"/>
            <w:vMerge w:val="restart"/>
          </w:tcPr>
          <w:p w14:paraId="6DA2B7C9" w14:textId="77777777" w:rsidR="00905831" w:rsidRDefault="00905831" w:rsidP="007A75BE">
            <w:pPr>
              <w:pStyle w:val="Tabletext"/>
            </w:pPr>
            <w:r>
              <w:t>7</w:t>
            </w:r>
          </w:p>
        </w:tc>
        <w:tc>
          <w:tcPr>
            <w:tcW w:w="1283" w:type="dxa"/>
          </w:tcPr>
          <w:p w14:paraId="16718EFC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</w:tcPr>
          <w:p w14:paraId="1D8721DB" w14:textId="6FC7C7EE" w:rsidR="00905831" w:rsidRPr="00D075FF" w:rsidRDefault="00D075FF" w:rsidP="007A75BE">
            <w:pPr>
              <w:pStyle w:val="Tabletext"/>
              <w:rPr>
                <w:lang w:val="fr-CH"/>
              </w:rPr>
            </w:pPr>
            <w:r>
              <w:t>examiner d</w:t>
            </w:r>
            <w:r w:rsidR="0027126B">
              <w:t>'</w:t>
            </w:r>
            <w:r>
              <w:t>éventuels changements à apporter, et d</w:t>
            </w:r>
            <w:r w:rsidR="0027126B">
              <w:t>'</w:t>
            </w:r>
            <w:r>
              <w:t xml:space="preserve">autres options à mettre en </w:t>
            </w:r>
            <w:r w:rsidR="009E10E2">
              <w:t>œuvre</w:t>
            </w:r>
            <w:r>
              <w:t xml:space="preserve">, en application de la </w:t>
            </w:r>
            <w:r w:rsidRPr="00FB54F5">
              <w:t>Résolution 86 (</w:t>
            </w:r>
            <w:proofErr w:type="spellStart"/>
            <w:r w:rsidRPr="00FB54F5">
              <w:t>Rév</w:t>
            </w:r>
            <w:proofErr w:type="spellEnd"/>
            <w:r w:rsidRPr="00FB54F5">
              <w:t>. Marrakech, 2002) de la Conférence de plénipotentiaires, intitulée</w:t>
            </w:r>
            <w:r>
              <w:t xml:space="preserve"> «Procédures de publication anticipée, de coordination, de notification et d</w:t>
            </w:r>
            <w:r w:rsidR="0027126B">
              <w:t>'</w:t>
            </w:r>
            <w:r>
              <w:t>inscription des assignations de fréquence relatives aux réseaux à satellite», conformément à la Résolution </w:t>
            </w:r>
            <w:r>
              <w:rPr>
                <w:b/>
                <w:bCs/>
              </w:rPr>
              <w:t>86 (Rév.CMR-07)</w:t>
            </w:r>
            <w:r>
              <w:t>, afin de faciliter l</w:t>
            </w:r>
            <w:r w:rsidR="0027126B">
              <w:t>'</w:t>
            </w:r>
            <w:r>
              <w:t>utilisation rationnelle, efficace et économique des fréquences radioélectriques et des orbites associées, y compris de l</w:t>
            </w:r>
            <w:r w:rsidR="0027126B">
              <w:t>'</w:t>
            </w:r>
            <w:r>
              <w:t>orbite des satellites géostationnaires;</w:t>
            </w:r>
          </w:p>
        </w:tc>
        <w:tc>
          <w:tcPr>
            <w:tcW w:w="1364" w:type="dxa"/>
          </w:tcPr>
          <w:p w14:paraId="642A8CE6" w14:textId="77777777" w:rsidR="00905831" w:rsidRDefault="00905831" w:rsidP="007A75BE">
            <w:pPr>
              <w:pStyle w:val="Tabletext"/>
            </w:pPr>
            <w:r>
              <w:t>A21</w:t>
            </w:r>
          </w:p>
        </w:tc>
        <w:tc>
          <w:tcPr>
            <w:tcW w:w="1741" w:type="dxa"/>
          </w:tcPr>
          <w:p w14:paraId="4F6C3230" w14:textId="77777777" w:rsidR="00905831" w:rsidRDefault="00905831" w:rsidP="007A75BE">
            <w:pPr>
              <w:pStyle w:val="Tabletext"/>
            </w:pPr>
          </w:p>
        </w:tc>
      </w:tr>
      <w:tr w:rsidR="00905831" w14:paraId="1E46AFA9" w14:textId="77777777" w:rsidTr="009C7C7C">
        <w:tc>
          <w:tcPr>
            <w:tcW w:w="1294" w:type="dxa"/>
            <w:vMerge/>
          </w:tcPr>
          <w:p w14:paraId="783D3B2D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</w:tcPr>
          <w:p w14:paraId="6014138C" w14:textId="77777777" w:rsidR="00905831" w:rsidRDefault="00905831" w:rsidP="007A75BE">
            <w:pPr>
              <w:pStyle w:val="Tabletext"/>
            </w:pPr>
            <w:r>
              <w:t>A</w:t>
            </w:r>
          </w:p>
        </w:tc>
        <w:tc>
          <w:tcPr>
            <w:tcW w:w="3912" w:type="dxa"/>
          </w:tcPr>
          <w:p w14:paraId="6F0EE185" w14:textId="6C30169C" w:rsidR="00905831" w:rsidRPr="00D075FF" w:rsidRDefault="00D075FF" w:rsidP="0027126B">
            <w:pPr>
              <w:pStyle w:val="Tabletext"/>
              <w:rPr>
                <w:lang w:val="fr-CH"/>
              </w:rPr>
            </w:pPr>
            <w:r>
              <w:t>Question A – Informer le Bureau, au titre du numéro 11.49 du Règlement des radiocommunications, d</w:t>
            </w:r>
            <w:r w:rsidR="0027126B">
              <w:t>'</w:t>
            </w:r>
            <w:r>
              <w:t>une suspension pendant une période dépassant six mois</w:t>
            </w:r>
          </w:p>
        </w:tc>
        <w:tc>
          <w:tcPr>
            <w:tcW w:w="1364" w:type="dxa"/>
          </w:tcPr>
          <w:p w14:paraId="28EE9125" w14:textId="77777777" w:rsidR="00905831" w:rsidRDefault="00905831" w:rsidP="007A75BE">
            <w:pPr>
              <w:pStyle w:val="Tabletext"/>
            </w:pPr>
            <w:r>
              <w:t>A21-A1</w:t>
            </w:r>
          </w:p>
        </w:tc>
        <w:tc>
          <w:tcPr>
            <w:tcW w:w="1741" w:type="dxa"/>
          </w:tcPr>
          <w:p w14:paraId="63430C96" w14:textId="77777777" w:rsidR="00905831" w:rsidRDefault="00D075FF" w:rsidP="007A75BE">
            <w:pPr>
              <w:pStyle w:val="Tabletext"/>
            </w:pPr>
            <w:r>
              <w:t>A21-A1/1 et</w:t>
            </w:r>
            <w:r w:rsidR="00905831">
              <w:t xml:space="preserve"> 2</w:t>
            </w:r>
          </w:p>
        </w:tc>
      </w:tr>
      <w:tr w:rsidR="00905831" w14:paraId="146D8F29" w14:textId="77777777" w:rsidTr="009C7C7C">
        <w:tc>
          <w:tcPr>
            <w:tcW w:w="1294" w:type="dxa"/>
            <w:vMerge/>
          </w:tcPr>
          <w:p w14:paraId="18CD9FB8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</w:tcPr>
          <w:p w14:paraId="23750799" w14:textId="77777777" w:rsidR="00905831" w:rsidRDefault="00905831" w:rsidP="007A75BE">
            <w:pPr>
              <w:pStyle w:val="Tabletext"/>
            </w:pPr>
            <w:r>
              <w:t>B</w:t>
            </w:r>
          </w:p>
        </w:tc>
        <w:tc>
          <w:tcPr>
            <w:tcW w:w="3912" w:type="dxa"/>
          </w:tcPr>
          <w:p w14:paraId="5BB1436F" w14:textId="3568D9F4" w:rsidR="00905831" w:rsidRPr="00D075FF" w:rsidRDefault="00D075FF" w:rsidP="007A75BE">
            <w:pPr>
              <w:pStyle w:val="Tabletext"/>
              <w:rPr>
                <w:lang w:val="fr-CH"/>
              </w:rPr>
            </w:pPr>
            <w:r>
              <w:t>Question B – Publication sur le site web de l</w:t>
            </w:r>
            <w:r w:rsidR="0027126B">
              <w:t>'</w:t>
            </w:r>
            <w:r>
              <w:t>UIT des renseignements relatifs à la mise en service de réseaux à satellite</w:t>
            </w:r>
          </w:p>
        </w:tc>
        <w:tc>
          <w:tcPr>
            <w:tcW w:w="1364" w:type="dxa"/>
          </w:tcPr>
          <w:p w14:paraId="3A74E4C6" w14:textId="77777777" w:rsidR="00905831" w:rsidRDefault="00905831" w:rsidP="007A75BE">
            <w:pPr>
              <w:pStyle w:val="Tabletext"/>
            </w:pPr>
            <w:r>
              <w:t>A21-A2</w:t>
            </w:r>
          </w:p>
        </w:tc>
        <w:tc>
          <w:tcPr>
            <w:tcW w:w="1741" w:type="dxa"/>
          </w:tcPr>
          <w:p w14:paraId="3179458A" w14:textId="17F70DD4" w:rsidR="00905831" w:rsidRDefault="00905831" w:rsidP="007A75BE">
            <w:pPr>
              <w:pStyle w:val="Tabletext"/>
            </w:pPr>
            <w:r>
              <w:t xml:space="preserve">A21-A2/1 </w:t>
            </w:r>
            <w:r w:rsidR="00C44D50">
              <w:t>à</w:t>
            </w:r>
            <w:r>
              <w:t xml:space="preserve"> 3</w:t>
            </w:r>
          </w:p>
        </w:tc>
      </w:tr>
      <w:tr w:rsidR="00905831" w14:paraId="208FF468" w14:textId="77777777" w:rsidTr="009C7C7C">
        <w:tc>
          <w:tcPr>
            <w:tcW w:w="1294" w:type="dxa"/>
            <w:vMerge/>
          </w:tcPr>
          <w:p w14:paraId="4A19CB12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</w:tcPr>
          <w:p w14:paraId="5A904DB3" w14:textId="77777777" w:rsidR="00905831" w:rsidRDefault="00905831" w:rsidP="007A75BE">
            <w:pPr>
              <w:pStyle w:val="Tabletext"/>
            </w:pPr>
            <w:r>
              <w:t>D</w:t>
            </w:r>
          </w:p>
        </w:tc>
        <w:tc>
          <w:tcPr>
            <w:tcW w:w="3912" w:type="dxa"/>
          </w:tcPr>
          <w:p w14:paraId="6D01B5E6" w14:textId="77777777" w:rsidR="00905831" w:rsidRPr="00D075FF" w:rsidRDefault="00D075FF" w:rsidP="007A75BE">
            <w:pPr>
              <w:pStyle w:val="Tabletext"/>
              <w:rPr>
                <w:lang w:val="fr-CH"/>
              </w:rPr>
            </w:pPr>
            <w:r>
              <w:t>Question D – Utilisation générale de moyens modernes de communication électroniques dans les procédures de coordination et de notification</w:t>
            </w:r>
          </w:p>
        </w:tc>
        <w:tc>
          <w:tcPr>
            <w:tcW w:w="1364" w:type="dxa"/>
          </w:tcPr>
          <w:p w14:paraId="75AC2BA4" w14:textId="77777777" w:rsidR="00905831" w:rsidRDefault="00905831" w:rsidP="007A75BE">
            <w:pPr>
              <w:pStyle w:val="Tabletext"/>
            </w:pPr>
            <w:r>
              <w:t>A21-A4</w:t>
            </w:r>
          </w:p>
        </w:tc>
        <w:tc>
          <w:tcPr>
            <w:tcW w:w="1741" w:type="dxa"/>
          </w:tcPr>
          <w:p w14:paraId="691332C7" w14:textId="77777777" w:rsidR="00905831" w:rsidRDefault="00D075FF" w:rsidP="007A75BE">
            <w:pPr>
              <w:pStyle w:val="Tabletext"/>
            </w:pPr>
            <w:r>
              <w:t>A21-A4/1 et</w:t>
            </w:r>
            <w:r w:rsidR="00905831">
              <w:t xml:space="preserve"> 2</w:t>
            </w:r>
          </w:p>
        </w:tc>
      </w:tr>
      <w:tr w:rsidR="00905831" w14:paraId="4C43CFF7" w14:textId="77777777" w:rsidTr="009C7C7C">
        <w:tc>
          <w:tcPr>
            <w:tcW w:w="1294" w:type="dxa"/>
            <w:vMerge/>
          </w:tcPr>
          <w:p w14:paraId="4D9FF3C6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</w:tcPr>
          <w:p w14:paraId="0C57E367" w14:textId="77777777" w:rsidR="00905831" w:rsidRDefault="00905831" w:rsidP="007A75BE">
            <w:pPr>
              <w:pStyle w:val="Tabletext"/>
            </w:pPr>
            <w:r>
              <w:t>E</w:t>
            </w:r>
          </w:p>
        </w:tc>
        <w:tc>
          <w:tcPr>
            <w:tcW w:w="3912" w:type="dxa"/>
          </w:tcPr>
          <w:p w14:paraId="22BB8C2F" w14:textId="0F78CD51" w:rsidR="00905831" w:rsidRPr="00D075FF" w:rsidRDefault="00D075FF" w:rsidP="007A75BE">
            <w:pPr>
              <w:pStyle w:val="Tabletext"/>
              <w:rPr>
                <w:lang w:val="fr-CH"/>
              </w:rPr>
            </w:pPr>
            <w:r>
              <w:rPr>
                <w:lang w:val="fr-CH"/>
              </w:rPr>
              <w:t>Question E – Défaillance d</w:t>
            </w:r>
            <w:r w:rsidR="0027126B">
              <w:rPr>
                <w:lang w:val="fr-CH"/>
              </w:rPr>
              <w:t>'</w:t>
            </w:r>
            <w:r>
              <w:rPr>
                <w:lang w:val="fr-CH"/>
              </w:rPr>
              <w:t xml:space="preserve">un satellite au cours de la période </w:t>
            </w:r>
            <w:r w:rsidR="00FB54F5">
              <w:rPr>
                <w:lang w:val="fr-CH"/>
              </w:rPr>
              <w:t xml:space="preserve">de 90 jours </w:t>
            </w:r>
            <w:r>
              <w:rPr>
                <w:lang w:val="fr-CH"/>
              </w:rPr>
              <w:t>prévue pour la mise en service</w:t>
            </w:r>
          </w:p>
        </w:tc>
        <w:tc>
          <w:tcPr>
            <w:tcW w:w="1364" w:type="dxa"/>
          </w:tcPr>
          <w:p w14:paraId="0FFDAF88" w14:textId="77777777" w:rsidR="00905831" w:rsidRDefault="00905831" w:rsidP="007A75BE">
            <w:pPr>
              <w:pStyle w:val="Tabletext"/>
            </w:pPr>
            <w:r>
              <w:t>A21-A5</w:t>
            </w:r>
          </w:p>
        </w:tc>
        <w:tc>
          <w:tcPr>
            <w:tcW w:w="1741" w:type="dxa"/>
          </w:tcPr>
          <w:p w14:paraId="1243C0B0" w14:textId="77777777" w:rsidR="00905831" w:rsidRDefault="00905831" w:rsidP="007A75BE">
            <w:pPr>
              <w:pStyle w:val="Tabletext"/>
            </w:pPr>
            <w:r>
              <w:t>A21-A5/1</w:t>
            </w:r>
          </w:p>
        </w:tc>
      </w:tr>
      <w:tr w:rsidR="00905831" w14:paraId="6A93265C" w14:textId="77777777" w:rsidTr="009C7C7C">
        <w:tc>
          <w:tcPr>
            <w:tcW w:w="1294" w:type="dxa"/>
            <w:vMerge/>
          </w:tcPr>
          <w:p w14:paraId="608E2121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</w:tcPr>
          <w:p w14:paraId="4799C621" w14:textId="77777777" w:rsidR="00905831" w:rsidRDefault="00905831" w:rsidP="007A75BE">
            <w:pPr>
              <w:pStyle w:val="Tabletext"/>
            </w:pPr>
            <w:r>
              <w:t>F</w:t>
            </w:r>
          </w:p>
        </w:tc>
        <w:tc>
          <w:tcPr>
            <w:tcW w:w="3912" w:type="dxa"/>
          </w:tcPr>
          <w:p w14:paraId="7152C357" w14:textId="0D382834" w:rsidR="00905831" w:rsidRPr="00D075FF" w:rsidRDefault="00D075FF" w:rsidP="007A75BE">
            <w:pPr>
              <w:pStyle w:val="Tabletext"/>
              <w:rPr>
                <w:lang w:val="fr-CH"/>
              </w:rPr>
            </w:pPr>
            <w:r>
              <w:rPr>
                <w:lang w:val="fr-CH"/>
              </w:rPr>
              <w:t xml:space="preserve">Question </w:t>
            </w:r>
            <w:r w:rsidR="0027126B">
              <w:rPr>
                <w:lang w:val="fr-CH"/>
              </w:rPr>
              <w:t>F: Modifications de l'Appendice </w:t>
            </w:r>
            <w:r>
              <w:rPr>
                <w:lang w:val="fr-CH"/>
              </w:rPr>
              <w:t>30B du RR liées à la suspension de l</w:t>
            </w:r>
            <w:r w:rsidR="0027126B">
              <w:rPr>
                <w:lang w:val="fr-CH"/>
              </w:rPr>
              <w:t>'</w:t>
            </w:r>
            <w:r>
              <w:rPr>
                <w:lang w:val="fr-CH"/>
              </w:rPr>
              <w:t>utilisation d</w:t>
            </w:r>
            <w:r w:rsidR="0027126B">
              <w:rPr>
                <w:lang w:val="fr-CH"/>
              </w:rPr>
              <w:t>'</w:t>
            </w:r>
            <w:r>
              <w:rPr>
                <w:lang w:val="fr-CH"/>
              </w:rPr>
              <w:t>une assignation de fréquence inscrite dans le Fichier de référence international des fréquences</w:t>
            </w:r>
          </w:p>
        </w:tc>
        <w:tc>
          <w:tcPr>
            <w:tcW w:w="1364" w:type="dxa"/>
          </w:tcPr>
          <w:p w14:paraId="0F1CDB44" w14:textId="77777777" w:rsidR="00905831" w:rsidRDefault="00905831" w:rsidP="007A75BE">
            <w:pPr>
              <w:pStyle w:val="Tabletext"/>
            </w:pPr>
            <w:r>
              <w:t>A21-A6</w:t>
            </w:r>
          </w:p>
        </w:tc>
        <w:tc>
          <w:tcPr>
            <w:tcW w:w="1741" w:type="dxa"/>
          </w:tcPr>
          <w:p w14:paraId="61148084" w14:textId="7FFF3A08" w:rsidR="00905831" w:rsidRDefault="00905831" w:rsidP="007A75BE">
            <w:pPr>
              <w:pStyle w:val="Tabletext"/>
            </w:pPr>
            <w:r>
              <w:t xml:space="preserve">A21-A6/1 </w:t>
            </w:r>
            <w:r w:rsidR="00C44D50">
              <w:t>à</w:t>
            </w:r>
            <w:r>
              <w:t xml:space="preserve"> 3</w:t>
            </w:r>
          </w:p>
        </w:tc>
      </w:tr>
      <w:tr w:rsidR="00905831" w14:paraId="460F0E7E" w14:textId="77777777" w:rsidTr="009C7C7C">
        <w:tc>
          <w:tcPr>
            <w:tcW w:w="1294" w:type="dxa"/>
            <w:vMerge/>
          </w:tcPr>
          <w:p w14:paraId="2A339288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</w:tcPr>
          <w:p w14:paraId="17892F98" w14:textId="77777777" w:rsidR="00905831" w:rsidRDefault="00905831" w:rsidP="007A75BE">
            <w:pPr>
              <w:pStyle w:val="Tabletext"/>
            </w:pPr>
            <w:r>
              <w:t>G</w:t>
            </w:r>
          </w:p>
        </w:tc>
        <w:tc>
          <w:tcPr>
            <w:tcW w:w="3912" w:type="dxa"/>
          </w:tcPr>
          <w:p w14:paraId="04F398F0" w14:textId="75094E8E" w:rsidR="00905831" w:rsidRPr="00D075FF" w:rsidRDefault="00D075FF" w:rsidP="007A75BE">
            <w:pPr>
              <w:pStyle w:val="Tabletext"/>
              <w:rPr>
                <w:lang w:val="fr-CH"/>
              </w:rPr>
            </w:pPr>
            <w:r>
              <w:rPr>
                <w:lang w:val="fr-CH"/>
              </w:rPr>
              <w:t>Question G: Clarification concernant les renseignements relatifs à la mise en service fournis au ti</w:t>
            </w:r>
            <w:r w:rsidR="0027126B">
              <w:rPr>
                <w:lang w:val="fr-CH"/>
              </w:rPr>
              <w:t>tre des numéros 11.44/11.44B du </w:t>
            </w:r>
            <w:r>
              <w:rPr>
                <w:lang w:val="fr-CH"/>
              </w:rPr>
              <w:t>RR</w:t>
            </w:r>
          </w:p>
        </w:tc>
        <w:tc>
          <w:tcPr>
            <w:tcW w:w="1364" w:type="dxa"/>
          </w:tcPr>
          <w:p w14:paraId="103EE3F1" w14:textId="77777777" w:rsidR="00905831" w:rsidRDefault="00905831" w:rsidP="007A75BE">
            <w:pPr>
              <w:pStyle w:val="Tabletext"/>
            </w:pPr>
            <w:r>
              <w:t>A21-A7</w:t>
            </w:r>
          </w:p>
        </w:tc>
        <w:tc>
          <w:tcPr>
            <w:tcW w:w="1741" w:type="dxa"/>
          </w:tcPr>
          <w:p w14:paraId="57BB433B" w14:textId="3E808F3B" w:rsidR="00905831" w:rsidRDefault="00905831" w:rsidP="007A75BE">
            <w:pPr>
              <w:pStyle w:val="Tabletext"/>
            </w:pPr>
            <w:r>
              <w:t xml:space="preserve">A21-A7/1 </w:t>
            </w:r>
            <w:r w:rsidR="00C44D50">
              <w:t>à</w:t>
            </w:r>
            <w:r>
              <w:t xml:space="preserve"> 3</w:t>
            </w:r>
          </w:p>
        </w:tc>
      </w:tr>
      <w:tr w:rsidR="00905831" w14:paraId="361C03E7" w14:textId="77777777" w:rsidTr="009C7C7C">
        <w:tc>
          <w:tcPr>
            <w:tcW w:w="1294" w:type="dxa"/>
            <w:vMerge/>
          </w:tcPr>
          <w:p w14:paraId="4AABCC5E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</w:tcPr>
          <w:p w14:paraId="3BCC0EC3" w14:textId="77777777" w:rsidR="00905831" w:rsidRDefault="00905831" w:rsidP="007A75BE">
            <w:pPr>
              <w:pStyle w:val="Tabletext"/>
            </w:pPr>
            <w:r>
              <w:t>I</w:t>
            </w:r>
          </w:p>
        </w:tc>
        <w:tc>
          <w:tcPr>
            <w:tcW w:w="3912" w:type="dxa"/>
          </w:tcPr>
          <w:p w14:paraId="1E5F15CD" w14:textId="77777777" w:rsidR="00905831" w:rsidRPr="0031208D" w:rsidRDefault="0031208D" w:rsidP="007A75BE">
            <w:pPr>
              <w:pStyle w:val="Tabletext"/>
              <w:rPr>
                <w:lang w:val="fr-CH"/>
              </w:rPr>
            </w:pPr>
            <w:r>
              <w:t>Question I – Méthode possible pour atténuer le problème du nombre excessif de fiches de notification de réseaux à satellite</w:t>
            </w:r>
          </w:p>
        </w:tc>
        <w:tc>
          <w:tcPr>
            <w:tcW w:w="1364" w:type="dxa"/>
          </w:tcPr>
          <w:p w14:paraId="40D40D79" w14:textId="77777777" w:rsidR="00905831" w:rsidRDefault="00905831" w:rsidP="007A75BE">
            <w:pPr>
              <w:pStyle w:val="Tabletext"/>
            </w:pPr>
            <w:r>
              <w:t>A21-A9</w:t>
            </w:r>
          </w:p>
        </w:tc>
        <w:tc>
          <w:tcPr>
            <w:tcW w:w="1741" w:type="dxa"/>
          </w:tcPr>
          <w:p w14:paraId="2215B70C" w14:textId="77777777" w:rsidR="00905831" w:rsidRDefault="00905831" w:rsidP="007A75BE">
            <w:pPr>
              <w:pStyle w:val="Tabletext"/>
            </w:pPr>
            <w:r>
              <w:t>A21-A9/1</w:t>
            </w:r>
          </w:p>
        </w:tc>
      </w:tr>
      <w:tr w:rsidR="00905831" w14:paraId="2B384422" w14:textId="77777777" w:rsidTr="009C7C7C">
        <w:tc>
          <w:tcPr>
            <w:tcW w:w="1294" w:type="dxa"/>
            <w:vMerge/>
          </w:tcPr>
          <w:p w14:paraId="6BCE85C3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</w:tcPr>
          <w:p w14:paraId="6CEE89AA" w14:textId="77777777" w:rsidR="00905831" w:rsidRDefault="00905831" w:rsidP="007A75BE">
            <w:pPr>
              <w:pStyle w:val="Tabletext"/>
            </w:pPr>
            <w:r>
              <w:t>K</w:t>
            </w:r>
          </w:p>
        </w:tc>
        <w:tc>
          <w:tcPr>
            <w:tcW w:w="3912" w:type="dxa"/>
          </w:tcPr>
          <w:p w14:paraId="16243A78" w14:textId="1B175F88" w:rsidR="00905831" w:rsidRPr="0031208D" w:rsidRDefault="0031208D" w:rsidP="007A75BE">
            <w:pPr>
              <w:pStyle w:val="Tabletext"/>
              <w:rPr>
                <w:lang w:val="fr-CH"/>
              </w:rPr>
            </w:pPr>
            <w:r>
              <w:rPr>
                <w:lang w:val="fr-CH"/>
              </w:rPr>
              <w:t>Question K – Adjonction d</w:t>
            </w:r>
            <w:r w:rsidR="0027126B">
              <w:rPr>
                <w:lang w:val="fr-CH"/>
              </w:rPr>
              <w:t>'</w:t>
            </w:r>
            <w:r>
              <w:rPr>
                <w:lang w:val="fr-CH"/>
              </w:rPr>
              <w:t xml:space="preserve">une disposition réglementaire dans </w:t>
            </w:r>
            <w:r>
              <w:t>l</w:t>
            </w:r>
            <w:r w:rsidR="0027126B">
              <w:t>'</w:t>
            </w:r>
            <w:r>
              <w:t>Article 11 du RR</w:t>
            </w:r>
            <w:r>
              <w:rPr>
                <w:lang w:val="fr-CH"/>
              </w:rPr>
              <w:t xml:space="preserve"> concernant les cas d</w:t>
            </w:r>
            <w:r w:rsidR="0027126B">
              <w:rPr>
                <w:lang w:val="fr-CH"/>
              </w:rPr>
              <w:t>'</w:t>
            </w:r>
            <w:r>
              <w:rPr>
                <w:lang w:val="fr-CH"/>
              </w:rPr>
              <w:t>échec de lancement</w:t>
            </w:r>
          </w:p>
        </w:tc>
        <w:tc>
          <w:tcPr>
            <w:tcW w:w="1364" w:type="dxa"/>
          </w:tcPr>
          <w:p w14:paraId="06E3BCE1" w14:textId="77777777" w:rsidR="00905831" w:rsidRDefault="00905831" w:rsidP="007A75BE">
            <w:pPr>
              <w:pStyle w:val="Tabletext"/>
            </w:pPr>
            <w:r>
              <w:t>A21-A11</w:t>
            </w:r>
          </w:p>
        </w:tc>
        <w:tc>
          <w:tcPr>
            <w:tcW w:w="1741" w:type="dxa"/>
          </w:tcPr>
          <w:p w14:paraId="69D1A873" w14:textId="77777777" w:rsidR="00905831" w:rsidRDefault="00905831" w:rsidP="007A75BE">
            <w:pPr>
              <w:pStyle w:val="Tabletext"/>
            </w:pPr>
            <w:r>
              <w:t>A21-A11/1</w:t>
            </w:r>
          </w:p>
        </w:tc>
      </w:tr>
      <w:tr w:rsidR="00905831" w14:paraId="6720FBEF" w14:textId="77777777" w:rsidTr="009C7C7C">
        <w:tc>
          <w:tcPr>
            <w:tcW w:w="1294" w:type="dxa"/>
            <w:vMerge/>
          </w:tcPr>
          <w:p w14:paraId="289A8599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</w:tcPr>
          <w:p w14:paraId="4B040FBB" w14:textId="77777777" w:rsidR="00905831" w:rsidRDefault="00905831" w:rsidP="007A75BE">
            <w:pPr>
              <w:pStyle w:val="Tabletext"/>
            </w:pPr>
            <w:r>
              <w:t>X</w:t>
            </w:r>
          </w:p>
        </w:tc>
        <w:tc>
          <w:tcPr>
            <w:tcW w:w="3912" w:type="dxa"/>
          </w:tcPr>
          <w:p w14:paraId="75DC47E8" w14:textId="7BE9C316" w:rsidR="00905831" w:rsidRPr="0031208D" w:rsidRDefault="0031208D" w:rsidP="007A75BE">
            <w:pPr>
              <w:pStyle w:val="Tabletext"/>
              <w:rPr>
                <w:lang w:val="fr-CH"/>
              </w:rPr>
            </w:pPr>
            <w:r>
              <w:rPr>
                <w:lang w:val="fr-CH"/>
              </w:rPr>
              <w:t xml:space="preserve">Question X </w:t>
            </w:r>
            <w:r w:rsidR="00794A50">
              <w:rPr>
                <w:lang w:val="fr-CH"/>
              </w:rPr>
              <w:t>–</w:t>
            </w:r>
            <w:r>
              <w:rPr>
                <w:lang w:val="fr-CH"/>
              </w:rPr>
              <w:t xml:space="preserve"> </w:t>
            </w:r>
            <w:r w:rsidRPr="0031208D">
              <w:rPr>
                <w:lang w:val="fr-CH"/>
              </w:rPr>
              <w:t>Examen des restrictions applicables aux</w:t>
            </w:r>
            <w:r w:rsidR="0027126B">
              <w:rPr>
                <w:lang w:val="fr-CH"/>
              </w:rPr>
              <w:t xml:space="preserve"> positions sur l'orbite (Annexe </w:t>
            </w:r>
            <w:r w:rsidRPr="00612E1B">
              <w:rPr>
                <w:lang w:val="fr-CH"/>
              </w:rPr>
              <w:t xml:space="preserve">7 </w:t>
            </w:r>
            <w:r>
              <w:rPr>
                <w:lang w:val="fr-CH"/>
              </w:rPr>
              <w:t>de l</w:t>
            </w:r>
            <w:r w:rsidR="0027126B">
              <w:rPr>
                <w:lang w:val="fr-CH"/>
              </w:rPr>
              <w:t>'</w:t>
            </w:r>
            <w:r>
              <w:rPr>
                <w:lang w:val="fr-CH"/>
              </w:rPr>
              <w:t xml:space="preserve">Appendice </w:t>
            </w:r>
            <w:r w:rsidRPr="00612E1B">
              <w:rPr>
                <w:lang w:val="fr-CH"/>
              </w:rPr>
              <w:t>30</w:t>
            </w:r>
            <w:r>
              <w:rPr>
                <w:lang w:val="fr-CH"/>
              </w:rPr>
              <w:t xml:space="preserve"> du RR)</w:t>
            </w:r>
          </w:p>
        </w:tc>
        <w:tc>
          <w:tcPr>
            <w:tcW w:w="1364" w:type="dxa"/>
          </w:tcPr>
          <w:p w14:paraId="1EBF7A5B" w14:textId="77777777" w:rsidR="00905831" w:rsidRDefault="00905831" w:rsidP="007A75BE">
            <w:pPr>
              <w:pStyle w:val="Tabletext"/>
            </w:pPr>
            <w:r>
              <w:t>A21-A13</w:t>
            </w:r>
          </w:p>
        </w:tc>
        <w:tc>
          <w:tcPr>
            <w:tcW w:w="1741" w:type="dxa"/>
          </w:tcPr>
          <w:p w14:paraId="32C5BE44" w14:textId="77777777" w:rsidR="00905831" w:rsidRDefault="00905831" w:rsidP="007A75BE">
            <w:pPr>
              <w:pStyle w:val="Tabletext"/>
            </w:pPr>
            <w:r>
              <w:t>A21-A13/1</w:t>
            </w:r>
          </w:p>
        </w:tc>
      </w:tr>
      <w:tr w:rsidR="00905831" w14:paraId="60192272" w14:textId="77777777" w:rsidTr="009C7C7C">
        <w:tc>
          <w:tcPr>
            <w:tcW w:w="1294" w:type="dxa"/>
          </w:tcPr>
          <w:p w14:paraId="776DF9BB" w14:textId="77777777" w:rsidR="00905831" w:rsidRDefault="00905831" w:rsidP="007A75BE">
            <w:pPr>
              <w:pStyle w:val="Tabletext"/>
            </w:pPr>
            <w:r>
              <w:t>8</w:t>
            </w:r>
          </w:p>
        </w:tc>
        <w:tc>
          <w:tcPr>
            <w:tcW w:w="1283" w:type="dxa"/>
          </w:tcPr>
          <w:p w14:paraId="51126914" w14:textId="77777777" w:rsidR="00905831" w:rsidRDefault="00905831" w:rsidP="007A75BE">
            <w:pPr>
              <w:pStyle w:val="Tabletext"/>
            </w:pPr>
          </w:p>
        </w:tc>
        <w:tc>
          <w:tcPr>
            <w:tcW w:w="7017" w:type="dxa"/>
            <w:gridSpan w:val="3"/>
          </w:tcPr>
          <w:p w14:paraId="4A55FEB4" w14:textId="77F91A2E" w:rsidR="00905831" w:rsidRDefault="00FB54F5" w:rsidP="007A75BE">
            <w:pPr>
              <w:pStyle w:val="Tabletext"/>
            </w:pPr>
            <w:r>
              <w:t>Pas de proposition</w:t>
            </w:r>
          </w:p>
        </w:tc>
      </w:tr>
      <w:tr w:rsidR="00905831" w:rsidRPr="00995175" w14:paraId="2D5BCA45" w14:textId="77777777" w:rsidTr="009C7C7C">
        <w:tc>
          <w:tcPr>
            <w:tcW w:w="1294" w:type="dxa"/>
            <w:vMerge w:val="restart"/>
          </w:tcPr>
          <w:p w14:paraId="3F4B4E33" w14:textId="77777777" w:rsidR="00905831" w:rsidRDefault="00905831" w:rsidP="007A75BE">
            <w:pPr>
              <w:pStyle w:val="Tabletext"/>
            </w:pPr>
            <w:r>
              <w:t>9</w:t>
            </w:r>
          </w:p>
        </w:tc>
        <w:tc>
          <w:tcPr>
            <w:tcW w:w="1283" w:type="dxa"/>
          </w:tcPr>
          <w:p w14:paraId="4703CBC0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</w:tcPr>
          <w:p w14:paraId="77AC5AB1" w14:textId="35A11FBE" w:rsidR="00905831" w:rsidRPr="00995175" w:rsidRDefault="00995175" w:rsidP="007A75BE">
            <w:pPr>
              <w:pStyle w:val="Tabletext"/>
              <w:rPr>
                <w:lang w:val="fr-CH"/>
              </w:rPr>
            </w:pPr>
            <w:r w:rsidRPr="00995175">
              <w:rPr>
                <w:lang w:val="fr-CH"/>
              </w:rPr>
              <w:t>examiner et approuver le rapport du Directeur du Bureau des radiocommunications, conformément à l</w:t>
            </w:r>
            <w:r w:rsidR="0027126B">
              <w:rPr>
                <w:lang w:val="fr-CH"/>
              </w:rPr>
              <w:t>'</w:t>
            </w:r>
            <w:r w:rsidRPr="00995175">
              <w:rPr>
                <w:lang w:val="fr-CH"/>
              </w:rPr>
              <w:t>article 7 de la Convention:</w:t>
            </w:r>
          </w:p>
        </w:tc>
        <w:tc>
          <w:tcPr>
            <w:tcW w:w="3105" w:type="dxa"/>
            <w:gridSpan w:val="2"/>
          </w:tcPr>
          <w:p w14:paraId="2A201F41" w14:textId="77777777" w:rsidR="00905831" w:rsidRPr="00995175" w:rsidRDefault="00905831" w:rsidP="007A75BE">
            <w:pPr>
              <w:pStyle w:val="Tabletext"/>
              <w:rPr>
                <w:lang w:val="fr-CH"/>
              </w:rPr>
            </w:pPr>
          </w:p>
        </w:tc>
      </w:tr>
      <w:tr w:rsidR="00905831" w:rsidRPr="00995175" w14:paraId="2861EE9B" w14:textId="77777777" w:rsidTr="009C7C7C">
        <w:tc>
          <w:tcPr>
            <w:tcW w:w="1294" w:type="dxa"/>
            <w:vMerge/>
          </w:tcPr>
          <w:p w14:paraId="356B81BF" w14:textId="77777777" w:rsidR="00905831" w:rsidRPr="00995175" w:rsidRDefault="00905831" w:rsidP="007A75BE">
            <w:pPr>
              <w:pStyle w:val="Tabletext"/>
              <w:rPr>
                <w:lang w:val="fr-CH"/>
              </w:rPr>
            </w:pPr>
          </w:p>
        </w:tc>
        <w:tc>
          <w:tcPr>
            <w:tcW w:w="1283" w:type="dxa"/>
          </w:tcPr>
          <w:p w14:paraId="785D5D91" w14:textId="77777777" w:rsidR="00905831" w:rsidRDefault="00905831" w:rsidP="007A75BE">
            <w:pPr>
              <w:pStyle w:val="Tabletext"/>
            </w:pPr>
            <w:r>
              <w:t>9.1</w:t>
            </w:r>
          </w:p>
        </w:tc>
        <w:tc>
          <w:tcPr>
            <w:tcW w:w="3912" w:type="dxa"/>
          </w:tcPr>
          <w:p w14:paraId="30DB7412" w14:textId="77777777" w:rsidR="00905831" w:rsidRPr="00995175" w:rsidRDefault="00995175" w:rsidP="007A75BE">
            <w:pPr>
              <w:pStyle w:val="Tabletext"/>
              <w:rPr>
                <w:lang w:val="fr-CH"/>
              </w:rPr>
            </w:pPr>
            <w:r w:rsidRPr="00995175">
              <w:rPr>
                <w:lang w:val="fr-CH"/>
              </w:rPr>
              <w:t>sur les activités du Secteur des radiocommunications depuis la CMR-12;</w:t>
            </w:r>
          </w:p>
        </w:tc>
        <w:tc>
          <w:tcPr>
            <w:tcW w:w="3105" w:type="dxa"/>
            <w:gridSpan w:val="2"/>
          </w:tcPr>
          <w:p w14:paraId="6E009BB2" w14:textId="77777777" w:rsidR="00905831" w:rsidRPr="00995175" w:rsidRDefault="00905831" w:rsidP="007A75BE">
            <w:pPr>
              <w:pStyle w:val="Tabletext"/>
              <w:rPr>
                <w:lang w:val="fr-CH"/>
              </w:rPr>
            </w:pPr>
          </w:p>
        </w:tc>
      </w:tr>
      <w:tr w:rsidR="00905831" w14:paraId="73D2AB65" w14:textId="77777777" w:rsidTr="009C7C7C">
        <w:tc>
          <w:tcPr>
            <w:tcW w:w="1294" w:type="dxa"/>
            <w:vMerge/>
          </w:tcPr>
          <w:p w14:paraId="500B7C5C" w14:textId="77777777" w:rsidR="00905831" w:rsidRPr="00995175" w:rsidRDefault="00905831" w:rsidP="007A75BE">
            <w:pPr>
              <w:pStyle w:val="Tabletext"/>
              <w:rPr>
                <w:lang w:val="fr-CH"/>
              </w:rPr>
            </w:pPr>
          </w:p>
        </w:tc>
        <w:tc>
          <w:tcPr>
            <w:tcW w:w="1283" w:type="dxa"/>
          </w:tcPr>
          <w:p w14:paraId="63AEBD45" w14:textId="77777777" w:rsidR="00905831" w:rsidRDefault="00905831" w:rsidP="007A75BE">
            <w:pPr>
              <w:pStyle w:val="Tabletext"/>
            </w:pPr>
            <w:r>
              <w:t>9.1.1</w:t>
            </w:r>
          </w:p>
        </w:tc>
        <w:tc>
          <w:tcPr>
            <w:tcW w:w="3912" w:type="dxa"/>
          </w:tcPr>
          <w:p w14:paraId="419FF6D4" w14:textId="63D1A7A9" w:rsidR="00905831" w:rsidRPr="000B6BA4" w:rsidRDefault="00794A50" w:rsidP="007A75B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 xml:space="preserve">Question 9.1.1 </w:t>
            </w:r>
            <w:r>
              <w:rPr>
                <w:lang w:val="fr-CH"/>
              </w:rPr>
              <w:t>–</w:t>
            </w:r>
            <w:r>
              <w:rPr>
                <w:sz w:val="20"/>
                <w:lang w:val="fr-CH"/>
              </w:rPr>
              <w:t xml:space="preserve"> </w:t>
            </w:r>
            <w:r w:rsidR="000B6BA4" w:rsidRPr="000B6BA4">
              <w:rPr>
                <w:sz w:val="20"/>
                <w:lang w:val="fr-CH"/>
              </w:rPr>
              <w:t xml:space="preserve">Protection des systèmes fonctionnant dans le service mobile par satellite dans la bande 406-406,1 MHz </w:t>
            </w:r>
          </w:p>
        </w:tc>
        <w:tc>
          <w:tcPr>
            <w:tcW w:w="1364" w:type="dxa"/>
          </w:tcPr>
          <w:p w14:paraId="30CCF909" w14:textId="77777777" w:rsidR="00905831" w:rsidRDefault="00905831" w:rsidP="007A75BE">
            <w:pPr>
              <w:pStyle w:val="Tabletext"/>
            </w:pPr>
            <w:r>
              <w:t>A23-A1-A1</w:t>
            </w:r>
          </w:p>
        </w:tc>
        <w:tc>
          <w:tcPr>
            <w:tcW w:w="1741" w:type="dxa"/>
          </w:tcPr>
          <w:p w14:paraId="427A95D4" w14:textId="549187D4" w:rsidR="00905831" w:rsidRDefault="00905831" w:rsidP="007A75BE">
            <w:pPr>
              <w:pStyle w:val="Tabletext"/>
            </w:pPr>
            <w:r>
              <w:t xml:space="preserve">A23-A1-A1/1 </w:t>
            </w:r>
            <w:r w:rsidR="00C44D50">
              <w:t>à</w:t>
            </w:r>
            <w:r>
              <w:t xml:space="preserve"> 3</w:t>
            </w:r>
          </w:p>
        </w:tc>
      </w:tr>
      <w:tr w:rsidR="00905831" w14:paraId="30DCF20A" w14:textId="77777777" w:rsidTr="009C7C7C">
        <w:tc>
          <w:tcPr>
            <w:tcW w:w="1294" w:type="dxa"/>
            <w:vMerge/>
          </w:tcPr>
          <w:p w14:paraId="74064989" w14:textId="2D01D212" w:rsidR="00905831" w:rsidRDefault="00905831" w:rsidP="007A75BE">
            <w:pPr>
              <w:pStyle w:val="Tabletext"/>
            </w:pPr>
          </w:p>
        </w:tc>
        <w:tc>
          <w:tcPr>
            <w:tcW w:w="1283" w:type="dxa"/>
          </w:tcPr>
          <w:p w14:paraId="303FF2C0" w14:textId="77777777" w:rsidR="00905831" w:rsidRDefault="00905831" w:rsidP="007A75BE">
            <w:pPr>
              <w:pStyle w:val="Tabletext"/>
            </w:pPr>
            <w:r>
              <w:t>9.1.3</w:t>
            </w:r>
          </w:p>
        </w:tc>
        <w:tc>
          <w:tcPr>
            <w:tcW w:w="3912" w:type="dxa"/>
          </w:tcPr>
          <w:p w14:paraId="20506B78" w14:textId="3D1E95C0" w:rsidR="00905831" w:rsidRPr="00F64281" w:rsidRDefault="00794A50" w:rsidP="007A75BE">
            <w:pPr>
              <w:pStyle w:val="Tabletext"/>
              <w:rPr>
                <w:lang w:val="fr-CH"/>
              </w:rPr>
            </w:pPr>
            <w:r>
              <w:rPr>
                <w:lang w:val="fr-CH"/>
              </w:rPr>
              <w:t xml:space="preserve">Question 9.1.3 – </w:t>
            </w:r>
            <w:r w:rsidR="000B6BA4">
              <w:t>Utilisation de positions orbitales de satellite et de fréquences associées pour fournir des services publics internationaux de télécommunication dans les pays en développement</w:t>
            </w:r>
          </w:p>
        </w:tc>
        <w:tc>
          <w:tcPr>
            <w:tcW w:w="1364" w:type="dxa"/>
          </w:tcPr>
          <w:p w14:paraId="4837AB84" w14:textId="77777777" w:rsidR="00905831" w:rsidRDefault="00905831" w:rsidP="007A75BE">
            <w:pPr>
              <w:pStyle w:val="Tabletext"/>
            </w:pPr>
            <w:r>
              <w:t>A23-A1-A3</w:t>
            </w:r>
          </w:p>
        </w:tc>
        <w:tc>
          <w:tcPr>
            <w:tcW w:w="1741" w:type="dxa"/>
          </w:tcPr>
          <w:p w14:paraId="1ABBC763" w14:textId="77777777" w:rsidR="00905831" w:rsidRDefault="000B6BA4" w:rsidP="007A75BE">
            <w:pPr>
              <w:pStyle w:val="Tabletext"/>
            </w:pPr>
            <w:r>
              <w:t>A23-A1-A3/1 et</w:t>
            </w:r>
            <w:r w:rsidR="00905831">
              <w:t xml:space="preserve"> 2</w:t>
            </w:r>
          </w:p>
        </w:tc>
      </w:tr>
      <w:tr w:rsidR="00905831" w14:paraId="31B9145E" w14:textId="77777777" w:rsidTr="009C7C7C">
        <w:tc>
          <w:tcPr>
            <w:tcW w:w="1294" w:type="dxa"/>
            <w:vMerge/>
          </w:tcPr>
          <w:p w14:paraId="273E31A4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</w:tcPr>
          <w:p w14:paraId="18032969" w14:textId="77777777" w:rsidR="00905831" w:rsidRDefault="00905831" w:rsidP="007A75BE">
            <w:pPr>
              <w:pStyle w:val="Tabletext"/>
            </w:pPr>
            <w:r>
              <w:t>9.1.4</w:t>
            </w:r>
          </w:p>
        </w:tc>
        <w:tc>
          <w:tcPr>
            <w:tcW w:w="3912" w:type="dxa"/>
          </w:tcPr>
          <w:p w14:paraId="4C5869E6" w14:textId="7067F5F8" w:rsidR="00905831" w:rsidRPr="000B6BA4" w:rsidRDefault="00794A50" w:rsidP="007A75BE">
            <w:pPr>
              <w:pStyle w:val="Tabletext"/>
              <w:rPr>
                <w:lang w:val="fr-CH"/>
              </w:rPr>
            </w:pPr>
            <w:r>
              <w:t xml:space="preserve">Question 9.1.4 </w:t>
            </w:r>
            <w:r>
              <w:rPr>
                <w:lang w:val="fr-CH"/>
              </w:rPr>
              <w:t xml:space="preserve">– </w:t>
            </w:r>
            <w:r w:rsidR="000B6BA4">
              <w:t>Mise à jour et remaniement du Règlement des radiocommunications</w:t>
            </w:r>
          </w:p>
        </w:tc>
        <w:tc>
          <w:tcPr>
            <w:tcW w:w="1364" w:type="dxa"/>
          </w:tcPr>
          <w:p w14:paraId="76E384B4" w14:textId="77777777" w:rsidR="00905831" w:rsidRDefault="00905831" w:rsidP="007A75BE">
            <w:pPr>
              <w:pStyle w:val="Tabletext"/>
            </w:pPr>
            <w:r>
              <w:t>A23-A1-A4</w:t>
            </w:r>
          </w:p>
        </w:tc>
        <w:tc>
          <w:tcPr>
            <w:tcW w:w="1741" w:type="dxa"/>
          </w:tcPr>
          <w:p w14:paraId="1166D9AA" w14:textId="2C9F2762" w:rsidR="00905831" w:rsidRDefault="00905831" w:rsidP="007A75BE">
            <w:pPr>
              <w:pStyle w:val="Tabletext"/>
            </w:pPr>
            <w:r>
              <w:t xml:space="preserve">A23-A1-A4/1 </w:t>
            </w:r>
            <w:r w:rsidR="00C44D50">
              <w:t>à</w:t>
            </w:r>
            <w:r>
              <w:t xml:space="preserve"> 13</w:t>
            </w:r>
          </w:p>
        </w:tc>
      </w:tr>
      <w:tr w:rsidR="00905831" w14:paraId="2B7EA57C" w14:textId="77777777" w:rsidTr="009C7C7C">
        <w:tc>
          <w:tcPr>
            <w:tcW w:w="1294" w:type="dxa"/>
            <w:vMerge/>
          </w:tcPr>
          <w:p w14:paraId="244F2A2D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</w:tcPr>
          <w:p w14:paraId="0C11B387" w14:textId="77777777" w:rsidR="00905831" w:rsidRDefault="00905831" w:rsidP="007A75BE">
            <w:pPr>
              <w:pStyle w:val="Tabletext"/>
            </w:pPr>
            <w:r>
              <w:t>9.1.6</w:t>
            </w:r>
          </w:p>
        </w:tc>
        <w:tc>
          <w:tcPr>
            <w:tcW w:w="3912" w:type="dxa"/>
          </w:tcPr>
          <w:p w14:paraId="1E20F7D8" w14:textId="4A933E89" w:rsidR="00905831" w:rsidRPr="000B6BA4" w:rsidRDefault="00794A50" w:rsidP="007A75BE">
            <w:pPr>
              <w:pStyle w:val="Tabletext"/>
              <w:rPr>
                <w:lang w:val="fr-CH"/>
              </w:rPr>
            </w:pPr>
            <w:r>
              <w:t xml:space="preserve">Question 9.1.6 </w:t>
            </w:r>
            <w:r>
              <w:rPr>
                <w:lang w:val="fr-CH"/>
              </w:rPr>
              <w:t xml:space="preserve">– </w:t>
            </w:r>
            <w:proofErr w:type="spellStart"/>
            <w:r w:rsidR="000B6BA4">
              <w:t>Etudes</w:t>
            </w:r>
            <w:proofErr w:type="spellEnd"/>
            <w:r w:rsidR="000B6BA4">
              <w:t xml:space="preserve"> en vue de l</w:t>
            </w:r>
            <w:r w:rsidR="0027126B">
              <w:t>'</w:t>
            </w:r>
            <w:r w:rsidR="000B6BA4">
              <w:t xml:space="preserve">examen des définitions des termes </w:t>
            </w:r>
            <w:r w:rsidR="000B6BA4" w:rsidRPr="000B6BA4">
              <w:t>service fixe</w:t>
            </w:r>
            <w:r w:rsidR="000B6BA4">
              <w:t xml:space="preserve">, </w:t>
            </w:r>
            <w:r w:rsidR="000B6BA4" w:rsidRPr="000B6BA4">
              <w:t>station fixe</w:t>
            </w:r>
            <w:r w:rsidR="000B6BA4">
              <w:t xml:space="preserve"> et </w:t>
            </w:r>
            <w:r w:rsidR="000B6BA4" w:rsidRPr="000B6BA4">
              <w:t>station mobile</w:t>
            </w:r>
          </w:p>
        </w:tc>
        <w:tc>
          <w:tcPr>
            <w:tcW w:w="1364" w:type="dxa"/>
          </w:tcPr>
          <w:p w14:paraId="71D0DCFA" w14:textId="77777777" w:rsidR="00905831" w:rsidRDefault="00905831" w:rsidP="007A75BE">
            <w:pPr>
              <w:pStyle w:val="Tabletext"/>
            </w:pPr>
            <w:r>
              <w:t>A23-A1-A6</w:t>
            </w:r>
          </w:p>
        </w:tc>
        <w:tc>
          <w:tcPr>
            <w:tcW w:w="1741" w:type="dxa"/>
          </w:tcPr>
          <w:p w14:paraId="74BA55E8" w14:textId="77777777" w:rsidR="00905831" w:rsidRDefault="000B6BA4" w:rsidP="007A75BE">
            <w:pPr>
              <w:pStyle w:val="Tabletext"/>
            </w:pPr>
            <w:r>
              <w:t>A23-A1-A6/1 et</w:t>
            </w:r>
            <w:r w:rsidR="00905831">
              <w:t xml:space="preserve"> 2</w:t>
            </w:r>
          </w:p>
        </w:tc>
      </w:tr>
      <w:tr w:rsidR="00905831" w14:paraId="63783442" w14:textId="77777777" w:rsidTr="009C7C7C">
        <w:tc>
          <w:tcPr>
            <w:tcW w:w="1294" w:type="dxa"/>
            <w:vMerge/>
          </w:tcPr>
          <w:p w14:paraId="349F57CB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</w:tcPr>
          <w:p w14:paraId="5FF7E71A" w14:textId="77777777" w:rsidR="00905831" w:rsidRDefault="00905831" w:rsidP="007A75BE">
            <w:pPr>
              <w:pStyle w:val="Tabletext"/>
            </w:pPr>
            <w:r>
              <w:t>9.1.7</w:t>
            </w:r>
          </w:p>
        </w:tc>
        <w:tc>
          <w:tcPr>
            <w:tcW w:w="3912" w:type="dxa"/>
          </w:tcPr>
          <w:p w14:paraId="4469C0EA" w14:textId="7095F716" w:rsidR="00905831" w:rsidRPr="000B6BA4" w:rsidRDefault="00794A50" w:rsidP="007A75BE">
            <w:pPr>
              <w:pStyle w:val="Tabletext"/>
            </w:pPr>
            <w:r>
              <w:rPr>
                <w:lang w:val="fr-CH"/>
              </w:rPr>
              <w:t xml:space="preserve">Question 9.1.7 – </w:t>
            </w:r>
            <w:r w:rsidR="000B6BA4" w:rsidRPr="000B6BA4">
              <w:t>Lignes directrices relatives à la gestion du spectre pour les radiocommunications d</w:t>
            </w:r>
            <w:r w:rsidR="0027126B">
              <w:t>'</w:t>
            </w:r>
            <w:r w:rsidR="000B6BA4" w:rsidRPr="000B6BA4">
              <w:t>urgence et aux radiocommunications pour les secours en cas de catastrophe</w:t>
            </w:r>
          </w:p>
        </w:tc>
        <w:tc>
          <w:tcPr>
            <w:tcW w:w="1364" w:type="dxa"/>
          </w:tcPr>
          <w:p w14:paraId="281A9D23" w14:textId="77777777" w:rsidR="00905831" w:rsidRDefault="00905831" w:rsidP="007A75BE">
            <w:pPr>
              <w:pStyle w:val="Tabletext"/>
            </w:pPr>
            <w:r>
              <w:t>A23-A1-A7</w:t>
            </w:r>
          </w:p>
        </w:tc>
        <w:tc>
          <w:tcPr>
            <w:tcW w:w="1741" w:type="dxa"/>
          </w:tcPr>
          <w:p w14:paraId="200B102C" w14:textId="77777777" w:rsidR="00905831" w:rsidRDefault="00905831" w:rsidP="007A75BE">
            <w:pPr>
              <w:pStyle w:val="Tabletext"/>
            </w:pPr>
            <w:r>
              <w:t>A23-A1-A7/1</w:t>
            </w:r>
          </w:p>
        </w:tc>
      </w:tr>
      <w:tr w:rsidR="00905831" w14:paraId="574673EF" w14:textId="77777777" w:rsidTr="009C7C7C">
        <w:tc>
          <w:tcPr>
            <w:tcW w:w="1294" w:type="dxa"/>
            <w:vMerge/>
          </w:tcPr>
          <w:p w14:paraId="1579C4BC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</w:tcPr>
          <w:p w14:paraId="7B7D2454" w14:textId="77777777" w:rsidR="00905831" w:rsidRDefault="00905831" w:rsidP="007A75BE">
            <w:pPr>
              <w:pStyle w:val="Tabletext"/>
            </w:pPr>
            <w:r>
              <w:t>9.1.8</w:t>
            </w:r>
          </w:p>
        </w:tc>
        <w:tc>
          <w:tcPr>
            <w:tcW w:w="3912" w:type="dxa"/>
          </w:tcPr>
          <w:p w14:paraId="0AE7A806" w14:textId="390270D6" w:rsidR="00905831" w:rsidRPr="00F64281" w:rsidRDefault="00BB4BDF" w:rsidP="007A75BE">
            <w:pPr>
              <w:pStyle w:val="Tabletext"/>
              <w:rPr>
                <w:lang w:val="fr-CH"/>
              </w:rPr>
            </w:pPr>
            <w:r>
              <w:rPr>
                <w:lang w:val="fr-CH"/>
              </w:rPr>
              <w:t>Question 9.1</w:t>
            </w:r>
            <w:r w:rsidR="00794A50">
              <w:rPr>
                <w:lang w:val="fr-CH"/>
              </w:rPr>
              <w:t xml:space="preserve">.8 – </w:t>
            </w:r>
            <w:r w:rsidR="00F64281" w:rsidRPr="00F64281">
              <w:rPr>
                <w:lang w:val="fr-CH"/>
              </w:rPr>
              <w:t xml:space="preserve">Aspects réglementaires des </w:t>
            </w:r>
            <w:proofErr w:type="spellStart"/>
            <w:r w:rsidR="00F64281" w:rsidRPr="00F64281">
              <w:rPr>
                <w:lang w:val="fr-CH"/>
              </w:rPr>
              <w:t>nanosatellites</w:t>
            </w:r>
            <w:proofErr w:type="spellEnd"/>
            <w:r w:rsidR="00F64281" w:rsidRPr="00F64281">
              <w:rPr>
                <w:lang w:val="fr-CH"/>
              </w:rPr>
              <w:t xml:space="preserve"> et des </w:t>
            </w:r>
            <w:proofErr w:type="spellStart"/>
            <w:r w:rsidR="00F64281" w:rsidRPr="00F64281">
              <w:rPr>
                <w:lang w:val="fr-CH"/>
              </w:rPr>
              <w:t>picosatellites</w:t>
            </w:r>
            <w:proofErr w:type="spellEnd"/>
          </w:p>
        </w:tc>
        <w:tc>
          <w:tcPr>
            <w:tcW w:w="1364" w:type="dxa"/>
          </w:tcPr>
          <w:p w14:paraId="7425AB3E" w14:textId="77777777" w:rsidR="00905831" w:rsidRDefault="00905831" w:rsidP="007A75BE">
            <w:pPr>
              <w:pStyle w:val="Tabletext"/>
            </w:pPr>
            <w:r>
              <w:t>A23-A1-A8</w:t>
            </w:r>
          </w:p>
        </w:tc>
        <w:tc>
          <w:tcPr>
            <w:tcW w:w="1741" w:type="dxa"/>
          </w:tcPr>
          <w:p w14:paraId="64276B26" w14:textId="77777777" w:rsidR="00905831" w:rsidRDefault="00905831" w:rsidP="007A75BE">
            <w:pPr>
              <w:pStyle w:val="Tabletext"/>
            </w:pPr>
            <w:r>
              <w:t>A23-A1-A8/1</w:t>
            </w:r>
          </w:p>
        </w:tc>
      </w:tr>
      <w:tr w:rsidR="00905831" w14:paraId="528C4428" w14:textId="77777777" w:rsidTr="009C7C7C">
        <w:tc>
          <w:tcPr>
            <w:tcW w:w="1294" w:type="dxa"/>
            <w:vMerge/>
          </w:tcPr>
          <w:p w14:paraId="44DA7D94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</w:tcPr>
          <w:p w14:paraId="0D1063DF" w14:textId="77777777" w:rsidR="00905831" w:rsidRDefault="00905831" w:rsidP="007A75BE">
            <w:pPr>
              <w:pStyle w:val="Tabletext"/>
            </w:pPr>
            <w:r>
              <w:t>9.2</w:t>
            </w:r>
          </w:p>
        </w:tc>
        <w:tc>
          <w:tcPr>
            <w:tcW w:w="3912" w:type="dxa"/>
          </w:tcPr>
          <w:p w14:paraId="48D411F7" w14:textId="41BDD6C6" w:rsidR="00905831" w:rsidRPr="000B6BA4" w:rsidRDefault="000B6BA4" w:rsidP="007A75BE">
            <w:pPr>
              <w:pStyle w:val="Tabletext"/>
              <w:rPr>
                <w:lang w:val="fr-CH"/>
              </w:rPr>
            </w:pPr>
            <w:r>
              <w:t>sur les difficultés rencontrées ou les incohérences constatées dans l</w:t>
            </w:r>
            <w:r w:rsidR="0027126B">
              <w:t>'</w:t>
            </w:r>
            <w:r>
              <w:t>application du Règlement des radiocommunications;</w:t>
            </w:r>
          </w:p>
        </w:tc>
        <w:tc>
          <w:tcPr>
            <w:tcW w:w="3105" w:type="dxa"/>
            <w:gridSpan w:val="2"/>
          </w:tcPr>
          <w:p w14:paraId="0AC2142A" w14:textId="58B2EE46" w:rsidR="00905831" w:rsidRDefault="00794A50" w:rsidP="007A75BE">
            <w:pPr>
              <w:pStyle w:val="Tabletext"/>
            </w:pPr>
            <w:r>
              <w:t>Pas de proposition</w:t>
            </w:r>
          </w:p>
        </w:tc>
      </w:tr>
      <w:tr w:rsidR="00905831" w14:paraId="4196C446" w14:textId="77777777" w:rsidTr="009C7C7C">
        <w:tc>
          <w:tcPr>
            <w:tcW w:w="1294" w:type="dxa"/>
            <w:vMerge/>
          </w:tcPr>
          <w:p w14:paraId="6A1F9582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</w:tcPr>
          <w:p w14:paraId="58B79A68" w14:textId="77777777" w:rsidR="00905831" w:rsidRDefault="00905831" w:rsidP="007A75BE">
            <w:pPr>
              <w:pStyle w:val="Tabletext"/>
            </w:pPr>
            <w:r>
              <w:t>9.3</w:t>
            </w:r>
          </w:p>
        </w:tc>
        <w:tc>
          <w:tcPr>
            <w:tcW w:w="3912" w:type="dxa"/>
          </w:tcPr>
          <w:p w14:paraId="16AB5D21" w14:textId="77777777" w:rsidR="00905831" w:rsidRPr="006023A5" w:rsidRDefault="007B2555" w:rsidP="007A75BE">
            <w:pPr>
              <w:pStyle w:val="Tabletext"/>
              <w:rPr>
                <w:lang w:val="fr-CH"/>
              </w:rPr>
            </w:pPr>
            <w:r w:rsidRPr="006023A5">
              <w:rPr>
                <w:lang w:val="fr-CH"/>
              </w:rPr>
              <w:t>sur la suite donnée à la Résolution </w:t>
            </w:r>
            <w:r w:rsidRPr="006023A5">
              <w:rPr>
                <w:b/>
                <w:bCs/>
                <w:lang w:val="fr-CH"/>
              </w:rPr>
              <w:t>80 (Rév.CMR-07);</w:t>
            </w:r>
          </w:p>
        </w:tc>
        <w:tc>
          <w:tcPr>
            <w:tcW w:w="3105" w:type="dxa"/>
            <w:gridSpan w:val="2"/>
          </w:tcPr>
          <w:p w14:paraId="47206A31" w14:textId="33E8D1BF" w:rsidR="00905831" w:rsidRDefault="00794A50" w:rsidP="007A75BE">
            <w:pPr>
              <w:pStyle w:val="Tabletext"/>
            </w:pPr>
            <w:r>
              <w:t>Pas de proposition</w:t>
            </w:r>
          </w:p>
        </w:tc>
      </w:tr>
      <w:tr w:rsidR="00905831" w14:paraId="22422934" w14:textId="77777777" w:rsidTr="009C7C7C">
        <w:tc>
          <w:tcPr>
            <w:tcW w:w="1294" w:type="dxa"/>
            <w:vMerge w:val="restart"/>
          </w:tcPr>
          <w:p w14:paraId="4FF48F8A" w14:textId="77777777" w:rsidR="00905831" w:rsidRDefault="00905831" w:rsidP="007A75BE">
            <w:pPr>
              <w:pStyle w:val="Tabletext"/>
            </w:pPr>
            <w:r>
              <w:t>10</w:t>
            </w:r>
          </w:p>
        </w:tc>
        <w:tc>
          <w:tcPr>
            <w:tcW w:w="1283" w:type="dxa"/>
            <w:vMerge w:val="restart"/>
          </w:tcPr>
          <w:p w14:paraId="7433805D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 w:val="restart"/>
          </w:tcPr>
          <w:p w14:paraId="76D06AD0" w14:textId="62C4FD19" w:rsidR="00905831" w:rsidRPr="00DC052C" w:rsidRDefault="00DC052C" w:rsidP="007A75BE">
            <w:pPr>
              <w:pStyle w:val="Tabletext"/>
              <w:rPr>
                <w:lang w:val="fr-CH"/>
              </w:rPr>
            </w:pPr>
            <w:r>
              <w:t>recommander au Conseil des points à inscrire à l</w:t>
            </w:r>
            <w:r w:rsidR="0027126B">
              <w:t>'</w:t>
            </w:r>
            <w:r>
              <w:t>ordre du jour de la CMR suivante et exposer ses vues sur l</w:t>
            </w:r>
            <w:r w:rsidR="0027126B">
              <w:t>'</w:t>
            </w:r>
            <w:r>
              <w:t>ordre du jour préliminaire de la conférence ultérieure ainsi que sur des points éventuels à inscrire à l</w:t>
            </w:r>
            <w:r w:rsidR="0027126B">
              <w:t>'</w:t>
            </w:r>
            <w:r>
              <w:t>ordre du jour de conférences futures, conformément à l</w:t>
            </w:r>
            <w:r w:rsidR="0027126B">
              <w:t>'</w:t>
            </w:r>
            <w:r>
              <w:t>article 7 de la Convention</w:t>
            </w:r>
            <w:r w:rsidR="007C4AD9">
              <w:t>;</w:t>
            </w:r>
          </w:p>
        </w:tc>
        <w:tc>
          <w:tcPr>
            <w:tcW w:w="1364" w:type="dxa"/>
            <w:vMerge w:val="restart"/>
          </w:tcPr>
          <w:p w14:paraId="349EB7A8" w14:textId="77777777" w:rsidR="00905831" w:rsidRDefault="00905831" w:rsidP="007A75BE">
            <w:pPr>
              <w:pStyle w:val="Tabletext"/>
            </w:pPr>
            <w:r>
              <w:t>A24</w:t>
            </w:r>
          </w:p>
        </w:tc>
        <w:tc>
          <w:tcPr>
            <w:tcW w:w="1741" w:type="dxa"/>
          </w:tcPr>
          <w:p w14:paraId="47F878E1" w14:textId="2A803862" w:rsidR="00905831" w:rsidRDefault="00905831" w:rsidP="007A75BE">
            <w:pPr>
              <w:pStyle w:val="Tabletext"/>
            </w:pPr>
            <w:r>
              <w:t xml:space="preserve">A24/1 </w:t>
            </w:r>
            <w:r w:rsidR="00C44D50">
              <w:t>à</w:t>
            </w:r>
            <w:r>
              <w:t xml:space="preserve"> 4 </w:t>
            </w:r>
            <w:r w:rsidR="00DC052C">
              <w:t>et</w:t>
            </w:r>
            <w:r>
              <w:t xml:space="preserve"> 13</w:t>
            </w:r>
          </w:p>
        </w:tc>
      </w:tr>
      <w:tr w:rsidR="00905831" w14:paraId="688D9700" w14:textId="77777777" w:rsidTr="009C7C7C">
        <w:tc>
          <w:tcPr>
            <w:tcW w:w="1294" w:type="dxa"/>
            <w:vMerge/>
          </w:tcPr>
          <w:p w14:paraId="5F338515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5685649F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56721A7A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726E97AE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17BDD47E" w14:textId="77777777" w:rsidR="00905831" w:rsidRDefault="00DC052C" w:rsidP="007A75BE">
            <w:pPr>
              <w:pStyle w:val="Tabletext"/>
            </w:pPr>
            <w:r>
              <w:t>A24/5 et</w:t>
            </w:r>
            <w:r w:rsidR="00905831">
              <w:t xml:space="preserve"> 14</w:t>
            </w:r>
          </w:p>
        </w:tc>
      </w:tr>
      <w:tr w:rsidR="00905831" w14:paraId="1FFF5ACF" w14:textId="77777777" w:rsidTr="009C7C7C">
        <w:tc>
          <w:tcPr>
            <w:tcW w:w="1294" w:type="dxa"/>
            <w:vMerge/>
          </w:tcPr>
          <w:p w14:paraId="1AE6C1CE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21A5B768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6D79D3C4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75BDEEE0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1281FE24" w14:textId="77777777" w:rsidR="00905831" w:rsidRDefault="00905831" w:rsidP="007A75BE">
            <w:pPr>
              <w:pStyle w:val="Tabletext"/>
            </w:pPr>
            <w:r>
              <w:t xml:space="preserve">A24/6 </w:t>
            </w:r>
            <w:r w:rsidR="00DC052C">
              <w:t>et</w:t>
            </w:r>
            <w:r>
              <w:t xml:space="preserve"> 15</w:t>
            </w:r>
          </w:p>
        </w:tc>
      </w:tr>
      <w:tr w:rsidR="00905831" w14:paraId="064F1C65" w14:textId="77777777" w:rsidTr="009C7C7C">
        <w:tc>
          <w:tcPr>
            <w:tcW w:w="1294" w:type="dxa"/>
            <w:vMerge/>
          </w:tcPr>
          <w:p w14:paraId="224B85BA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4655F1D5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6A2B5A3C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1C31922E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34C1B525" w14:textId="77777777" w:rsidR="00905831" w:rsidRDefault="00905831" w:rsidP="007A75BE">
            <w:pPr>
              <w:pStyle w:val="Tabletext"/>
            </w:pPr>
            <w:r>
              <w:t xml:space="preserve">A24/7 </w:t>
            </w:r>
            <w:r w:rsidR="00DC052C">
              <w:t>et</w:t>
            </w:r>
            <w:r>
              <w:t xml:space="preserve"> 16</w:t>
            </w:r>
          </w:p>
        </w:tc>
      </w:tr>
      <w:tr w:rsidR="00905831" w14:paraId="655D30E3" w14:textId="77777777" w:rsidTr="009C7C7C">
        <w:tc>
          <w:tcPr>
            <w:tcW w:w="1294" w:type="dxa"/>
            <w:vMerge/>
          </w:tcPr>
          <w:p w14:paraId="2400FAE7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54A629D6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059FE03F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616A7AC5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4CF4C603" w14:textId="77777777" w:rsidR="00905831" w:rsidRDefault="00905831" w:rsidP="007A75BE">
            <w:pPr>
              <w:pStyle w:val="Tabletext"/>
            </w:pPr>
            <w:r>
              <w:t xml:space="preserve">A24/8 </w:t>
            </w:r>
            <w:r w:rsidR="00DC052C">
              <w:t>et</w:t>
            </w:r>
            <w:r>
              <w:t xml:space="preserve"> 17</w:t>
            </w:r>
          </w:p>
        </w:tc>
      </w:tr>
      <w:tr w:rsidR="00905831" w14:paraId="2A9894CB" w14:textId="77777777" w:rsidTr="009C7C7C">
        <w:tc>
          <w:tcPr>
            <w:tcW w:w="1294" w:type="dxa"/>
            <w:vMerge/>
          </w:tcPr>
          <w:p w14:paraId="43295F76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25401A65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27415714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10B6718F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422F45E1" w14:textId="77777777" w:rsidR="00905831" w:rsidRDefault="00905831" w:rsidP="007A75BE">
            <w:pPr>
              <w:pStyle w:val="Tabletext"/>
            </w:pPr>
            <w:r>
              <w:t xml:space="preserve">A24/9 </w:t>
            </w:r>
            <w:r w:rsidR="00DC052C">
              <w:t>et</w:t>
            </w:r>
            <w:r>
              <w:t xml:space="preserve"> 18</w:t>
            </w:r>
          </w:p>
        </w:tc>
      </w:tr>
      <w:tr w:rsidR="00905831" w14:paraId="48CFEC26" w14:textId="77777777" w:rsidTr="009C7C7C">
        <w:tc>
          <w:tcPr>
            <w:tcW w:w="1294" w:type="dxa"/>
            <w:vMerge/>
          </w:tcPr>
          <w:p w14:paraId="3A90F13C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65835B31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7B4E632E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093FC9A2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6F27114F" w14:textId="77777777" w:rsidR="00905831" w:rsidRDefault="00905831" w:rsidP="007A75BE">
            <w:pPr>
              <w:pStyle w:val="Tabletext"/>
            </w:pPr>
            <w:r>
              <w:t xml:space="preserve">A24/10 </w:t>
            </w:r>
            <w:r w:rsidR="00DC052C">
              <w:t>et</w:t>
            </w:r>
            <w:r>
              <w:t xml:space="preserve"> 19</w:t>
            </w:r>
          </w:p>
        </w:tc>
      </w:tr>
      <w:tr w:rsidR="00905831" w14:paraId="034BB8F4" w14:textId="77777777" w:rsidTr="009C7C7C">
        <w:tc>
          <w:tcPr>
            <w:tcW w:w="1294" w:type="dxa"/>
            <w:vMerge/>
          </w:tcPr>
          <w:p w14:paraId="6BA34FBC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7336C8A5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17BC4AC5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2D8D1F8A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19FFBEE9" w14:textId="77777777" w:rsidR="00905831" w:rsidRDefault="00905831" w:rsidP="007A75BE">
            <w:pPr>
              <w:pStyle w:val="Tabletext"/>
            </w:pPr>
            <w:r>
              <w:t xml:space="preserve">A24/11 </w:t>
            </w:r>
            <w:r w:rsidR="00DC052C">
              <w:t>et</w:t>
            </w:r>
            <w:r>
              <w:t xml:space="preserve"> 20</w:t>
            </w:r>
          </w:p>
        </w:tc>
      </w:tr>
      <w:tr w:rsidR="00905831" w14:paraId="4617CBC2" w14:textId="77777777" w:rsidTr="009C7C7C">
        <w:tc>
          <w:tcPr>
            <w:tcW w:w="1294" w:type="dxa"/>
            <w:vMerge/>
          </w:tcPr>
          <w:p w14:paraId="0B0326FC" w14:textId="77777777" w:rsidR="00905831" w:rsidRDefault="00905831" w:rsidP="007A75BE">
            <w:pPr>
              <w:pStyle w:val="Tabletext"/>
            </w:pPr>
          </w:p>
        </w:tc>
        <w:tc>
          <w:tcPr>
            <w:tcW w:w="1283" w:type="dxa"/>
            <w:vMerge/>
          </w:tcPr>
          <w:p w14:paraId="12FB49D3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  <w:vMerge/>
          </w:tcPr>
          <w:p w14:paraId="4D4BD791" w14:textId="77777777" w:rsidR="00905831" w:rsidRDefault="00905831" w:rsidP="007A75BE">
            <w:pPr>
              <w:pStyle w:val="Tabletext"/>
            </w:pPr>
          </w:p>
        </w:tc>
        <w:tc>
          <w:tcPr>
            <w:tcW w:w="1364" w:type="dxa"/>
            <w:vMerge/>
          </w:tcPr>
          <w:p w14:paraId="7199C1E8" w14:textId="77777777" w:rsidR="00905831" w:rsidRDefault="00905831" w:rsidP="007A75BE">
            <w:pPr>
              <w:pStyle w:val="Tabletext"/>
            </w:pPr>
          </w:p>
        </w:tc>
        <w:tc>
          <w:tcPr>
            <w:tcW w:w="1741" w:type="dxa"/>
          </w:tcPr>
          <w:p w14:paraId="32B0DCEA" w14:textId="77777777" w:rsidR="00905831" w:rsidRDefault="00905831" w:rsidP="007A75BE">
            <w:pPr>
              <w:pStyle w:val="Tabletext"/>
            </w:pPr>
            <w:r>
              <w:t xml:space="preserve">A24/12 </w:t>
            </w:r>
            <w:r w:rsidR="00DC052C">
              <w:t>et</w:t>
            </w:r>
            <w:r>
              <w:t xml:space="preserve"> 21</w:t>
            </w:r>
          </w:p>
        </w:tc>
      </w:tr>
      <w:tr w:rsidR="00905831" w14:paraId="030C20D3" w14:textId="77777777" w:rsidTr="009C7C7C">
        <w:tc>
          <w:tcPr>
            <w:tcW w:w="1294" w:type="dxa"/>
          </w:tcPr>
          <w:p w14:paraId="19F0A7A6" w14:textId="665ABB65" w:rsidR="00905831" w:rsidRDefault="00E322FB" w:rsidP="007A75BE">
            <w:pPr>
              <w:pStyle w:val="Tabletext"/>
            </w:pPr>
            <w:r>
              <w:lastRenderedPageBreak/>
              <w:t>GFT (</w:t>
            </w:r>
            <w:r w:rsidR="00905831">
              <w:t>PP-14)</w:t>
            </w:r>
          </w:p>
        </w:tc>
        <w:tc>
          <w:tcPr>
            <w:tcW w:w="1283" w:type="dxa"/>
          </w:tcPr>
          <w:p w14:paraId="405C3A6F" w14:textId="77777777" w:rsidR="00905831" w:rsidRDefault="00905831" w:rsidP="007A75BE">
            <w:pPr>
              <w:pStyle w:val="Tabletext"/>
            </w:pPr>
          </w:p>
        </w:tc>
        <w:tc>
          <w:tcPr>
            <w:tcW w:w="3912" w:type="dxa"/>
          </w:tcPr>
          <w:p w14:paraId="089489C0" w14:textId="5A319009" w:rsidR="00905831" w:rsidRPr="003208B8" w:rsidRDefault="003208B8" w:rsidP="007A75BE">
            <w:pPr>
              <w:pStyle w:val="Call"/>
              <w:tabs>
                <w:tab w:val="clear" w:pos="1134"/>
                <w:tab w:val="left" w:pos="1279"/>
              </w:tabs>
              <w:ind w:left="4"/>
              <w:rPr>
                <w:szCs w:val="24"/>
              </w:rPr>
            </w:pPr>
            <w:bookmarkStart w:id="6" w:name="_Toc407016285"/>
            <w:r w:rsidRPr="003208B8">
              <w:rPr>
                <w:i w:val="0"/>
                <w:sz w:val="20"/>
              </w:rPr>
              <w:t>Suivi des vols à l</w:t>
            </w:r>
            <w:r w:rsidR="0027126B">
              <w:rPr>
                <w:i w:val="0"/>
                <w:sz w:val="20"/>
              </w:rPr>
              <w:t>'</w:t>
            </w:r>
            <w:r w:rsidRPr="003208B8">
              <w:rPr>
                <w:i w:val="0"/>
                <w:sz w:val="20"/>
              </w:rPr>
              <w:t>échelle mondiale pour l</w:t>
            </w:r>
            <w:r w:rsidR="0027126B">
              <w:rPr>
                <w:i w:val="0"/>
                <w:sz w:val="20"/>
              </w:rPr>
              <w:t>'</w:t>
            </w:r>
            <w:r w:rsidRPr="003208B8">
              <w:rPr>
                <w:i w:val="0"/>
                <w:sz w:val="20"/>
              </w:rPr>
              <w:t>aviation civile</w:t>
            </w:r>
            <w:bookmarkEnd w:id="6"/>
            <w:r w:rsidR="00905831" w:rsidRPr="003208B8">
              <w:rPr>
                <w:i w:val="0"/>
                <w:sz w:val="20"/>
              </w:rPr>
              <w:t xml:space="preserve"> </w:t>
            </w:r>
            <w:r w:rsidR="00B7039B">
              <w:rPr>
                <w:lang w:val="fr-CH"/>
              </w:rPr>
              <w:t>–</w:t>
            </w:r>
            <w:r w:rsidR="00905831" w:rsidRPr="003208B8">
              <w:rPr>
                <w:i w:val="0"/>
                <w:sz w:val="20"/>
              </w:rPr>
              <w:t xml:space="preserve"> </w:t>
            </w:r>
            <w:r w:rsidRPr="003208B8">
              <w:rPr>
                <w:i w:val="0"/>
                <w:sz w:val="20"/>
              </w:rPr>
              <w:t>La Conférence de plénipotentiaires de l</w:t>
            </w:r>
            <w:r w:rsidR="0027126B">
              <w:rPr>
                <w:i w:val="0"/>
                <w:sz w:val="20"/>
              </w:rPr>
              <w:t>'</w:t>
            </w:r>
            <w:r w:rsidRPr="003208B8">
              <w:rPr>
                <w:i w:val="0"/>
                <w:sz w:val="20"/>
              </w:rPr>
              <w:t>Union internationale des télécommunications (Busan, 2014), décide de charger la CMR-15, conformément au numéro 119 de la Convention de l</w:t>
            </w:r>
            <w:r w:rsidR="0027126B">
              <w:rPr>
                <w:i w:val="0"/>
                <w:sz w:val="20"/>
              </w:rPr>
              <w:t>'</w:t>
            </w:r>
            <w:r w:rsidRPr="003208B8">
              <w:rPr>
                <w:i w:val="0"/>
                <w:sz w:val="20"/>
              </w:rPr>
              <w:t>UIT, d</w:t>
            </w:r>
            <w:r w:rsidR="0027126B">
              <w:rPr>
                <w:i w:val="0"/>
                <w:sz w:val="20"/>
              </w:rPr>
              <w:t>'</w:t>
            </w:r>
            <w:r w:rsidRPr="003208B8">
              <w:rPr>
                <w:i w:val="0"/>
                <w:sz w:val="20"/>
              </w:rPr>
              <w:t>inscrire, d</w:t>
            </w:r>
            <w:r w:rsidR="0027126B">
              <w:rPr>
                <w:i w:val="0"/>
                <w:sz w:val="20"/>
              </w:rPr>
              <w:t>'</w:t>
            </w:r>
            <w:r w:rsidRPr="003208B8">
              <w:rPr>
                <w:i w:val="0"/>
                <w:sz w:val="20"/>
              </w:rPr>
              <w:t>urgence, à son ordre du jour la question du suivi des vols à l</w:t>
            </w:r>
            <w:r w:rsidR="0027126B">
              <w:rPr>
                <w:i w:val="0"/>
                <w:sz w:val="20"/>
              </w:rPr>
              <w:t>'</w:t>
            </w:r>
            <w:r w:rsidRPr="003208B8">
              <w:rPr>
                <w:i w:val="0"/>
                <w:sz w:val="20"/>
              </w:rPr>
              <w:t>échelle mondiale, y compris, s</w:t>
            </w:r>
            <w:r w:rsidR="0027126B">
              <w:rPr>
                <w:i w:val="0"/>
                <w:sz w:val="20"/>
              </w:rPr>
              <w:t>'</w:t>
            </w:r>
            <w:r w:rsidRPr="003208B8">
              <w:rPr>
                <w:i w:val="0"/>
                <w:sz w:val="20"/>
              </w:rPr>
              <w:t>il y a lieu et conformément aux pratiques suivies par l</w:t>
            </w:r>
            <w:r w:rsidR="0027126B">
              <w:rPr>
                <w:i w:val="0"/>
                <w:sz w:val="20"/>
              </w:rPr>
              <w:t>'</w:t>
            </w:r>
            <w:r w:rsidRPr="003208B8">
              <w:rPr>
                <w:i w:val="0"/>
                <w:sz w:val="20"/>
              </w:rPr>
              <w:t>UIT, divers aspects de cette question, compte tenu des études de l</w:t>
            </w:r>
            <w:r w:rsidR="0027126B">
              <w:rPr>
                <w:i w:val="0"/>
                <w:sz w:val="20"/>
              </w:rPr>
              <w:t>'</w:t>
            </w:r>
            <w:r w:rsidRPr="003208B8">
              <w:rPr>
                <w:i w:val="0"/>
                <w:sz w:val="20"/>
              </w:rPr>
              <w:t>UIT-R,</w:t>
            </w:r>
          </w:p>
        </w:tc>
        <w:tc>
          <w:tcPr>
            <w:tcW w:w="1364" w:type="dxa"/>
          </w:tcPr>
          <w:p w14:paraId="45753C94" w14:textId="77777777" w:rsidR="00905831" w:rsidRDefault="00905831" w:rsidP="007A75BE">
            <w:pPr>
              <w:pStyle w:val="Tabletext"/>
            </w:pPr>
            <w:r>
              <w:t>A25</w:t>
            </w:r>
          </w:p>
        </w:tc>
        <w:tc>
          <w:tcPr>
            <w:tcW w:w="1741" w:type="dxa"/>
          </w:tcPr>
          <w:p w14:paraId="3DA1CB96" w14:textId="77777777" w:rsidR="00905831" w:rsidRDefault="00905831" w:rsidP="007A75BE">
            <w:pPr>
              <w:pStyle w:val="Tabletext"/>
            </w:pPr>
            <w:r>
              <w:t>A25/1</w:t>
            </w:r>
          </w:p>
        </w:tc>
      </w:tr>
    </w:tbl>
    <w:p w14:paraId="0353DE47" w14:textId="77777777" w:rsidR="00226A86" w:rsidRDefault="00226A86" w:rsidP="007A75B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4382EFEF" w14:textId="77777777" w:rsidR="00226A86" w:rsidRDefault="00226A86" w:rsidP="007A75BE">
      <w:pPr>
        <w:sectPr w:rsidR="00226A86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8" w:right="1134" w:bottom="1418" w:left="1134" w:header="720" w:footer="720" w:gutter="0"/>
          <w:paperSrc w:first="15" w:other="15"/>
          <w:cols w:space="720"/>
          <w:titlePg/>
          <w:docGrid w:linePitch="326"/>
        </w:sectPr>
      </w:pPr>
    </w:p>
    <w:p w14:paraId="113B7FC2" w14:textId="63D1B1A9" w:rsidR="00226A86" w:rsidRPr="0027126B" w:rsidRDefault="00226A86" w:rsidP="0027126B">
      <w:pPr>
        <w:pStyle w:val="Annextitle"/>
        <w:rPr>
          <w:sz w:val="24"/>
          <w:szCs w:val="24"/>
          <w:lang w:val="fr-CH"/>
        </w:rPr>
      </w:pPr>
      <w:r w:rsidRPr="0027126B">
        <w:rPr>
          <w:sz w:val="24"/>
          <w:szCs w:val="24"/>
          <w:lang w:val="fr-CH"/>
        </w:rPr>
        <w:lastRenderedPageBreak/>
        <w:t>Table</w:t>
      </w:r>
      <w:r w:rsidR="000A1ED3" w:rsidRPr="0027126B">
        <w:rPr>
          <w:sz w:val="24"/>
          <w:szCs w:val="24"/>
          <w:lang w:val="fr-CH"/>
        </w:rPr>
        <w:t>au</w:t>
      </w:r>
      <w:r w:rsidRPr="0027126B">
        <w:rPr>
          <w:sz w:val="24"/>
          <w:szCs w:val="24"/>
          <w:lang w:val="fr-CH"/>
        </w:rPr>
        <w:t xml:space="preserve"> 2</w:t>
      </w:r>
      <w:r w:rsidR="0027126B">
        <w:rPr>
          <w:sz w:val="24"/>
          <w:szCs w:val="24"/>
          <w:lang w:val="fr-CH"/>
        </w:rPr>
        <w:t xml:space="preserve"> –</w:t>
      </w:r>
      <w:r w:rsidRPr="0027126B">
        <w:rPr>
          <w:sz w:val="24"/>
          <w:szCs w:val="24"/>
          <w:lang w:val="fr-CH"/>
        </w:rPr>
        <w:t xml:space="preserve"> </w:t>
      </w:r>
      <w:r w:rsidR="000A1ED3" w:rsidRPr="0027126B">
        <w:rPr>
          <w:sz w:val="24"/>
          <w:szCs w:val="24"/>
          <w:lang w:val="fr-CH"/>
        </w:rPr>
        <w:t>Adoption des</w:t>
      </w:r>
      <w:r w:rsidRPr="0027126B">
        <w:rPr>
          <w:sz w:val="24"/>
          <w:szCs w:val="24"/>
          <w:lang w:val="fr-CH"/>
        </w:rPr>
        <w:t xml:space="preserve"> </w:t>
      </w:r>
      <w:r w:rsidR="000A1ED3" w:rsidRPr="0027126B">
        <w:rPr>
          <w:rFonts w:cs="Arial"/>
          <w:b w:val="0"/>
          <w:bCs/>
          <w:sz w:val="24"/>
          <w:szCs w:val="24"/>
        </w:rPr>
        <w:t>propositions communes de l</w:t>
      </w:r>
      <w:r w:rsidR="0027126B">
        <w:rPr>
          <w:rFonts w:cs="Arial"/>
          <w:b w:val="0"/>
          <w:bCs/>
          <w:sz w:val="24"/>
          <w:szCs w:val="24"/>
        </w:rPr>
        <w:t>'</w:t>
      </w:r>
      <w:r w:rsidR="000A1ED3" w:rsidRPr="0027126B">
        <w:rPr>
          <w:rFonts w:cs="Arial"/>
          <w:b w:val="0"/>
          <w:bCs/>
          <w:sz w:val="24"/>
          <w:szCs w:val="24"/>
        </w:rPr>
        <w:t>APT</w:t>
      </w:r>
    </w:p>
    <w:tbl>
      <w:tblPr>
        <w:tblW w:w="1620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711"/>
        <w:gridCol w:w="570"/>
        <w:gridCol w:w="995"/>
        <w:gridCol w:w="363"/>
        <w:gridCol w:w="360"/>
        <w:gridCol w:w="360"/>
        <w:gridCol w:w="360"/>
        <w:gridCol w:w="360"/>
        <w:gridCol w:w="360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19"/>
        <w:gridCol w:w="319"/>
      </w:tblGrid>
      <w:tr w:rsidR="0027126B" w:rsidRPr="00A8461B" w14:paraId="37B2179F" w14:textId="77777777" w:rsidTr="0027126B">
        <w:trPr>
          <w:cantSplit/>
          <w:trHeight w:val="998"/>
          <w:tblHeader/>
          <w:jc w:val="center"/>
        </w:trPr>
        <w:tc>
          <w:tcPr>
            <w:tcW w:w="711" w:type="dxa"/>
            <w:shd w:val="pct15" w:color="auto" w:fill="auto"/>
            <w:textDirection w:val="btLr"/>
            <w:vAlign w:val="center"/>
          </w:tcPr>
          <w:p w14:paraId="32A102CE" w14:textId="6306E98B" w:rsidR="00226A86" w:rsidRPr="00A8461B" w:rsidRDefault="0027126B" w:rsidP="0027126B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240"/>
              <w:ind w:left="113" w:right="113"/>
              <w:jc w:val="center"/>
              <w:rPr>
                <w:rFonts w:ascii="Times New Roman Bold" w:eastAsia="Dotum" w:hAnsi="Times New Roman Bold"/>
                <w:b/>
                <w:sz w:val="16"/>
              </w:rPr>
            </w:pPr>
            <w:r>
              <w:rPr>
                <w:rFonts w:ascii="Times New Roman Bold" w:eastAsia="Dotum" w:hAnsi="Times New Roman Bold"/>
                <w:b/>
                <w:sz w:val="16"/>
              </w:rPr>
              <w:t>Point de l'</w:t>
            </w:r>
            <w:r w:rsidR="000A1ED3">
              <w:rPr>
                <w:rFonts w:ascii="Times New Roman Bold" w:eastAsia="Dotum" w:hAnsi="Times New Roman Bold"/>
                <w:b/>
                <w:sz w:val="16"/>
              </w:rPr>
              <w:t>ordre du jour</w:t>
            </w:r>
            <w:r w:rsidR="00E322FB">
              <w:rPr>
                <w:rFonts w:ascii="Times New Roman Bold" w:eastAsia="Dotum" w:hAnsi="Times New Roman Bold"/>
                <w:b/>
                <w:sz w:val="16"/>
              </w:rPr>
              <w:t xml:space="preserve"> N°</w:t>
            </w:r>
          </w:p>
        </w:tc>
        <w:tc>
          <w:tcPr>
            <w:tcW w:w="570" w:type="dxa"/>
            <w:shd w:val="pct15" w:color="auto" w:fill="auto"/>
            <w:textDirection w:val="btLr"/>
            <w:vAlign w:val="center"/>
          </w:tcPr>
          <w:p w14:paraId="65F55DB1" w14:textId="5870C523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ind w:left="113" w:right="113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 w:hint="eastAsia"/>
                <w:b/>
                <w:sz w:val="16"/>
                <w:szCs w:val="16"/>
              </w:rPr>
              <w:t>Add</w:t>
            </w: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endum</w:t>
            </w:r>
            <w:r w:rsidRPr="00A8461B">
              <w:rPr>
                <w:rFonts w:ascii="Times New Roman Bold" w:eastAsia="Dotum" w:hAnsi="Times New Roman Bold" w:hint="eastAsia"/>
                <w:b/>
                <w:sz w:val="16"/>
                <w:szCs w:val="16"/>
              </w:rPr>
              <w:t xml:space="preserve"> N</w:t>
            </w:r>
            <w:r w:rsidR="000A1ED3">
              <w:rPr>
                <w:rFonts w:ascii="Times New Roman Bold" w:eastAsia="Dotum" w:hAnsi="Times New Roman Bold" w:hint="eastAsia"/>
                <w:b/>
                <w:sz w:val="16"/>
                <w:szCs w:val="16"/>
              </w:rPr>
              <w:t>°</w:t>
            </w:r>
          </w:p>
        </w:tc>
        <w:tc>
          <w:tcPr>
            <w:tcW w:w="995" w:type="dxa"/>
            <w:shd w:val="pct15" w:color="auto" w:fill="auto"/>
            <w:vAlign w:val="center"/>
          </w:tcPr>
          <w:p w14:paraId="11184CBC" w14:textId="33E77944" w:rsidR="00226A86" w:rsidRPr="00A8461B" w:rsidRDefault="000A1ED3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>
              <w:rPr>
                <w:rFonts w:ascii="Times New Roman Bold" w:eastAsia="Dotum" w:hAnsi="Times New Roman Bold"/>
                <w:b/>
                <w:sz w:val="16"/>
                <w:szCs w:val="16"/>
              </w:rPr>
              <w:t>Proposition</w:t>
            </w:r>
            <w:r w:rsidR="00226A86" w:rsidRPr="00A8461B">
              <w:rPr>
                <w:rFonts w:ascii="Times New Roman Bold" w:eastAsia="Dotum" w:hAnsi="Times New Roman Bold" w:hint="eastAsia"/>
                <w:b/>
                <w:sz w:val="16"/>
                <w:szCs w:val="16"/>
              </w:rPr>
              <w:t xml:space="preserve"> </w:t>
            </w:r>
            <w:r w:rsidR="00226A86"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N</w:t>
            </w:r>
            <w:r>
              <w:rPr>
                <w:rFonts w:ascii="Times New Roman Bold" w:eastAsia="Dotum" w:hAnsi="Times New Roman Bold" w:hint="eastAsia"/>
                <w:b/>
                <w:sz w:val="16"/>
                <w:szCs w:val="16"/>
              </w:rPr>
              <w:t>°</w:t>
            </w:r>
            <w:r w:rsidR="00226A86"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 xml:space="preserve"> ASP/32</w:t>
            </w:r>
          </w:p>
        </w:tc>
        <w:tc>
          <w:tcPr>
            <w:tcW w:w="363" w:type="dxa"/>
            <w:shd w:val="pct15" w:color="auto" w:fill="auto"/>
            <w:textDirection w:val="btLr"/>
            <w:vAlign w:val="center"/>
          </w:tcPr>
          <w:p w14:paraId="6C447E51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AFG</w:t>
            </w:r>
          </w:p>
        </w:tc>
        <w:tc>
          <w:tcPr>
            <w:tcW w:w="360" w:type="dxa"/>
            <w:shd w:val="pct15" w:color="auto" w:fill="auto"/>
            <w:textDirection w:val="btLr"/>
            <w:vAlign w:val="center"/>
          </w:tcPr>
          <w:p w14:paraId="1AAEE835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AUS</w:t>
            </w:r>
          </w:p>
        </w:tc>
        <w:tc>
          <w:tcPr>
            <w:tcW w:w="360" w:type="dxa"/>
            <w:shd w:val="pct15" w:color="auto" w:fill="auto"/>
            <w:textDirection w:val="btLr"/>
            <w:vAlign w:val="center"/>
          </w:tcPr>
          <w:p w14:paraId="430EF99E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BGD</w:t>
            </w:r>
          </w:p>
        </w:tc>
        <w:tc>
          <w:tcPr>
            <w:tcW w:w="360" w:type="dxa"/>
            <w:shd w:val="pct15" w:color="auto" w:fill="auto"/>
            <w:textDirection w:val="btLr"/>
            <w:vAlign w:val="center"/>
          </w:tcPr>
          <w:p w14:paraId="308AFD5D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BTN</w:t>
            </w:r>
          </w:p>
        </w:tc>
        <w:tc>
          <w:tcPr>
            <w:tcW w:w="360" w:type="dxa"/>
            <w:shd w:val="pct15" w:color="auto" w:fill="auto"/>
            <w:textDirection w:val="btLr"/>
            <w:vAlign w:val="center"/>
          </w:tcPr>
          <w:p w14:paraId="5F269FE4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BRU</w:t>
            </w:r>
          </w:p>
        </w:tc>
        <w:tc>
          <w:tcPr>
            <w:tcW w:w="360" w:type="dxa"/>
            <w:shd w:val="pct15" w:color="auto" w:fill="auto"/>
            <w:textDirection w:val="btLr"/>
          </w:tcPr>
          <w:p w14:paraId="67D0D620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CBG</w:t>
            </w:r>
          </w:p>
        </w:tc>
        <w:tc>
          <w:tcPr>
            <w:tcW w:w="360" w:type="dxa"/>
            <w:shd w:val="pct15" w:color="auto" w:fill="auto"/>
            <w:textDirection w:val="btLr"/>
            <w:vAlign w:val="center"/>
          </w:tcPr>
          <w:p w14:paraId="51B383D5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CHN</w:t>
            </w:r>
          </w:p>
        </w:tc>
        <w:tc>
          <w:tcPr>
            <w:tcW w:w="360" w:type="dxa"/>
            <w:shd w:val="pct15" w:color="auto" w:fill="auto"/>
            <w:textDirection w:val="btLr"/>
            <w:vAlign w:val="center"/>
          </w:tcPr>
          <w:p w14:paraId="6ED56608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KRE</w:t>
            </w:r>
          </w:p>
        </w:tc>
        <w:tc>
          <w:tcPr>
            <w:tcW w:w="360" w:type="dxa"/>
            <w:shd w:val="pct15" w:color="auto" w:fill="auto"/>
            <w:textDirection w:val="btLr"/>
            <w:vAlign w:val="center"/>
          </w:tcPr>
          <w:p w14:paraId="0BB83114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FJI</w:t>
            </w:r>
          </w:p>
        </w:tc>
        <w:tc>
          <w:tcPr>
            <w:tcW w:w="359" w:type="dxa"/>
            <w:shd w:val="pct15" w:color="auto" w:fill="auto"/>
            <w:textDirection w:val="btLr"/>
            <w:vAlign w:val="center"/>
          </w:tcPr>
          <w:p w14:paraId="343F7C98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IND</w:t>
            </w:r>
          </w:p>
        </w:tc>
        <w:tc>
          <w:tcPr>
            <w:tcW w:w="359" w:type="dxa"/>
            <w:shd w:val="pct15" w:color="auto" w:fill="auto"/>
            <w:textDirection w:val="btLr"/>
            <w:vAlign w:val="center"/>
          </w:tcPr>
          <w:p w14:paraId="029BB322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INS</w:t>
            </w:r>
          </w:p>
        </w:tc>
        <w:tc>
          <w:tcPr>
            <w:tcW w:w="359" w:type="dxa"/>
            <w:shd w:val="pct15" w:color="auto" w:fill="auto"/>
            <w:textDirection w:val="btLr"/>
            <w:vAlign w:val="center"/>
          </w:tcPr>
          <w:p w14:paraId="2A33BFA6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IRN</w:t>
            </w:r>
          </w:p>
        </w:tc>
        <w:tc>
          <w:tcPr>
            <w:tcW w:w="359" w:type="dxa"/>
            <w:shd w:val="pct15" w:color="auto" w:fill="auto"/>
            <w:textDirection w:val="btLr"/>
            <w:vAlign w:val="center"/>
          </w:tcPr>
          <w:p w14:paraId="1E4C01CD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J</w:t>
            </w:r>
          </w:p>
        </w:tc>
        <w:tc>
          <w:tcPr>
            <w:tcW w:w="359" w:type="dxa"/>
            <w:shd w:val="pct15" w:color="auto" w:fill="auto"/>
            <w:textDirection w:val="btLr"/>
            <w:vAlign w:val="center"/>
          </w:tcPr>
          <w:p w14:paraId="64EDCC51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KIR</w:t>
            </w:r>
          </w:p>
        </w:tc>
        <w:tc>
          <w:tcPr>
            <w:tcW w:w="359" w:type="dxa"/>
            <w:shd w:val="pct15" w:color="auto" w:fill="auto"/>
            <w:textDirection w:val="btLr"/>
          </w:tcPr>
          <w:p w14:paraId="11C43E22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KOR</w:t>
            </w:r>
          </w:p>
        </w:tc>
        <w:tc>
          <w:tcPr>
            <w:tcW w:w="359" w:type="dxa"/>
            <w:shd w:val="pct15" w:color="auto" w:fill="auto"/>
            <w:textDirection w:val="btLr"/>
            <w:vAlign w:val="center"/>
          </w:tcPr>
          <w:p w14:paraId="309057BF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LAO</w:t>
            </w:r>
          </w:p>
        </w:tc>
        <w:tc>
          <w:tcPr>
            <w:tcW w:w="359" w:type="dxa"/>
            <w:shd w:val="pct15" w:color="auto" w:fill="auto"/>
            <w:textDirection w:val="btLr"/>
            <w:vAlign w:val="center"/>
          </w:tcPr>
          <w:p w14:paraId="2C831979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MLA</w:t>
            </w:r>
          </w:p>
        </w:tc>
        <w:tc>
          <w:tcPr>
            <w:tcW w:w="359" w:type="dxa"/>
            <w:shd w:val="pct15" w:color="auto" w:fill="auto"/>
            <w:textDirection w:val="btLr"/>
            <w:vAlign w:val="center"/>
          </w:tcPr>
          <w:p w14:paraId="3C74FDB1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MLD</w:t>
            </w:r>
          </w:p>
        </w:tc>
        <w:tc>
          <w:tcPr>
            <w:tcW w:w="359" w:type="dxa"/>
            <w:shd w:val="pct15" w:color="auto" w:fill="auto"/>
            <w:textDirection w:val="btLr"/>
          </w:tcPr>
          <w:p w14:paraId="6F3534C2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MHL</w:t>
            </w:r>
          </w:p>
        </w:tc>
        <w:tc>
          <w:tcPr>
            <w:tcW w:w="359" w:type="dxa"/>
            <w:shd w:val="pct15" w:color="auto" w:fill="auto"/>
            <w:textDirection w:val="btLr"/>
          </w:tcPr>
          <w:p w14:paraId="6735DEED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FSM</w:t>
            </w:r>
          </w:p>
        </w:tc>
        <w:tc>
          <w:tcPr>
            <w:tcW w:w="359" w:type="dxa"/>
            <w:shd w:val="pct15" w:color="auto" w:fill="auto"/>
            <w:textDirection w:val="btLr"/>
            <w:vAlign w:val="center"/>
          </w:tcPr>
          <w:p w14:paraId="18B60C08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MNG</w:t>
            </w:r>
          </w:p>
        </w:tc>
        <w:tc>
          <w:tcPr>
            <w:tcW w:w="359" w:type="dxa"/>
            <w:shd w:val="pct15" w:color="auto" w:fill="auto"/>
            <w:textDirection w:val="btLr"/>
            <w:vAlign w:val="center"/>
          </w:tcPr>
          <w:p w14:paraId="1AF851E5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BRM</w:t>
            </w:r>
          </w:p>
        </w:tc>
        <w:tc>
          <w:tcPr>
            <w:tcW w:w="359" w:type="dxa"/>
            <w:shd w:val="pct15" w:color="auto" w:fill="auto"/>
            <w:textDirection w:val="btLr"/>
            <w:vAlign w:val="center"/>
          </w:tcPr>
          <w:p w14:paraId="436A8081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NRU</w:t>
            </w:r>
          </w:p>
        </w:tc>
        <w:tc>
          <w:tcPr>
            <w:tcW w:w="359" w:type="dxa"/>
            <w:shd w:val="pct15" w:color="auto" w:fill="auto"/>
            <w:textDirection w:val="btLr"/>
          </w:tcPr>
          <w:p w14:paraId="67D0A52F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NPL</w:t>
            </w:r>
          </w:p>
        </w:tc>
        <w:tc>
          <w:tcPr>
            <w:tcW w:w="359" w:type="dxa"/>
            <w:shd w:val="pct15" w:color="auto" w:fill="auto"/>
            <w:textDirection w:val="btLr"/>
            <w:vAlign w:val="center"/>
          </w:tcPr>
          <w:p w14:paraId="4A5DF17D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NZL</w:t>
            </w:r>
          </w:p>
        </w:tc>
        <w:tc>
          <w:tcPr>
            <w:tcW w:w="359" w:type="dxa"/>
            <w:shd w:val="pct15" w:color="auto" w:fill="auto"/>
            <w:textDirection w:val="btLr"/>
            <w:vAlign w:val="center"/>
          </w:tcPr>
          <w:p w14:paraId="11061417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PAK</w:t>
            </w:r>
          </w:p>
        </w:tc>
        <w:tc>
          <w:tcPr>
            <w:tcW w:w="359" w:type="dxa"/>
            <w:shd w:val="pct15" w:color="auto" w:fill="auto"/>
            <w:textDirection w:val="btLr"/>
            <w:vAlign w:val="center"/>
          </w:tcPr>
          <w:p w14:paraId="313D7B5E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PLW</w:t>
            </w:r>
          </w:p>
        </w:tc>
        <w:tc>
          <w:tcPr>
            <w:tcW w:w="359" w:type="dxa"/>
            <w:shd w:val="pct15" w:color="auto" w:fill="auto"/>
            <w:textDirection w:val="btLr"/>
            <w:vAlign w:val="center"/>
          </w:tcPr>
          <w:p w14:paraId="1EB283CA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PNG</w:t>
            </w:r>
          </w:p>
        </w:tc>
        <w:tc>
          <w:tcPr>
            <w:tcW w:w="359" w:type="dxa"/>
            <w:shd w:val="pct15" w:color="auto" w:fill="auto"/>
            <w:textDirection w:val="btLr"/>
            <w:vAlign w:val="center"/>
          </w:tcPr>
          <w:p w14:paraId="4176B087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PHL</w:t>
            </w:r>
          </w:p>
        </w:tc>
        <w:tc>
          <w:tcPr>
            <w:tcW w:w="359" w:type="dxa"/>
            <w:shd w:val="pct15" w:color="auto" w:fill="auto"/>
            <w:textDirection w:val="btLr"/>
            <w:vAlign w:val="center"/>
          </w:tcPr>
          <w:p w14:paraId="015F0436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SMO</w:t>
            </w:r>
          </w:p>
        </w:tc>
        <w:tc>
          <w:tcPr>
            <w:tcW w:w="359" w:type="dxa"/>
            <w:shd w:val="pct15" w:color="auto" w:fill="auto"/>
            <w:textDirection w:val="btLr"/>
            <w:vAlign w:val="center"/>
          </w:tcPr>
          <w:p w14:paraId="353144F0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SNG</w:t>
            </w:r>
          </w:p>
        </w:tc>
        <w:tc>
          <w:tcPr>
            <w:tcW w:w="359" w:type="dxa"/>
            <w:shd w:val="pct15" w:color="auto" w:fill="auto"/>
            <w:textDirection w:val="btLr"/>
          </w:tcPr>
          <w:p w14:paraId="3E2E834E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SLM</w:t>
            </w:r>
          </w:p>
        </w:tc>
        <w:tc>
          <w:tcPr>
            <w:tcW w:w="359" w:type="dxa"/>
            <w:shd w:val="pct15" w:color="auto" w:fill="auto"/>
            <w:textDirection w:val="btLr"/>
            <w:vAlign w:val="center"/>
          </w:tcPr>
          <w:p w14:paraId="19701DB2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CLN</w:t>
            </w:r>
          </w:p>
        </w:tc>
        <w:tc>
          <w:tcPr>
            <w:tcW w:w="359" w:type="dxa"/>
            <w:shd w:val="pct15" w:color="auto" w:fill="auto"/>
            <w:textDirection w:val="btLr"/>
            <w:vAlign w:val="center"/>
          </w:tcPr>
          <w:p w14:paraId="7D2FE311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THA</w:t>
            </w:r>
          </w:p>
        </w:tc>
        <w:tc>
          <w:tcPr>
            <w:tcW w:w="359" w:type="dxa"/>
            <w:shd w:val="pct15" w:color="auto" w:fill="auto"/>
            <w:textDirection w:val="btLr"/>
            <w:vAlign w:val="center"/>
          </w:tcPr>
          <w:p w14:paraId="3127063A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TON</w:t>
            </w:r>
          </w:p>
        </w:tc>
        <w:tc>
          <w:tcPr>
            <w:tcW w:w="359" w:type="dxa"/>
            <w:shd w:val="pct15" w:color="auto" w:fill="auto"/>
            <w:textDirection w:val="btLr"/>
            <w:vAlign w:val="center"/>
          </w:tcPr>
          <w:p w14:paraId="4126AD12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TUV</w:t>
            </w:r>
          </w:p>
        </w:tc>
        <w:tc>
          <w:tcPr>
            <w:tcW w:w="359" w:type="dxa"/>
            <w:shd w:val="pct15" w:color="auto" w:fill="auto"/>
            <w:textDirection w:val="btLr"/>
          </w:tcPr>
          <w:p w14:paraId="03CA68C1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VUT</w:t>
            </w:r>
          </w:p>
        </w:tc>
        <w:tc>
          <w:tcPr>
            <w:tcW w:w="319" w:type="dxa"/>
            <w:shd w:val="pct15" w:color="auto" w:fill="auto"/>
            <w:textDirection w:val="btLr"/>
            <w:vAlign w:val="center"/>
          </w:tcPr>
          <w:p w14:paraId="07216618" w14:textId="77777777" w:rsidR="00226A86" w:rsidRPr="00A8461B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A8461B">
              <w:rPr>
                <w:rFonts w:ascii="Times New Roman Bold" w:eastAsia="Dotum" w:hAnsi="Times New Roman Bold"/>
                <w:b/>
                <w:sz w:val="16"/>
                <w:szCs w:val="16"/>
              </w:rPr>
              <w:t>VTN</w:t>
            </w:r>
          </w:p>
        </w:tc>
        <w:tc>
          <w:tcPr>
            <w:tcW w:w="319" w:type="dxa"/>
            <w:shd w:val="pct15" w:color="auto" w:fill="auto"/>
            <w:textDirection w:val="btLr"/>
          </w:tcPr>
          <w:p w14:paraId="2756601E" w14:textId="77777777" w:rsidR="00226A86" w:rsidRPr="00BB0824" w:rsidRDefault="00226A86" w:rsidP="007A75BE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="Times New Roman Bold" w:eastAsia="Dotum" w:hAnsi="Times New Roman Bold"/>
                <w:b/>
                <w:sz w:val="16"/>
                <w:szCs w:val="16"/>
              </w:rPr>
            </w:pPr>
            <w:r w:rsidRPr="00BB0824">
              <w:rPr>
                <w:rFonts w:ascii="Times New Roman Bold" w:eastAsia="Dotum" w:hAnsi="Times New Roman Bold"/>
                <w:b/>
                <w:sz w:val="16"/>
                <w:szCs w:val="16"/>
              </w:rPr>
              <w:t>Total</w:t>
            </w:r>
          </w:p>
        </w:tc>
      </w:tr>
      <w:tr w:rsidR="00226A86" w:rsidRPr="00A8461B" w14:paraId="03B09B1F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 w:val="restart"/>
            <w:vAlign w:val="center"/>
          </w:tcPr>
          <w:p w14:paraId="4640F57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1.1</w:t>
            </w:r>
          </w:p>
        </w:tc>
        <w:tc>
          <w:tcPr>
            <w:tcW w:w="570" w:type="dxa"/>
            <w:vMerge w:val="restart"/>
            <w:vAlign w:val="center"/>
          </w:tcPr>
          <w:p w14:paraId="4516CE9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</w:t>
            </w:r>
          </w:p>
        </w:tc>
        <w:tc>
          <w:tcPr>
            <w:tcW w:w="995" w:type="dxa"/>
            <w:vAlign w:val="center"/>
          </w:tcPr>
          <w:p w14:paraId="170085A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A1/1</w:t>
            </w:r>
          </w:p>
        </w:tc>
        <w:tc>
          <w:tcPr>
            <w:tcW w:w="363" w:type="dxa"/>
            <w:noWrap/>
            <w:vAlign w:val="center"/>
          </w:tcPr>
          <w:p w14:paraId="0A14D2E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5BEBC35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EB15E6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758097E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15028C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5B39F6A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59B7FE4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02A361B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0E91EA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A49866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1B4C09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E4DC8D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91E7B0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161B73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CBEC1B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D1AC30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6B7CD4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44C48A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D8B4F4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46D749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61EB36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2D440A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3C0BA7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3BDDD1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5D88DB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FC223D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5E6A27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BF3662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3A2C58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68194D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437645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C11BAA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F321FA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0F485E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FC2F3D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51287E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2F3A2B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17B660D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4AADAC1C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</w:t>
            </w:r>
            <w:r>
              <w:rPr>
                <w:rFonts w:eastAsia="Dotum"/>
                <w:b/>
                <w:sz w:val="12"/>
                <w:szCs w:val="12"/>
              </w:rPr>
              <w:t>4</w:t>
            </w:r>
          </w:p>
        </w:tc>
      </w:tr>
      <w:tr w:rsidR="00226A86" w:rsidRPr="00A8461B" w14:paraId="28B4B60C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293BABC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713A085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5A5F1F5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A1/2</w:t>
            </w:r>
          </w:p>
        </w:tc>
        <w:tc>
          <w:tcPr>
            <w:tcW w:w="363" w:type="dxa"/>
            <w:noWrap/>
            <w:vAlign w:val="center"/>
          </w:tcPr>
          <w:p w14:paraId="0E43155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E9598C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0C1391D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5CDD23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407942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51CA764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F2855C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296FF19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4694D59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6D325F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D63AD2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3F75F4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40F0F0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0BFFFC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0C3F10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8023F7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9494D5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C29A4C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4A4394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B35DC0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C46580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1ABBE7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4B69E7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CE92C4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854170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D0437B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5DA4EF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313E0E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CA8A85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D4F972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1679DA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F18A0C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EDCF59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DC5AA0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319574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E359B6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99888A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6BBE4EC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7EE0C416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23</w:t>
            </w:r>
          </w:p>
          <w:p w14:paraId="0FCF8F2F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6B011CF6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37B8B82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447CDF0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0584A78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A1/3</w:t>
            </w:r>
          </w:p>
        </w:tc>
        <w:tc>
          <w:tcPr>
            <w:tcW w:w="363" w:type="dxa"/>
            <w:noWrap/>
            <w:vAlign w:val="center"/>
          </w:tcPr>
          <w:p w14:paraId="4D1B77F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1D58EE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68D8F84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66B9C85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004841F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6F17AB0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7A09D10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5A5413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0FC42AC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3A9226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A999FA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28EF2E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10A7AD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A165C0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6D6141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DCCDCF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745D52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D1043A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400B78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A8ECAE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30A031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2254BA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BD4AF7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95B777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502DBF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9BE1E8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DA5DB9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EE4F7D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1047C0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416BD5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76A46D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32C5B3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7B4B7F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B01FD7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66547F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686E67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0440FE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2E225B3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77115DEF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>
              <w:rPr>
                <w:rFonts w:eastAsia="Dotum"/>
                <w:b/>
                <w:sz w:val="12"/>
                <w:szCs w:val="12"/>
              </w:rPr>
              <w:t>25</w:t>
            </w:r>
          </w:p>
          <w:p w14:paraId="704D92AE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61F131D7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24C0FE0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1ADE4BB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5D0B0737" w14:textId="1E7EADCD" w:rsidR="00226A86" w:rsidRPr="00A8461B" w:rsidRDefault="002D1D2B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>
              <w:rPr>
                <w:rFonts w:eastAsia="Dotum"/>
                <w:b/>
                <w:sz w:val="16"/>
                <w:szCs w:val="16"/>
              </w:rPr>
              <w:t>A1/4 à</w:t>
            </w:r>
            <w:r w:rsidR="00226A86" w:rsidRPr="00A8461B">
              <w:rPr>
                <w:rFonts w:eastAsia="Dotum"/>
                <w:b/>
                <w:sz w:val="16"/>
                <w:szCs w:val="16"/>
              </w:rPr>
              <w:t xml:space="preserve"> 6</w:t>
            </w:r>
          </w:p>
        </w:tc>
        <w:tc>
          <w:tcPr>
            <w:tcW w:w="363" w:type="dxa"/>
            <w:noWrap/>
            <w:vAlign w:val="center"/>
          </w:tcPr>
          <w:p w14:paraId="0B20A61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7E919E4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371A0F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293842B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E639E3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7EBAD33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6044E5D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E31C69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69B664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2AF246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41389B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C97CBB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66FCE5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A4C317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8130CE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DE2F63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70CCFA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1874FE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F110BA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BF93BD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378B09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81A9D3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00F22F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FBC8C6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F64551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7213A6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0C9922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FF89FC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015BB2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CB9B3A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B2E5B3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C6D703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D76F32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75A0A3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4468F8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1FE47F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31C124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66F6A43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1F07553D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>
              <w:rPr>
                <w:rFonts w:eastAsia="Dotum"/>
                <w:b/>
                <w:sz w:val="12"/>
                <w:szCs w:val="12"/>
              </w:rPr>
              <w:t>25</w:t>
            </w:r>
          </w:p>
          <w:p w14:paraId="775DBB8E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63506327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7D11FDA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363D469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67C8DA0D" w14:textId="2136D7C6" w:rsidR="00226A86" w:rsidRPr="00A8461B" w:rsidRDefault="002D1D2B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>
              <w:rPr>
                <w:rFonts w:eastAsia="Dotum"/>
                <w:b/>
                <w:sz w:val="16"/>
                <w:szCs w:val="16"/>
              </w:rPr>
              <w:t>A1/7 et</w:t>
            </w:r>
            <w:r w:rsidR="00226A86" w:rsidRPr="00A8461B">
              <w:rPr>
                <w:rFonts w:eastAsia="Dotum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363" w:type="dxa"/>
            <w:noWrap/>
            <w:vAlign w:val="center"/>
          </w:tcPr>
          <w:p w14:paraId="1F62197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11779D8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4E43AA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2AC2D3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24F17B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F4E33B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76235BC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583FE9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73CB9E7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58BBF8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D3F9F2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CC9270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BEA460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58D4D4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8D9F18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C14DC3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750AE4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D39B4A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9D4379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D66972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3C12BC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4B83F4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B5FD75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6D5E57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6D03E8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DFB7B0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3ABF8E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777F68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0397F9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8E1C3C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820EBB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2004C7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0830BE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E6DB65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1F87A9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4832CF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7602E0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3FD3CFB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3BD55ADB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>
              <w:rPr>
                <w:rFonts w:eastAsia="Dotum"/>
                <w:b/>
                <w:sz w:val="12"/>
                <w:szCs w:val="12"/>
              </w:rPr>
              <w:t>24</w:t>
            </w:r>
          </w:p>
          <w:p w14:paraId="030B4B32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61B9AA50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1DF8AC8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67FFB45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57B5A29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A1/9</w:t>
            </w:r>
          </w:p>
        </w:tc>
        <w:tc>
          <w:tcPr>
            <w:tcW w:w="363" w:type="dxa"/>
            <w:noWrap/>
            <w:vAlign w:val="center"/>
          </w:tcPr>
          <w:p w14:paraId="6E2BCE9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21A1CFE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57B272D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73EB8CD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E87414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15DF9ED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EDDE02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60EDBCB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B6CC1C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6536D6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997D38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09B42E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F6275B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F4B4A4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66E046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5AB9F4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40A926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49E6B6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C8C2CC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89EDBF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16A189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E3EC5C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9364A9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2D97BB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C6D1AE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0AD61C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68C53E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07A90A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90BC7D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3FF818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C17F8A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EAA3B1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3A9ABD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F31F95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B37A58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0D6BA0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8AAC9E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6B0F667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48DB1077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24</w:t>
            </w:r>
          </w:p>
          <w:p w14:paraId="17137D46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008C13AB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2AC7AEA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4983421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4B8B198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A1/10</w:t>
            </w:r>
          </w:p>
        </w:tc>
        <w:tc>
          <w:tcPr>
            <w:tcW w:w="363" w:type="dxa"/>
            <w:noWrap/>
            <w:vAlign w:val="center"/>
          </w:tcPr>
          <w:p w14:paraId="325F8AE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16610D4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447F1B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7711539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EC0E50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920273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18D872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0D86CE1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079D29E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35DBC8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E15EAD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9E03B7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A55FE8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01240A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7474F0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5AFFC9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B79EB0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F3AFC0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4E496F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080D24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90EF4E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DD74F2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805CBF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16F83F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E25CF5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B9093E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485CC9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C06C35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A812F4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8FECF9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26FB5A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2992FB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9C8947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EF36A6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B4693F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DA83A3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9CCFED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1859F2F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4DCB0503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25</w:t>
            </w:r>
          </w:p>
        </w:tc>
      </w:tr>
      <w:tr w:rsidR="00226A86" w:rsidRPr="00A8461B" w14:paraId="79256302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18DB36D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2CD417B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5F9EE0F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A1/11</w:t>
            </w:r>
          </w:p>
        </w:tc>
        <w:tc>
          <w:tcPr>
            <w:tcW w:w="363" w:type="dxa"/>
            <w:noWrap/>
            <w:vAlign w:val="center"/>
          </w:tcPr>
          <w:p w14:paraId="6D297A9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6B51225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29F26A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4E9B377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33AC167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BE7AB1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19AE6C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1E94F35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5348BC5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86DCD4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769638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11B1A9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7D8CF3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391D36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C673A1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F2D000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C675E9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4A3BFD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903427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D18D0D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C101E7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16CD58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7496FC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751A19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1B22E7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BAEA0E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55F344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0646AE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7659F6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0A0B51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051080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FAED7D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19BAD3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C51344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24E859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966F18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D4BB5F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7C8F7B0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276F6FEB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21</w:t>
            </w:r>
          </w:p>
        </w:tc>
      </w:tr>
      <w:tr w:rsidR="00226A86" w:rsidRPr="00A8461B" w14:paraId="4FC9BDAC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2A543F5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7D0F7B2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55F51D2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A1/12</w:t>
            </w:r>
          </w:p>
        </w:tc>
        <w:tc>
          <w:tcPr>
            <w:tcW w:w="363" w:type="dxa"/>
            <w:noWrap/>
            <w:vAlign w:val="center"/>
          </w:tcPr>
          <w:p w14:paraId="376C36D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4D7F94A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3276319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7B58674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097F2CA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6EE16B2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58D942A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1DF38E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0B975BF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8AF452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6FDCFA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21305C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ED1057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3CBC18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ACD532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1FCE97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E949D3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66143C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C7193C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C3F813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B4C730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EE64E0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44C450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CFFDE6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F03E13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2E500D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65DC83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6D6C1D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7D7497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92A5DC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95D802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30B1E1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C8ED0E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DF0A7E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466F48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CC0D40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C933F0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  <w:vAlign w:val="center"/>
          </w:tcPr>
          <w:p w14:paraId="67E6B12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18265645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>
              <w:rPr>
                <w:rFonts w:eastAsia="Dotum"/>
                <w:b/>
                <w:sz w:val="12"/>
                <w:szCs w:val="12"/>
              </w:rPr>
              <w:t>26</w:t>
            </w:r>
          </w:p>
          <w:p w14:paraId="11C864A5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7696196B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097E3E0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4B1DBA5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4E82F08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A1/13</w:t>
            </w:r>
          </w:p>
        </w:tc>
        <w:tc>
          <w:tcPr>
            <w:tcW w:w="363" w:type="dxa"/>
            <w:noWrap/>
            <w:vAlign w:val="center"/>
          </w:tcPr>
          <w:p w14:paraId="1053339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62EF87B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A3753F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579D4A0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482DCED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20645E2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457CCE6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6007A6F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09CAE7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5DCE9B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6FDC71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0CBF2D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B2FACD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F05CD2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C9C46D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2569D6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FE0E5C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1DB3AE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26FEB0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A97C14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ADED64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1CF239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294D13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229F1E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E324F7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B1F093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0B0F79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01744A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7B2A57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B82D9C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5E90E4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8D5E53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0C7D2B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CEA841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BD9BA7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AD296A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BEB874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  <w:vAlign w:val="center"/>
          </w:tcPr>
          <w:p w14:paraId="65B252A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051923DD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>
              <w:rPr>
                <w:rFonts w:eastAsia="Dotum"/>
                <w:b/>
                <w:sz w:val="12"/>
                <w:szCs w:val="12"/>
              </w:rPr>
              <w:t>29</w:t>
            </w:r>
          </w:p>
          <w:p w14:paraId="3081974C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2A7BC12C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775A23C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581B06D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1FE1806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A1/14</w:t>
            </w:r>
          </w:p>
        </w:tc>
        <w:tc>
          <w:tcPr>
            <w:tcW w:w="363" w:type="dxa"/>
            <w:noWrap/>
            <w:vAlign w:val="center"/>
          </w:tcPr>
          <w:p w14:paraId="2908C32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50332B5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5612C50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291E8E1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43EDB2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4A6B5C1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13B892C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2AE4C85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5E7AEB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4258F6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FFB006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B4AC8F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F0D182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46386C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93548A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C30B41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378A6A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69E0A2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7F8E19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1F46DF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92BC1C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EB68ED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C93B9E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A4EE7C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01E542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68EF8A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5E5865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15EA9F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7AC439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6A9311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3CE607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F582FF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534018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72C3F4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783BA4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38E97A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05BC0C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  <w:vAlign w:val="center"/>
          </w:tcPr>
          <w:p w14:paraId="4B002C9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60BCB9C9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>
              <w:rPr>
                <w:rFonts w:eastAsia="Dotum"/>
                <w:b/>
                <w:sz w:val="12"/>
                <w:szCs w:val="12"/>
              </w:rPr>
              <w:t>29</w:t>
            </w:r>
          </w:p>
          <w:p w14:paraId="43302EAF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1702CEB3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68AE876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0A8D732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6F86845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A1/15</w:t>
            </w:r>
          </w:p>
        </w:tc>
        <w:tc>
          <w:tcPr>
            <w:tcW w:w="363" w:type="dxa"/>
            <w:noWrap/>
            <w:vAlign w:val="center"/>
          </w:tcPr>
          <w:p w14:paraId="1690D9A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4DFA848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EBA227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65C9857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7F11728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5B63988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16DE899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72525CC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5CBED54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007DBA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8837D7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7716DF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593680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309C3B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8A5CC6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B9F302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506625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0F7833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271A62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CFF0EF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FEDDE7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37B5E4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EDBCF3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1A91E2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FF6F91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0BFAEC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4A17E3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27396A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766CDD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DF2CCA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6A1001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98CAC9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4C63F6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47A1EE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BFFE29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2A401C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8E45FF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  <w:vAlign w:val="center"/>
          </w:tcPr>
          <w:p w14:paraId="1C41930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1AB2EC75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>
              <w:rPr>
                <w:rFonts w:eastAsia="Dotum"/>
                <w:b/>
                <w:sz w:val="12"/>
                <w:szCs w:val="12"/>
              </w:rPr>
              <w:t>30</w:t>
            </w:r>
          </w:p>
          <w:p w14:paraId="5D2607B7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2690A4DF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61C06CF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2E21F61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67EA6B1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A1/16</w:t>
            </w:r>
          </w:p>
        </w:tc>
        <w:tc>
          <w:tcPr>
            <w:tcW w:w="363" w:type="dxa"/>
            <w:noWrap/>
            <w:vAlign w:val="center"/>
          </w:tcPr>
          <w:p w14:paraId="271BBEB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6E70D03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78EFD3D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239F02F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641EDE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A4FF8B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7905DA8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709E2B0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7EE5F3F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6CD937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79F076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AEB1B9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88D187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7EF523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331AD1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3C9620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FC1B1B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4CC25F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6D8E55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9E43E4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436490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19BF7C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77D07D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2A1F98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AEE871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BC219B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0611B1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859B94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5264DF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989966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E5CDF6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BF3BD1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0AA4EE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0A1160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ED71A4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D17184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A0B9F3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  <w:vAlign w:val="center"/>
          </w:tcPr>
          <w:p w14:paraId="1AE7834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3EA51304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>
              <w:rPr>
                <w:rFonts w:eastAsia="Dotum"/>
                <w:b/>
                <w:sz w:val="12"/>
                <w:szCs w:val="12"/>
              </w:rPr>
              <w:t>30</w:t>
            </w:r>
          </w:p>
          <w:p w14:paraId="5DD74576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22B1866D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1611D32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44DE7EB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26AF525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A1/17</w:t>
            </w:r>
          </w:p>
        </w:tc>
        <w:tc>
          <w:tcPr>
            <w:tcW w:w="363" w:type="dxa"/>
            <w:noWrap/>
            <w:vAlign w:val="center"/>
          </w:tcPr>
          <w:p w14:paraId="2EF6F87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53A61EA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26F1F1F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2ADB49C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39AAE72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C71DCE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733F2F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4EFDBDE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776C547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1F2110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E834C3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E10000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6DDAD7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153719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9386CE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4B7316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2EF724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6FF94D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5FDB26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0B2F3E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C4321B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670F93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715925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19CDC7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9C2A38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B08A49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59F55A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CA5BA0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CDDF6D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A5318E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0EE3ED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EEE76E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D556FB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1AB7E7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B209EC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D77636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82D219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766F4A8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268B8D7D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24</w:t>
            </w:r>
          </w:p>
          <w:p w14:paraId="52BFC9E7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01124797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0F7EBF7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0C84171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4276A58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A1/18</w:t>
            </w:r>
          </w:p>
        </w:tc>
        <w:tc>
          <w:tcPr>
            <w:tcW w:w="363" w:type="dxa"/>
            <w:noWrap/>
            <w:vAlign w:val="center"/>
          </w:tcPr>
          <w:p w14:paraId="5CB9BDA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5CAEA38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2C4AB1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DE56A6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52FB65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27378B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2EB763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6E225B5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371615A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548AE3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050169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B7FC24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F4CD75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1EDEB4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F674E3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92F9A5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24226E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EDC019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93650E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3CB881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23094B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CC66A2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2E3380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1EA3B6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1F6328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CFDBAA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CEEE02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31919B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4FB94F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28F60C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180FCA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C6A43D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3B9D53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B358E2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09C1D1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015569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DA7F17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7EE8344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2D2B83C1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>
              <w:rPr>
                <w:rFonts w:eastAsia="Dotum"/>
                <w:b/>
                <w:sz w:val="12"/>
                <w:szCs w:val="12"/>
              </w:rPr>
              <w:t>23</w:t>
            </w:r>
          </w:p>
          <w:p w14:paraId="796A60D8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1CFA82AE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35512EE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0681B6A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3948FC5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A1/19</w:t>
            </w:r>
          </w:p>
        </w:tc>
        <w:tc>
          <w:tcPr>
            <w:tcW w:w="363" w:type="dxa"/>
            <w:noWrap/>
            <w:vAlign w:val="center"/>
          </w:tcPr>
          <w:p w14:paraId="4006A69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5A31910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3A95666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108735D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E2A706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2D27B2D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7054A4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51008ED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D75B02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6F3389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BCE8E5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E383E4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EBA288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6B06FE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9C1834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FD6018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0055D8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8E0DFF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5FC4F0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B71CDD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7F361D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EFD44C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5437D2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925F1C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FB83AC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9B2B61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80037C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B6848E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AC077B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szCs w:val="16"/>
              </w:rPr>
            </w:pPr>
            <w:r w:rsidRPr="00A8461B">
              <w:rPr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4BD861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5CEF02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EE1194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C92DF4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98B982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B5809D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B7DA35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DF0299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  <w:vAlign w:val="center"/>
          </w:tcPr>
          <w:p w14:paraId="1177FF0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437FE82B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</w:t>
            </w:r>
            <w:r>
              <w:rPr>
                <w:rFonts w:eastAsia="Dotum"/>
                <w:b/>
                <w:sz w:val="12"/>
                <w:szCs w:val="12"/>
              </w:rPr>
              <w:t>9</w:t>
            </w:r>
          </w:p>
        </w:tc>
      </w:tr>
      <w:tr w:rsidR="00226A86" w:rsidRPr="00A8461B" w14:paraId="3DF7AE6D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5174048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6ADDCB0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59C21F7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A1/20</w:t>
            </w:r>
          </w:p>
        </w:tc>
        <w:tc>
          <w:tcPr>
            <w:tcW w:w="363" w:type="dxa"/>
            <w:noWrap/>
            <w:vAlign w:val="center"/>
          </w:tcPr>
          <w:p w14:paraId="073EB96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0C5A963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0A412C2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0148615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50C9FEE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70457AC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484F25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6B512AB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3DFF8F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25F9B0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8CA962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EEF751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36BD72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B2A17A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8D9969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E72F8B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BBB965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6833AC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372E6D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A0DC9F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E0949F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566742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682A83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D7C8B6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DFD533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A6F8DE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4A38D9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17CB0C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797907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szCs w:val="16"/>
              </w:rPr>
            </w:pPr>
            <w:r w:rsidRPr="00A8461B">
              <w:rPr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C8E504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AAB1B1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13B5D5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D794CA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17E0E9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C02769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58D7B5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FC1A0A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723E188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533F499B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>
              <w:rPr>
                <w:rFonts w:eastAsia="Dotum"/>
                <w:b/>
                <w:sz w:val="12"/>
                <w:szCs w:val="12"/>
              </w:rPr>
              <w:t>30</w:t>
            </w:r>
          </w:p>
        </w:tc>
      </w:tr>
      <w:tr w:rsidR="00226A86" w:rsidRPr="00A8461B" w14:paraId="493308F9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Align w:val="center"/>
          </w:tcPr>
          <w:p w14:paraId="61EB73B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 xml:space="preserve">1.2 </w:t>
            </w:r>
          </w:p>
        </w:tc>
        <w:tc>
          <w:tcPr>
            <w:tcW w:w="570" w:type="dxa"/>
            <w:vAlign w:val="center"/>
          </w:tcPr>
          <w:p w14:paraId="20C452A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26A3E2E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</w:p>
        </w:tc>
        <w:tc>
          <w:tcPr>
            <w:tcW w:w="13614" w:type="dxa"/>
            <w:gridSpan w:val="38"/>
            <w:noWrap/>
            <w:vAlign w:val="center"/>
          </w:tcPr>
          <w:p w14:paraId="78458D83" w14:textId="28485428" w:rsidR="00226A86" w:rsidRPr="00A8461B" w:rsidRDefault="002D1D2B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>
              <w:rPr>
                <w:rFonts w:eastAsia="Dotum"/>
                <w:sz w:val="20"/>
                <w:szCs w:val="16"/>
              </w:rPr>
              <w:t>Pas d</w:t>
            </w:r>
            <w:r w:rsidR="0027126B">
              <w:rPr>
                <w:rFonts w:eastAsia="Dotum"/>
                <w:sz w:val="20"/>
                <w:szCs w:val="16"/>
              </w:rPr>
              <w:t>'</w:t>
            </w:r>
            <w:r>
              <w:rPr>
                <w:rFonts w:eastAsia="Dotum"/>
                <w:sz w:val="20"/>
                <w:szCs w:val="16"/>
              </w:rPr>
              <w:t>ACP</w:t>
            </w:r>
          </w:p>
        </w:tc>
        <w:tc>
          <w:tcPr>
            <w:tcW w:w="319" w:type="dxa"/>
          </w:tcPr>
          <w:p w14:paraId="1F52DE9E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49FC55A3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45EC0D6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1.3</w:t>
            </w:r>
          </w:p>
        </w:tc>
        <w:tc>
          <w:tcPr>
            <w:tcW w:w="570" w:type="dxa"/>
            <w:vAlign w:val="center"/>
          </w:tcPr>
          <w:p w14:paraId="0BCBE7B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3</w:t>
            </w:r>
          </w:p>
        </w:tc>
        <w:tc>
          <w:tcPr>
            <w:tcW w:w="995" w:type="dxa"/>
            <w:vAlign w:val="center"/>
          </w:tcPr>
          <w:p w14:paraId="288423A8" w14:textId="3DFA32BB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A3/1 </w:t>
            </w:r>
            <w:r w:rsidR="002D1D2B">
              <w:rPr>
                <w:rFonts w:eastAsia="Dotum"/>
                <w:b/>
                <w:sz w:val="16"/>
                <w:szCs w:val="16"/>
              </w:rPr>
              <w:t>et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63" w:type="dxa"/>
            <w:noWrap/>
            <w:vAlign w:val="center"/>
          </w:tcPr>
          <w:p w14:paraId="705899E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121523C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5009B89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1FFB875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0F850D6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7E60ADC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DF7279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6DB7DC7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4192D6E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94AD24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670D0E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10AAD6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1AACB1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03F060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CD81DD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9FE321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7D3E2B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6AE2C5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2E83B4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2380B9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B22253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7FA2B5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35C536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7F9AC1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04B64B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762A39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E2A575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96535B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AC98AA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szCs w:val="16"/>
              </w:rPr>
            </w:pPr>
            <w:r w:rsidRPr="00A8461B">
              <w:rPr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0D95A8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D738EF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53F847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0C9F66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EFE2B7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7D6B64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31C467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EC840B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13684FA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</w:tcPr>
          <w:p w14:paraId="23C4A50B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22</w:t>
            </w:r>
          </w:p>
        </w:tc>
      </w:tr>
      <w:tr w:rsidR="00226A86" w:rsidRPr="00A8461B" w14:paraId="2882157C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706E225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1.4</w:t>
            </w:r>
          </w:p>
        </w:tc>
        <w:tc>
          <w:tcPr>
            <w:tcW w:w="570" w:type="dxa"/>
            <w:vAlign w:val="center"/>
          </w:tcPr>
          <w:p w14:paraId="4C28FC9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5B6EE65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</w:p>
        </w:tc>
        <w:tc>
          <w:tcPr>
            <w:tcW w:w="13614" w:type="dxa"/>
            <w:gridSpan w:val="38"/>
            <w:noWrap/>
            <w:vAlign w:val="center"/>
          </w:tcPr>
          <w:p w14:paraId="4886E434" w14:textId="6D30D872" w:rsidR="00226A86" w:rsidRPr="00A8461B" w:rsidRDefault="002D1D2B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>
              <w:rPr>
                <w:rFonts w:eastAsia="Dotum"/>
                <w:sz w:val="20"/>
                <w:szCs w:val="16"/>
              </w:rPr>
              <w:t>Pas d</w:t>
            </w:r>
            <w:r w:rsidR="0027126B">
              <w:rPr>
                <w:rFonts w:eastAsia="Dotum"/>
                <w:sz w:val="20"/>
                <w:szCs w:val="16"/>
              </w:rPr>
              <w:t>'</w:t>
            </w:r>
            <w:r>
              <w:rPr>
                <w:rFonts w:eastAsia="Dotum"/>
                <w:sz w:val="20"/>
                <w:szCs w:val="16"/>
              </w:rPr>
              <w:t>ACP</w:t>
            </w:r>
          </w:p>
        </w:tc>
        <w:tc>
          <w:tcPr>
            <w:tcW w:w="319" w:type="dxa"/>
          </w:tcPr>
          <w:p w14:paraId="79ED87DD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4318532D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217EF49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1.5</w:t>
            </w:r>
          </w:p>
        </w:tc>
        <w:tc>
          <w:tcPr>
            <w:tcW w:w="570" w:type="dxa"/>
            <w:vAlign w:val="center"/>
          </w:tcPr>
          <w:p w14:paraId="1E7AF83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5</w:t>
            </w:r>
          </w:p>
        </w:tc>
        <w:tc>
          <w:tcPr>
            <w:tcW w:w="995" w:type="dxa"/>
            <w:vAlign w:val="center"/>
          </w:tcPr>
          <w:p w14:paraId="6E910CE7" w14:textId="35092A2D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A5/1 </w:t>
            </w:r>
            <w:r w:rsidR="002D1D2B">
              <w:rPr>
                <w:rFonts w:eastAsia="Dotum"/>
                <w:b/>
                <w:sz w:val="16"/>
                <w:szCs w:val="16"/>
              </w:rPr>
              <w:t>et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63" w:type="dxa"/>
            <w:noWrap/>
            <w:vAlign w:val="center"/>
          </w:tcPr>
          <w:p w14:paraId="4DA8D93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61A261B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D8B3C3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5191CD3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179A80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132F8BC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212217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C9AB9B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46D328A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DCC391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EB7ACD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76F248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DDA0AA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0D7121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5DEC8E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ECD8B1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E5E27B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D270F1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E7BD81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01E2DF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0D74D3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EBA8FC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6297EF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0F85E6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34AC11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5DDFB6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003527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A7ED50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EC0344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EA3812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19F353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3CA228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C9B65D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09DD56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211699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10DED5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E57617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194244C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1E5480FF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16</w:t>
            </w:r>
          </w:p>
          <w:p w14:paraId="2AE58B28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31DC896E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173BB06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1.6.1</w:t>
            </w:r>
          </w:p>
        </w:tc>
        <w:tc>
          <w:tcPr>
            <w:tcW w:w="570" w:type="dxa"/>
            <w:vAlign w:val="center"/>
          </w:tcPr>
          <w:p w14:paraId="67EC1F9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6-A1</w:t>
            </w:r>
          </w:p>
        </w:tc>
        <w:tc>
          <w:tcPr>
            <w:tcW w:w="995" w:type="dxa"/>
            <w:vAlign w:val="center"/>
          </w:tcPr>
          <w:p w14:paraId="68849D1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A6-A1/</w:t>
            </w:r>
          </w:p>
          <w:p w14:paraId="428BBF98" w14:textId="17273E6C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1 </w:t>
            </w:r>
            <w:r w:rsidR="002D1D2B">
              <w:rPr>
                <w:rFonts w:eastAsia="Dotum"/>
                <w:b/>
                <w:sz w:val="16"/>
                <w:szCs w:val="16"/>
              </w:rPr>
              <w:t>à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18</w:t>
            </w:r>
          </w:p>
        </w:tc>
        <w:tc>
          <w:tcPr>
            <w:tcW w:w="363" w:type="dxa"/>
            <w:noWrap/>
            <w:vAlign w:val="center"/>
          </w:tcPr>
          <w:p w14:paraId="0641F93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2C01B7E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58F7D58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36C69A7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7C21AB7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2BAD57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49BC76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273D11A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CDB3B1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175B74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C049F9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86C4A2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D65F7F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BE675E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345069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A1A9E2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A31389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D54180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E2B6A7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2A106F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695FFF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38A4BD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B8CB3D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FDC7AE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862C48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01B6BF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70A415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F79998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7045BC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D4121D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6BBA1B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737283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A0EBE2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2A2389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461987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F234CF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84CBF5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4354CF4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27A1E2B7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17</w:t>
            </w:r>
          </w:p>
          <w:p w14:paraId="0883583B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5D2E26C6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74910B1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1.6.2</w:t>
            </w:r>
          </w:p>
        </w:tc>
        <w:tc>
          <w:tcPr>
            <w:tcW w:w="570" w:type="dxa"/>
            <w:vAlign w:val="center"/>
          </w:tcPr>
          <w:p w14:paraId="7B62574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6-A2</w:t>
            </w:r>
          </w:p>
        </w:tc>
        <w:tc>
          <w:tcPr>
            <w:tcW w:w="995" w:type="dxa"/>
            <w:vAlign w:val="center"/>
          </w:tcPr>
          <w:p w14:paraId="06BC13C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A6-A2/ </w:t>
            </w:r>
          </w:p>
          <w:p w14:paraId="78501F18" w14:textId="2AEF6FF1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1 </w:t>
            </w:r>
            <w:r w:rsidR="002D1D2B">
              <w:rPr>
                <w:rFonts w:eastAsia="Dotum"/>
                <w:b/>
                <w:sz w:val="16"/>
                <w:szCs w:val="16"/>
              </w:rPr>
              <w:t>à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363" w:type="dxa"/>
            <w:noWrap/>
            <w:vAlign w:val="center"/>
          </w:tcPr>
          <w:p w14:paraId="34C5DF7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2619D87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4892A5C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3CEE748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2F8F91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4479D5D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10D0F5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3D134B7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842BE3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3872CD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3D072E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ED3C06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C88549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522927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A59454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DC4A12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B67D4A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956B37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E2F7BB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EA966F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3DF922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2F7CC0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759D4F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C4B238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99FCEA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2C8F01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1AF2DA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877E35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A5A93C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FE4BC3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5168D2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D313FC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56944E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285634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23E835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340A32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1C0CCA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3C777A8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4EA3B048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25</w:t>
            </w:r>
          </w:p>
          <w:p w14:paraId="78AE98F0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51A2299F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4E924FD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1.7</w:t>
            </w:r>
          </w:p>
        </w:tc>
        <w:tc>
          <w:tcPr>
            <w:tcW w:w="570" w:type="dxa"/>
            <w:vAlign w:val="center"/>
          </w:tcPr>
          <w:p w14:paraId="5E0F04F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7</w:t>
            </w:r>
          </w:p>
        </w:tc>
        <w:tc>
          <w:tcPr>
            <w:tcW w:w="995" w:type="dxa"/>
            <w:vAlign w:val="center"/>
          </w:tcPr>
          <w:p w14:paraId="013E413D" w14:textId="0825622F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A7/1 </w:t>
            </w:r>
            <w:r w:rsidR="002D1D2B">
              <w:rPr>
                <w:rFonts w:eastAsia="Dotum"/>
                <w:b/>
                <w:sz w:val="16"/>
                <w:szCs w:val="16"/>
              </w:rPr>
              <w:t>à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5</w:t>
            </w:r>
          </w:p>
        </w:tc>
        <w:tc>
          <w:tcPr>
            <w:tcW w:w="363" w:type="dxa"/>
            <w:noWrap/>
            <w:vAlign w:val="center"/>
          </w:tcPr>
          <w:p w14:paraId="4C597BE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1FF3365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5078A2B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F070AA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0C3100D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4EF9ECD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500629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5AD38E0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00FB90F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DF4E39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6CCEB5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E6DE7E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965C38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00B30F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862578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FC4FA8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2CB420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AB15A5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0E48EC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B4759C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B4B816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AAF4EF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276173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764F0E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67A543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DFD7F5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10B4A2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929A02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CF2B38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5DEA33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927D53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82B51D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0F0253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7D05C9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F7DBE4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5F8F84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B59201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0530247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</w:tcPr>
          <w:p w14:paraId="22F2A49F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24</w:t>
            </w:r>
          </w:p>
        </w:tc>
      </w:tr>
      <w:tr w:rsidR="00226A86" w:rsidRPr="00A8461B" w14:paraId="7E63DABC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5523AC0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 xml:space="preserve">1.8 </w:t>
            </w:r>
          </w:p>
        </w:tc>
        <w:tc>
          <w:tcPr>
            <w:tcW w:w="570" w:type="dxa"/>
            <w:vAlign w:val="center"/>
          </w:tcPr>
          <w:p w14:paraId="548A63C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8</w:t>
            </w:r>
          </w:p>
        </w:tc>
        <w:tc>
          <w:tcPr>
            <w:tcW w:w="995" w:type="dxa"/>
            <w:vAlign w:val="center"/>
          </w:tcPr>
          <w:p w14:paraId="5C2292B9" w14:textId="7A4D40E0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A8/1 </w:t>
            </w:r>
            <w:r w:rsidR="002D1D2B">
              <w:rPr>
                <w:rFonts w:eastAsia="Dotum"/>
                <w:b/>
                <w:sz w:val="16"/>
                <w:szCs w:val="16"/>
              </w:rPr>
              <w:t>et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63" w:type="dxa"/>
            <w:noWrap/>
            <w:vAlign w:val="center"/>
          </w:tcPr>
          <w:p w14:paraId="35639D5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4998268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D0A5ED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41E5EDA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CDAB6F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5DAA34B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5B61F0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6D1771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7CD2402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8F4557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07E7CE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F8BAF1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CC9167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970B36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39EF87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4ADDD3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D0C82D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4042F3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F95661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17B6BC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6E1C9D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F0836B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926B6A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D3A382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D880F7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7C570F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C8A8FF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AC0C17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FCB569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6C6911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AB8E0D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1968ED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7F3B0A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ACD57A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2A97F1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B7DABD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F368A2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6A5E9B9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4A83A3EE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20</w:t>
            </w:r>
          </w:p>
          <w:p w14:paraId="3734C484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6EDC9C3B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57CB55E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1.9.1</w:t>
            </w:r>
          </w:p>
        </w:tc>
        <w:tc>
          <w:tcPr>
            <w:tcW w:w="570" w:type="dxa"/>
            <w:vAlign w:val="center"/>
          </w:tcPr>
          <w:p w14:paraId="2EAA950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9-A1</w:t>
            </w:r>
          </w:p>
        </w:tc>
        <w:tc>
          <w:tcPr>
            <w:tcW w:w="995" w:type="dxa"/>
            <w:vAlign w:val="center"/>
          </w:tcPr>
          <w:p w14:paraId="6124ADF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A9-A1/ </w:t>
            </w:r>
          </w:p>
          <w:p w14:paraId="57320CC8" w14:textId="34EADBF6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1 </w:t>
            </w:r>
            <w:r w:rsidR="002D1D2B">
              <w:rPr>
                <w:rFonts w:eastAsia="Dotum"/>
                <w:b/>
                <w:sz w:val="16"/>
                <w:szCs w:val="16"/>
              </w:rPr>
              <w:t>à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363" w:type="dxa"/>
            <w:noWrap/>
            <w:vAlign w:val="center"/>
          </w:tcPr>
          <w:p w14:paraId="362135C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318634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49A4F0F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57BDBFB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571F82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204A9E8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9AF91A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0F72B45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3E7E3CA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BEAEAC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E3EA38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414187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1FC077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CB83A5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2A25BE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9AD111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F74E36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245275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203C3B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577643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04DA3E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D95855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C2881A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9033FA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CADF54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8A6CE0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23AAF5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065A3C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648D6D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366F63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001268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72EDA0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B6E72F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73C56D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0DBBD3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8F785C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AD515F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0BB86E5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</w:tcPr>
          <w:p w14:paraId="3D6CB4ED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21</w:t>
            </w:r>
          </w:p>
          <w:p w14:paraId="0E65B4FA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47D768FA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2062733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1.9.2</w:t>
            </w:r>
          </w:p>
        </w:tc>
        <w:tc>
          <w:tcPr>
            <w:tcW w:w="570" w:type="dxa"/>
            <w:vAlign w:val="center"/>
          </w:tcPr>
          <w:p w14:paraId="7BEB523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9-A2</w:t>
            </w:r>
          </w:p>
        </w:tc>
        <w:tc>
          <w:tcPr>
            <w:tcW w:w="995" w:type="dxa"/>
            <w:vAlign w:val="center"/>
          </w:tcPr>
          <w:p w14:paraId="0DBDA8C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A9-A2/</w:t>
            </w:r>
          </w:p>
          <w:p w14:paraId="40018987" w14:textId="2F0D82D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1 </w:t>
            </w:r>
            <w:r w:rsidR="002D1D2B">
              <w:rPr>
                <w:rFonts w:eastAsia="Dotum"/>
                <w:b/>
                <w:sz w:val="16"/>
                <w:szCs w:val="16"/>
              </w:rPr>
              <w:t>et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63" w:type="dxa"/>
            <w:noWrap/>
            <w:vAlign w:val="center"/>
          </w:tcPr>
          <w:p w14:paraId="1605DDB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7A171E2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63ED91B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2BFD075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510060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72C3F77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2F9373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0DC73E0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FA3433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557A44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E45E9D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B28EA3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BAD5B2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48DC81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E42291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B2F588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26438F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9E93FB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43EBC0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5C05A3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F52E67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A6083A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3A7736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A026F0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A699BF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090E5F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1D3E89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98F906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3A2755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A7C428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C1015A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01C33E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50055F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8EF139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6D045E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F17716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1669A9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78457DB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1CF43CFB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23</w:t>
            </w:r>
          </w:p>
          <w:p w14:paraId="60D433E3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490C2364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2DE30CA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1.10</w:t>
            </w:r>
          </w:p>
        </w:tc>
        <w:tc>
          <w:tcPr>
            <w:tcW w:w="570" w:type="dxa"/>
            <w:vAlign w:val="center"/>
          </w:tcPr>
          <w:p w14:paraId="7A69F1C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10</w:t>
            </w:r>
          </w:p>
        </w:tc>
        <w:tc>
          <w:tcPr>
            <w:tcW w:w="995" w:type="dxa"/>
            <w:vAlign w:val="center"/>
          </w:tcPr>
          <w:p w14:paraId="4D6C800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A10/ </w:t>
            </w:r>
          </w:p>
          <w:p w14:paraId="56799E88" w14:textId="0F7F74A2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1 </w:t>
            </w:r>
            <w:r w:rsidR="002D1D2B">
              <w:rPr>
                <w:rFonts w:eastAsia="Dotum"/>
                <w:b/>
                <w:sz w:val="16"/>
                <w:szCs w:val="16"/>
              </w:rPr>
              <w:t>et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63" w:type="dxa"/>
            <w:noWrap/>
            <w:vAlign w:val="center"/>
          </w:tcPr>
          <w:p w14:paraId="12C3B48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78F07E5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D2AF83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4821E1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7EC941B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9EA7F1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4197F9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140006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F5CF6C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C748F2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EA3C69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C078F3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90EEA1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C37EAA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83197E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19C67B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84363D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C5A2E2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AAA9D4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E61D08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98A2D1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4F118A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04BD98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8E594A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A844E3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0B875E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F8F2EE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307188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245C1B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926A52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A9A1E0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57E1AF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1DCCF8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F11E2E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C39A91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B1959B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69359F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3DEFDB3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</w:tcPr>
          <w:p w14:paraId="35BA5999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23</w:t>
            </w:r>
          </w:p>
        </w:tc>
      </w:tr>
      <w:tr w:rsidR="00226A86" w:rsidRPr="00A8461B" w14:paraId="694E4F4F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71B680E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1.11</w:t>
            </w:r>
          </w:p>
        </w:tc>
        <w:tc>
          <w:tcPr>
            <w:tcW w:w="570" w:type="dxa"/>
            <w:vAlign w:val="center"/>
          </w:tcPr>
          <w:p w14:paraId="017B118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11</w:t>
            </w:r>
          </w:p>
        </w:tc>
        <w:tc>
          <w:tcPr>
            <w:tcW w:w="995" w:type="dxa"/>
            <w:vAlign w:val="center"/>
          </w:tcPr>
          <w:p w14:paraId="695B4CB7" w14:textId="46A06400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A11/1 </w:t>
            </w:r>
            <w:r w:rsidR="002D1D2B">
              <w:rPr>
                <w:rFonts w:eastAsia="Dotum"/>
                <w:b/>
                <w:sz w:val="16"/>
                <w:szCs w:val="16"/>
              </w:rPr>
              <w:t>à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</w:t>
            </w:r>
            <w:r>
              <w:rPr>
                <w:rFonts w:eastAsia="Dotum"/>
                <w:b/>
                <w:sz w:val="16"/>
                <w:szCs w:val="16"/>
              </w:rPr>
              <w:t>9</w:t>
            </w:r>
          </w:p>
        </w:tc>
        <w:tc>
          <w:tcPr>
            <w:tcW w:w="363" w:type="dxa"/>
            <w:noWrap/>
            <w:vAlign w:val="center"/>
          </w:tcPr>
          <w:p w14:paraId="6E9AF3E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498CC28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80FC9E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50C25FD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4BE4882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194875C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BDBD1F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0B13268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78B9160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F8EEB5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8E7A93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A54AFB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DE6443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5D4D7E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16BFA3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66B9B8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93B3C3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0815CE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DD639D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E74B69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E8D39B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AEADA5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EC65D4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AF505F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4F2D62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30DA46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D69CDE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F0DDF4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23A988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CF9692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744B4C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1D8BAA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27E13A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9C5C0B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27F29C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371EC4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482B38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052E9B1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6801632D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24</w:t>
            </w:r>
          </w:p>
          <w:p w14:paraId="1846A5AB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529A95FD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7C4580C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1.12</w:t>
            </w:r>
          </w:p>
        </w:tc>
        <w:tc>
          <w:tcPr>
            <w:tcW w:w="570" w:type="dxa"/>
            <w:vAlign w:val="center"/>
          </w:tcPr>
          <w:p w14:paraId="1169845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12</w:t>
            </w:r>
          </w:p>
        </w:tc>
        <w:tc>
          <w:tcPr>
            <w:tcW w:w="995" w:type="dxa"/>
            <w:vAlign w:val="center"/>
          </w:tcPr>
          <w:p w14:paraId="1807E796" w14:textId="4F4AE443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A12/1 </w:t>
            </w:r>
            <w:r w:rsidR="002D1D2B">
              <w:rPr>
                <w:rFonts w:eastAsia="Dotum"/>
                <w:b/>
                <w:sz w:val="16"/>
                <w:szCs w:val="16"/>
              </w:rPr>
              <w:t>à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9</w:t>
            </w:r>
          </w:p>
        </w:tc>
        <w:tc>
          <w:tcPr>
            <w:tcW w:w="363" w:type="dxa"/>
            <w:noWrap/>
            <w:vAlign w:val="center"/>
          </w:tcPr>
          <w:p w14:paraId="024C2C6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F4F324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5C48614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5FC8B3F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31ACD60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E9BDFC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CE58EB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DA0FB1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43CE724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204145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18C5C8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0C6F04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AFD8F7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C75ABB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94A2D8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DC172E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161E01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2DF641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F0ECE7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613B9D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DCC7A2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877850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C3773B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65E742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09B5CC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34413B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5B62FC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952966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0614D2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FD9B98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EAFE44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CD68A3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D81EA0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BFCCEC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C95DB9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C16499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E12B50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0EB7685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</w:tcPr>
          <w:p w14:paraId="2D2BB90A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20</w:t>
            </w:r>
          </w:p>
          <w:p w14:paraId="016674C7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55CB2E6C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tcBorders>
              <w:top w:val="nil"/>
            </w:tcBorders>
            <w:vAlign w:val="center"/>
          </w:tcPr>
          <w:p w14:paraId="0F78DE6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1.13</w:t>
            </w:r>
          </w:p>
        </w:tc>
        <w:tc>
          <w:tcPr>
            <w:tcW w:w="570" w:type="dxa"/>
            <w:tcBorders>
              <w:top w:val="nil"/>
            </w:tcBorders>
            <w:vAlign w:val="center"/>
          </w:tcPr>
          <w:p w14:paraId="2AF821E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13</w:t>
            </w:r>
          </w:p>
        </w:tc>
        <w:tc>
          <w:tcPr>
            <w:tcW w:w="995" w:type="dxa"/>
            <w:tcBorders>
              <w:top w:val="nil"/>
            </w:tcBorders>
            <w:vAlign w:val="center"/>
          </w:tcPr>
          <w:p w14:paraId="0C388B22" w14:textId="02F87062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A13/1 </w:t>
            </w:r>
            <w:r w:rsidR="002D1D2B">
              <w:rPr>
                <w:rFonts w:eastAsia="Dotum"/>
                <w:b/>
                <w:sz w:val="16"/>
                <w:szCs w:val="16"/>
              </w:rPr>
              <w:t>à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363" w:type="dxa"/>
            <w:tcBorders>
              <w:top w:val="nil"/>
            </w:tcBorders>
            <w:noWrap/>
            <w:vAlign w:val="center"/>
          </w:tcPr>
          <w:p w14:paraId="703E5B6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tcBorders>
              <w:top w:val="nil"/>
            </w:tcBorders>
            <w:noWrap/>
            <w:vAlign w:val="center"/>
          </w:tcPr>
          <w:p w14:paraId="2344BC1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tcBorders>
              <w:top w:val="nil"/>
            </w:tcBorders>
            <w:noWrap/>
            <w:vAlign w:val="center"/>
          </w:tcPr>
          <w:p w14:paraId="1EF13B3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  <w:noWrap/>
            <w:vAlign w:val="center"/>
          </w:tcPr>
          <w:p w14:paraId="277A6E6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  <w:noWrap/>
            <w:vAlign w:val="center"/>
          </w:tcPr>
          <w:p w14:paraId="1EEB083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39A6FDC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5663507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3B1247B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  <w:noWrap/>
            <w:vAlign w:val="center"/>
          </w:tcPr>
          <w:p w14:paraId="4755D53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tcBorders>
              <w:top w:val="nil"/>
            </w:tcBorders>
            <w:noWrap/>
            <w:vAlign w:val="center"/>
          </w:tcPr>
          <w:p w14:paraId="42E1F02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tcBorders>
              <w:top w:val="nil"/>
            </w:tcBorders>
            <w:noWrap/>
            <w:vAlign w:val="center"/>
          </w:tcPr>
          <w:p w14:paraId="70C7F3F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tcBorders>
              <w:top w:val="nil"/>
            </w:tcBorders>
            <w:vAlign w:val="center"/>
          </w:tcPr>
          <w:p w14:paraId="41E65F9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tcBorders>
              <w:top w:val="nil"/>
            </w:tcBorders>
            <w:vAlign w:val="center"/>
          </w:tcPr>
          <w:p w14:paraId="3DEDBAD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tcBorders>
              <w:top w:val="nil"/>
            </w:tcBorders>
            <w:vAlign w:val="center"/>
          </w:tcPr>
          <w:p w14:paraId="64265AB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tcBorders>
              <w:top w:val="nil"/>
            </w:tcBorders>
            <w:vAlign w:val="center"/>
          </w:tcPr>
          <w:p w14:paraId="2E72312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tcBorders>
              <w:top w:val="nil"/>
            </w:tcBorders>
            <w:vAlign w:val="center"/>
          </w:tcPr>
          <w:p w14:paraId="6DD4CB3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tcBorders>
              <w:top w:val="nil"/>
            </w:tcBorders>
            <w:noWrap/>
            <w:vAlign w:val="center"/>
          </w:tcPr>
          <w:p w14:paraId="17849DE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tcBorders>
              <w:top w:val="nil"/>
            </w:tcBorders>
            <w:noWrap/>
            <w:vAlign w:val="center"/>
          </w:tcPr>
          <w:p w14:paraId="55A96A5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tcBorders>
              <w:top w:val="nil"/>
            </w:tcBorders>
            <w:vAlign w:val="center"/>
          </w:tcPr>
          <w:p w14:paraId="5F60C4B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tcBorders>
              <w:top w:val="nil"/>
            </w:tcBorders>
            <w:noWrap/>
            <w:vAlign w:val="center"/>
          </w:tcPr>
          <w:p w14:paraId="1E67CD7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tcBorders>
              <w:top w:val="nil"/>
            </w:tcBorders>
            <w:vAlign w:val="center"/>
          </w:tcPr>
          <w:p w14:paraId="0F431DE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tcBorders>
              <w:top w:val="nil"/>
            </w:tcBorders>
            <w:noWrap/>
            <w:vAlign w:val="center"/>
          </w:tcPr>
          <w:p w14:paraId="1CDF43E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tcBorders>
              <w:top w:val="nil"/>
            </w:tcBorders>
            <w:vAlign w:val="center"/>
          </w:tcPr>
          <w:p w14:paraId="3C3C704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tcBorders>
              <w:top w:val="nil"/>
            </w:tcBorders>
            <w:noWrap/>
            <w:vAlign w:val="center"/>
          </w:tcPr>
          <w:p w14:paraId="75ABFD3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tcBorders>
              <w:top w:val="nil"/>
            </w:tcBorders>
            <w:noWrap/>
            <w:vAlign w:val="center"/>
          </w:tcPr>
          <w:p w14:paraId="621E851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tcBorders>
              <w:top w:val="nil"/>
            </w:tcBorders>
            <w:vAlign w:val="center"/>
          </w:tcPr>
          <w:p w14:paraId="47E3C5B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tcBorders>
              <w:top w:val="nil"/>
            </w:tcBorders>
            <w:noWrap/>
            <w:vAlign w:val="center"/>
          </w:tcPr>
          <w:p w14:paraId="08244CC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tcBorders>
              <w:top w:val="nil"/>
            </w:tcBorders>
            <w:noWrap/>
            <w:vAlign w:val="center"/>
          </w:tcPr>
          <w:p w14:paraId="73A2459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tcBorders>
              <w:top w:val="nil"/>
            </w:tcBorders>
            <w:noWrap/>
            <w:vAlign w:val="center"/>
          </w:tcPr>
          <w:p w14:paraId="3354566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tcBorders>
              <w:top w:val="nil"/>
            </w:tcBorders>
            <w:noWrap/>
            <w:vAlign w:val="center"/>
          </w:tcPr>
          <w:p w14:paraId="4584394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tcBorders>
              <w:top w:val="nil"/>
            </w:tcBorders>
            <w:vAlign w:val="center"/>
          </w:tcPr>
          <w:p w14:paraId="7C968D5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tcBorders>
              <w:top w:val="nil"/>
            </w:tcBorders>
            <w:noWrap/>
            <w:vAlign w:val="center"/>
          </w:tcPr>
          <w:p w14:paraId="36BA45E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tcBorders>
              <w:top w:val="nil"/>
            </w:tcBorders>
            <w:noWrap/>
            <w:vAlign w:val="center"/>
          </w:tcPr>
          <w:p w14:paraId="2318D1B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tcBorders>
              <w:top w:val="nil"/>
            </w:tcBorders>
            <w:noWrap/>
            <w:vAlign w:val="center"/>
          </w:tcPr>
          <w:p w14:paraId="0A330E3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tcBorders>
              <w:top w:val="nil"/>
            </w:tcBorders>
            <w:noWrap/>
            <w:vAlign w:val="center"/>
          </w:tcPr>
          <w:p w14:paraId="63B408B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tcBorders>
              <w:top w:val="nil"/>
            </w:tcBorders>
            <w:vAlign w:val="center"/>
          </w:tcPr>
          <w:p w14:paraId="0CBE9CE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tcBorders>
              <w:top w:val="nil"/>
            </w:tcBorders>
            <w:vAlign w:val="center"/>
          </w:tcPr>
          <w:p w14:paraId="07956C7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tcBorders>
              <w:top w:val="nil"/>
            </w:tcBorders>
            <w:vAlign w:val="center"/>
          </w:tcPr>
          <w:p w14:paraId="0A6F977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tcBorders>
              <w:top w:val="nil"/>
            </w:tcBorders>
          </w:tcPr>
          <w:p w14:paraId="761319A1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23</w:t>
            </w:r>
          </w:p>
        </w:tc>
      </w:tr>
      <w:tr w:rsidR="00226A86" w:rsidRPr="00A8461B" w14:paraId="50C4D7E9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6EC0C5A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lastRenderedPageBreak/>
              <w:t>1.14</w:t>
            </w:r>
          </w:p>
        </w:tc>
        <w:tc>
          <w:tcPr>
            <w:tcW w:w="570" w:type="dxa"/>
            <w:vAlign w:val="center"/>
          </w:tcPr>
          <w:p w14:paraId="746C023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14</w:t>
            </w:r>
          </w:p>
        </w:tc>
        <w:tc>
          <w:tcPr>
            <w:tcW w:w="995" w:type="dxa"/>
            <w:vAlign w:val="center"/>
          </w:tcPr>
          <w:p w14:paraId="6E9D0051" w14:textId="54D6738B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A14/1 </w:t>
            </w:r>
            <w:r w:rsidR="002D1D2B">
              <w:rPr>
                <w:rFonts w:eastAsia="Dotum"/>
                <w:b/>
                <w:sz w:val="16"/>
                <w:szCs w:val="16"/>
              </w:rPr>
              <w:t>à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363" w:type="dxa"/>
            <w:noWrap/>
            <w:vAlign w:val="center"/>
          </w:tcPr>
          <w:p w14:paraId="182220A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704AAE68" w14:textId="1A18BF5E" w:rsidR="00226A86" w:rsidRPr="00A8461B" w:rsidRDefault="00E65DA2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7C11B78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4EBA97A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759956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72C543D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4C799F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486B82D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5F8806B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077722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164094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5C5D0D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0E90BA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771AF0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F55A9A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45AC91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9E0FAE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70551D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220B51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BCFF81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46C6D4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EAA2DF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1B2346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C90F47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FFF30A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BFB469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1CF343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5121DE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311380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69F359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4D85A6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B120B5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E492F1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89F76C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89C241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920FC2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176BC7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6329CA1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553AEDE2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24</w:t>
            </w:r>
          </w:p>
        </w:tc>
      </w:tr>
      <w:tr w:rsidR="00226A86" w:rsidRPr="00A8461B" w14:paraId="5DEE74E1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2A9BD33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1.15</w:t>
            </w:r>
          </w:p>
        </w:tc>
        <w:tc>
          <w:tcPr>
            <w:tcW w:w="570" w:type="dxa"/>
            <w:vAlign w:val="center"/>
          </w:tcPr>
          <w:p w14:paraId="3701FEE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15</w:t>
            </w:r>
          </w:p>
        </w:tc>
        <w:tc>
          <w:tcPr>
            <w:tcW w:w="995" w:type="dxa"/>
            <w:vAlign w:val="center"/>
          </w:tcPr>
          <w:p w14:paraId="629DBB2A" w14:textId="32125A2F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A15/1 </w:t>
            </w:r>
            <w:r w:rsidR="002D1D2B">
              <w:rPr>
                <w:rFonts w:eastAsia="Dotum"/>
                <w:b/>
                <w:sz w:val="16"/>
                <w:szCs w:val="16"/>
              </w:rPr>
              <w:t>à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363" w:type="dxa"/>
            <w:noWrap/>
            <w:vAlign w:val="center"/>
          </w:tcPr>
          <w:p w14:paraId="582217C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2EF6AE6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488E0E2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0CC1820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76A5FF3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593BBA9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371165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0472839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382DE62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3E2706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0FE24C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0D5196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A3CE9C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DE12AD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235791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873FC8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4AB298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564BDC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4D1CC7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F9EDD0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C916A6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1AB884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C97A84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11F137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039AE9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FECB1B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669F2C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992779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303569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21CC9A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571B2F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5EB5B4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119EA2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A38533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DDCA97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55EF1B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66B89A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368D219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5F4E67BC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25</w:t>
            </w:r>
          </w:p>
        </w:tc>
      </w:tr>
      <w:tr w:rsidR="00226A86" w:rsidRPr="00A8461B" w14:paraId="7CBDB8FE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Merge w:val="restart"/>
            <w:vAlign w:val="center"/>
          </w:tcPr>
          <w:p w14:paraId="2006D6E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1.16</w:t>
            </w:r>
          </w:p>
        </w:tc>
        <w:tc>
          <w:tcPr>
            <w:tcW w:w="570" w:type="dxa"/>
            <w:vMerge w:val="restart"/>
            <w:vAlign w:val="center"/>
          </w:tcPr>
          <w:p w14:paraId="416FE6E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16</w:t>
            </w:r>
          </w:p>
        </w:tc>
        <w:tc>
          <w:tcPr>
            <w:tcW w:w="995" w:type="dxa"/>
            <w:vAlign w:val="center"/>
          </w:tcPr>
          <w:p w14:paraId="7CF9736B" w14:textId="656D5F96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A16/1 </w:t>
            </w:r>
            <w:r w:rsidR="002D1D2B">
              <w:rPr>
                <w:rFonts w:eastAsia="Dotum"/>
                <w:b/>
                <w:sz w:val="16"/>
                <w:szCs w:val="16"/>
              </w:rPr>
              <w:t>à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363" w:type="dxa"/>
            <w:noWrap/>
            <w:vAlign w:val="center"/>
          </w:tcPr>
          <w:p w14:paraId="08CDD1B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5AF377C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4947EC4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673F725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0811A58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280821E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B09906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8F5B86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5B114D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579AE3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81D1E3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01DF51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850084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159BFD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B2087B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A03930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62C770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2DFB25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ACAA40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B037F4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035AAD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5E8E0B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2018CB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07F55B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00736A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FC865D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5F85D7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425C4F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803114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8BB865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D1CDF5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7B0E77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8ADB34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AC370D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6CD2EA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88416E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E70AD3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23B2AB8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186BB7AF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22</w:t>
            </w:r>
          </w:p>
          <w:p w14:paraId="77727349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0BB38411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Merge/>
            <w:vAlign w:val="center"/>
          </w:tcPr>
          <w:p w14:paraId="156EE3A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5A216A5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4EF98D88" w14:textId="7C381DB5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A16/5 </w:t>
            </w:r>
            <w:r w:rsidR="002D1D2B">
              <w:rPr>
                <w:rFonts w:eastAsia="Dotum"/>
                <w:b/>
                <w:sz w:val="16"/>
                <w:szCs w:val="16"/>
              </w:rPr>
              <w:t>à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363" w:type="dxa"/>
            <w:noWrap/>
            <w:vAlign w:val="center"/>
          </w:tcPr>
          <w:p w14:paraId="56B772E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56BFA8E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11BEE34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6323152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53F06A7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4932230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3760F9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0341FEF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5DEDFB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2381EE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E059A9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8079E0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746DF0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4E6802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9D05BE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963464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08BC79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D74D5B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63833A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522B43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F69337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1E85BF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A1DA0C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DAD97A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7A0E0A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1D641F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3ADE43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1190E5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948CD5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8FA6E5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A68542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F72284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97EFA4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754B6F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7FBB92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EFC144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7A3616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61DBA1C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41DB0DF7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23</w:t>
            </w:r>
          </w:p>
        </w:tc>
      </w:tr>
      <w:tr w:rsidR="00226A86" w:rsidRPr="00A8461B" w14:paraId="05977432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Merge/>
            <w:vAlign w:val="center"/>
          </w:tcPr>
          <w:p w14:paraId="00DE30A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66FD648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2205DA5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A16/</w:t>
            </w:r>
          </w:p>
          <w:p w14:paraId="55973937" w14:textId="03610D01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8 </w:t>
            </w:r>
            <w:r w:rsidR="002D1D2B">
              <w:rPr>
                <w:rFonts w:eastAsia="Dotum"/>
                <w:b/>
                <w:sz w:val="16"/>
                <w:szCs w:val="16"/>
              </w:rPr>
              <w:t>à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16</w:t>
            </w:r>
          </w:p>
        </w:tc>
        <w:tc>
          <w:tcPr>
            <w:tcW w:w="363" w:type="dxa"/>
            <w:noWrap/>
            <w:vAlign w:val="center"/>
          </w:tcPr>
          <w:p w14:paraId="257AD07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739D3F9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729EAC6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4C48A5C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A0CFD0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7F544D7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02D7A9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4BC5E0E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0150FDA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B1F579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C71167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9780FA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DFCC31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4D4DD2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5345FC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54A596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055EDD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B92F86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050350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00FFEF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0B4983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B3FDA4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BA4E7E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060444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8294C9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36AFD4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A82E21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A282B4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212037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81C961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BB60B3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1D89B7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DD1DCE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714899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9EF79D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321FCF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9F2F4C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18A5A76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2614C35C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23</w:t>
            </w:r>
          </w:p>
        </w:tc>
      </w:tr>
      <w:tr w:rsidR="00226A86" w:rsidRPr="00A8461B" w14:paraId="4F302F86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Merge/>
            <w:vAlign w:val="center"/>
          </w:tcPr>
          <w:p w14:paraId="1E51587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31BC815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27BA967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A16/</w:t>
            </w:r>
          </w:p>
          <w:p w14:paraId="3C2BEF82" w14:textId="550E53FA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17 </w:t>
            </w:r>
            <w:r w:rsidR="002D1D2B">
              <w:rPr>
                <w:rFonts w:eastAsia="Dotum"/>
                <w:b/>
                <w:sz w:val="16"/>
                <w:szCs w:val="16"/>
              </w:rPr>
              <w:t>à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19</w:t>
            </w:r>
          </w:p>
        </w:tc>
        <w:tc>
          <w:tcPr>
            <w:tcW w:w="363" w:type="dxa"/>
            <w:noWrap/>
            <w:vAlign w:val="center"/>
          </w:tcPr>
          <w:p w14:paraId="7C902D9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42329C4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2AA22B2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2A5D7AF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5F421CE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065ADFD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7494D5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0228B21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E45BC2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450182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FBBAE5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E1C2A7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9957EB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72B969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E3BE8D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B60EB8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0388F7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4E4472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48B9B1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AC959A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9806FF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F5562E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9BF120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2236A8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3BAFB5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749E05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8308DB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9B8DDE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426950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73015C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ABFF38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0EDFDB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52A815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AB09AC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42DC82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B63C16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CFE77D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79481F3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5EE3408C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23</w:t>
            </w:r>
          </w:p>
        </w:tc>
      </w:tr>
      <w:tr w:rsidR="00226A86" w:rsidRPr="00A8461B" w14:paraId="0F05852D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Merge/>
            <w:vAlign w:val="center"/>
          </w:tcPr>
          <w:p w14:paraId="069BFA6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28E2094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028AA3B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A16/20</w:t>
            </w:r>
          </w:p>
        </w:tc>
        <w:tc>
          <w:tcPr>
            <w:tcW w:w="363" w:type="dxa"/>
            <w:noWrap/>
            <w:vAlign w:val="center"/>
          </w:tcPr>
          <w:p w14:paraId="1BB667F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FBE233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7C5A4C0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2F2367D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7C54292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43BAB86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D40D9A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6BE9AE4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7ECFF45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ADEAFD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C0D728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AF046B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ED5BCD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8BB30B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048D2C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4CB885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F396BD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8EBA7F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398A9C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2B6A78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445337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DD4453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36FC81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25BD8E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89DA2E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27FA1E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57406C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F348F3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E669D5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1AF48E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C8CC37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F34C97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721840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BD35B1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65B151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F44FDF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4D04BD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25FB5AA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36D11AFF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23</w:t>
            </w:r>
          </w:p>
        </w:tc>
      </w:tr>
      <w:tr w:rsidR="00226A86" w:rsidRPr="00A8461B" w14:paraId="4DB50929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61D2CF5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1.17</w:t>
            </w:r>
          </w:p>
        </w:tc>
        <w:tc>
          <w:tcPr>
            <w:tcW w:w="570" w:type="dxa"/>
            <w:vAlign w:val="center"/>
          </w:tcPr>
          <w:p w14:paraId="6F68F4B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17</w:t>
            </w:r>
          </w:p>
        </w:tc>
        <w:tc>
          <w:tcPr>
            <w:tcW w:w="995" w:type="dxa"/>
            <w:vAlign w:val="center"/>
          </w:tcPr>
          <w:p w14:paraId="28815F49" w14:textId="410F0F50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A17/1 </w:t>
            </w:r>
            <w:r w:rsidR="002D1D2B">
              <w:rPr>
                <w:rFonts w:eastAsia="Dotum"/>
                <w:b/>
                <w:sz w:val="16"/>
                <w:szCs w:val="16"/>
              </w:rPr>
              <w:t>à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6</w:t>
            </w:r>
          </w:p>
        </w:tc>
        <w:tc>
          <w:tcPr>
            <w:tcW w:w="363" w:type="dxa"/>
            <w:noWrap/>
            <w:vAlign w:val="center"/>
          </w:tcPr>
          <w:p w14:paraId="0631339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2894C09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6DACEBB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1DDBD8A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61313E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74EE3B5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268211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1FCA8C7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387C20C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D0240D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A7D798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AACF81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8B5F9A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8371BB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52FF19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B54C03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D5FEAC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3BFCA5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FC2157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3BF4AD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CA7835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167250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D05729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50AB36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6920D8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C1DBEF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C34228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71CBD1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48E78D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8BDA78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ED058A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9E504F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1FD11F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4A7D3A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570799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6F5D60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02160C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2B89903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576EB8D1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27</w:t>
            </w:r>
          </w:p>
        </w:tc>
      </w:tr>
      <w:tr w:rsidR="00226A86" w:rsidRPr="00A8461B" w14:paraId="231489F2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352D3E9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1.18</w:t>
            </w:r>
          </w:p>
        </w:tc>
        <w:tc>
          <w:tcPr>
            <w:tcW w:w="570" w:type="dxa"/>
            <w:vAlign w:val="center"/>
          </w:tcPr>
          <w:p w14:paraId="23C5FDE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18</w:t>
            </w:r>
          </w:p>
        </w:tc>
        <w:tc>
          <w:tcPr>
            <w:tcW w:w="995" w:type="dxa"/>
            <w:vAlign w:val="center"/>
          </w:tcPr>
          <w:p w14:paraId="7DA9FD06" w14:textId="03F0B659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A18/1 </w:t>
            </w:r>
            <w:r w:rsidR="002D1D2B">
              <w:rPr>
                <w:rFonts w:eastAsia="Dotum"/>
                <w:b/>
                <w:sz w:val="16"/>
                <w:szCs w:val="16"/>
              </w:rPr>
              <w:t>à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363" w:type="dxa"/>
            <w:noWrap/>
            <w:vAlign w:val="center"/>
          </w:tcPr>
          <w:p w14:paraId="7D5CD04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6CAF32C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183C917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6A4E4C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5EE9BE1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482E9F1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F99552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86463F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3E5B569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116B04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E74AB0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CD2A16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786051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B7E310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32C969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099002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8A7E37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BCDF30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6F1CA4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4EA0B7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1C6AFD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E55B71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95E706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70A4DD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15852A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46675B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9BF43D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99ACF8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3180C8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CA5E13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2BD3DE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0FD296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B2B184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F4E77C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0556CB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839584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AFC743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5202FBF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5789A725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21</w:t>
            </w:r>
          </w:p>
          <w:p w14:paraId="56DE23E9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1C8281D2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65FCDCC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2</w:t>
            </w:r>
          </w:p>
        </w:tc>
        <w:tc>
          <w:tcPr>
            <w:tcW w:w="570" w:type="dxa"/>
            <w:vAlign w:val="center"/>
          </w:tcPr>
          <w:p w14:paraId="30ADE22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19</w:t>
            </w:r>
          </w:p>
        </w:tc>
        <w:tc>
          <w:tcPr>
            <w:tcW w:w="995" w:type="dxa"/>
            <w:vAlign w:val="center"/>
          </w:tcPr>
          <w:p w14:paraId="19C8FC2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A19/</w:t>
            </w:r>
          </w:p>
          <w:p w14:paraId="4E7E6126" w14:textId="697C400F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1 </w:t>
            </w:r>
            <w:r w:rsidR="002D1D2B">
              <w:rPr>
                <w:rFonts w:eastAsia="Dotum"/>
                <w:b/>
                <w:sz w:val="16"/>
                <w:szCs w:val="16"/>
              </w:rPr>
              <w:t>à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13</w:t>
            </w:r>
          </w:p>
        </w:tc>
        <w:tc>
          <w:tcPr>
            <w:tcW w:w="363" w:type="dxa"/>
            <w:noWrap/>
            <w:vAlign w:val="center"/>
          </w:tcPr>
          <w:p w14:paraId="6161C7B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7F38B52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D8AF0B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6424C7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087C47D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2DD28C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971FEB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45454A3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0E3DA98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E9D6FB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8D2B65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6AAD85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33A512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F4927C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488D85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0E1290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8F0933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04C875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2F1CCA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1461D8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9E6C61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54A2D3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9B623C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B86452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916EEA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FCEA3E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572E54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3D3BC1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CE2FD7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B22B2E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D35CDE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42951D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0366C8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2EEE17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14D862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621394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3A01E5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20B96BA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</w:tcPr>
          <w:p w14:paraId="04643419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22</w:t>
            </w:r>
          </w:p>
          <w:p w14:paraId="132F66AC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5443AD38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55BB04A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4</w:t>
            </w:r>
          </w:p>
        </w:tc>
        <w:tc>
          <w:tcPr>
            <w:tcW w:w="570" w:type="dxa"/>
            <w:vAlign w:val="center"/>
          </w:tcPr>
          <w:p w14:paraId="02ADFFF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20</w:t>
            </w:r>
          </w:p>
        </w:tc>
        <w:tc>
          <w:tcPr>
            <w:tcW w:w="995" w:type="dxa"/>
            <w:vAlign w:val="center"/>
          </w:tcPr>
          <w:p w14:paraId="684262C7" w14:textId="7DE11D7A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A20/1 </w:t>
            </w:r>
            <w:r w:rsidR="002D1D2B">
              <w:rPr>
                <w:rFonts w:eastAsia="Dotum"/>
                <w:b/>
                <w:sz w:val="16"/>
                <w:szCs w:val="16"/>
              </w:rPr>
              <w:t>et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63" w:type="dxa"/>
            <w:noWrap/>
            <w:vAlign w:val="center"/>
          </w:tcPr>
          <w:p w14:paraId="55D44C4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4C7F246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44A51AE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0D05D75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342268F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7218F1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D7B4A8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DE63F5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55178A9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32DD63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07F0D3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52BA52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66C427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23E424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9811AA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8E8140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A54C2C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0C0562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DB51F1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87736F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084414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CC9066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7076D7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2FE619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3F2BA0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1D7155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35A043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F61985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E1F107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8C74F3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135D9D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9F34BD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5B2956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F19B59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858CF7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21B6E4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163860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521945E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</w:tcPr>
          <w:p w14:paraId="2E9CACAE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21</w:t>
            </w:r>
          </w:p>
          <w:p w14:paraId="4B99544B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487AB2C6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43590D5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7</w:t>
            </w:r>
          </w:p>
        </w:tc>
        <w:tc>
          <w:tcPr>
            <w:tcW w:w="570" w:type="dxa"/>
            <w:vAlign w:val="center"/>
          </w:tcPr>
          <w:p w14:paraId="4A62A8B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21</w:t>
            </w:r>
          </w:p>
        </w:tc>
        <w:tc>
          <w:tcPr>
            <w:tcW w:w="995" w:type="dxa"/>
            <w:vAlign w:val="center"/>
          </w:tcPr>
          <w:p w14:paraId="45EE441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</w:p>
        </w:tc>
        <w:tc>
          <w:tcPr>
            <w:tcW w:w="13614" w:type="dxa"/>
            <w:gridSpan w:val="38"/>
            <w:noWrap/>
            <w:vAlign w:val="center"/>
          </w:tcPr>
          <w:p w14:paraId="60B75CF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</w:tcPr>
          <w:p w14:paraId="7575EFBA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0F3E6466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262927A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7 (A)</w:t>
            </w:r>
          </w:p>
        </w:tc>
        <w:tc>
          <w:tcPr>
            <w:tcW w:w="570" w:type="dxa"/>
            <w:vAlign w:val="center"/>
          </w:tcPr>
          <w:p w14:paraId="13E3F83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21-A1</w:t>
            </w:r>
          </w:p>
        </w:tc>
        <w:tc>
          <w:tcPr>
            <w:tcW w:w="995" w:type="dxa"/>
            <w:vAlign w:val="center"/>
          </w:tcPr>
          <w:p w14:paraId="2BB5D35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A21-A1/</w:t>
            </w:r>
          </w:p>
          <w:p w14:paraId="797A3C8C" w14:textId="47567C68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1 </w:t>
            </w:r>
            <w:r w:rsidR="002D1D2B">
              <w:rPr>
                <w:rFonts w:eastAsia="Dotum"/>
                <w:b/>
                <w:sz w:val="16"/>
                <w:szCs w:val="16"/>
              </w:rPr>
              <w:t>et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63" w:type="dxa"/>
            <w:noWrap/>
            <w:vAlign w:val="center"/>
          </w:tcPr>
          <w:p w14:paraId="6171B5A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6253A09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3D4391A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43859C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0D8655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8B533E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A9497E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1937BB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1FDE15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3B99EF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3154EF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382AC2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714036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5D3641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9B32F0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A20F31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D1BA73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8EB5A6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7F7DE7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B1F165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2A7B7A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73E660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FDCEFE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9EBAD0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159F66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34DC55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998C69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szCs w:val="16"/>
              </w:rPr>
            </w:pPr>
            <w:r w:rsidRPr="00A8461B">
              <w:rPr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5067D5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szCs w:val="16"/>
              </w:rPr>
            </w:pPr>
            <w:r w:rsidRPr="00A8461B">
              <w:rPr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503938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szCs w:val="16"/>
              </w:rPr>
            </w:pPr>
            <w:r w:rsidRPr="00A8461B">
              <w:rPr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540685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2F046B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6D4FA1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38C60D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B6BC8F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109495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C4EEBC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AB7864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6DA76E7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4B45C43D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21</w:t>
            </w:r>
          </w:p>
          <w:p w14:paraId="4E863F7C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128510DA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679E433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7 (B)</w:t>
            </w:r>
          </w:p>
        </w:tc>
        <w:tc>
          <w:tcPr>
            <w:tcW w:w="570" w:type="dxa"/>
            <w:vAlign w:val="center"/>
          </w:tcPr>
          <w:p w14:paraId="3D849A1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21-A2</w:t>
            </w:r>
          </w:p>
        </w:tc>
        <w:tc>
          <w:tcPr>
            <w:tcW w:w="995" w:type="dxa"/>
            <w:vAlign w:val="center"/>
          </w:tcPr>
          <w:p w14:paraId="23188F1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A21-A2/</w:t>
            </w:r>
          </w:p>
          <w:p w14:paraId="00374A2B" w14:textId="0DAE3134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1 </w:t>
            </w:r>
            <w:r w:rsidR="002D1D2B">
              <w:rPr>
                <w:rFonts w:eastAsia="Dotum"/>
                <w:b/>
                <w:sz w:val="16"/>
                <w:szCs w:val="16"/>
              </w:rPr>
              <w:t>à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363" w:type="dxa"/>
            <w:noWrap/>
            <w:vAlign w:val="center"/>
          </w:tcPr>
          <w:p w14:paraId="6425060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7B65DD9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0DF1D86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2086B7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810ACD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2C2CB4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5FD5E9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42209F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8E4228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30DE69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755171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664739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6B39A0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32922D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C2B38B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12BF32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E1B6F1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D80A1A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AC5C87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0A8B72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386396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F557BD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D7CA2E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182297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97CD6B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5466F0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A1DD74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szCs w:val="16"/>
              </w:rPr>
            </w:pPr>
            <w:r w:rsidRPr="00A8461B">
              <w:rPr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5D97F9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szCs w:val="16"/>
              </w:rPr>
            </w:pPr>
            <w:r w:rsidRPr="00A8461B">
              <w:rPr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3FF81F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szCs w:val="16"/>
              </w:rPr>
            </w:pPr>
            <w:r w:rsidRPr="00A8461B">
              <w:rPr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C28D11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4EA57C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D35D01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47C228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9453C4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0275D1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12A421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D377D2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34C8E52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1A0B2A63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21</w:t>
            </w:r>
          </w:p>
          <w:p w14:paraId="3965D40F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14389C9A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15E4470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7 (D)</w:t>
            </w:r>
          </w:p>
        </w:tc>
        <w:tc>
          <w:tcPr>
            <w:tcW w:w="570" w:type="dxa"/>
            <w:vAlign w:val="center"/>
          </w:tcPr>
          <w:p w14:paraId="7185841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21-A4</w:t>
            </w:r>
          </w:p>
        </w:tc>
        <w:tc>
          <w:tcPr>
            <w:tcW w:w="995" w:type="dxa"/>
            <w:vAlign w:val="center"/>
          </w:tcPr>
          <w:p w14:paraId="2A2A9C63" w14:textId="64EFB2C6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A21-A4/ 1 </w:t>
            </w:r>
            <w:r w:rsidR="002D1D2B">
              <w:rPr>
                <w:rFonts w:eastAsia="Dotum"/>
                <w:b/>
                <w:sz w:val="16"/>
                <w:szCs w:val="16"/>
              </w:rPr>
              <w:t>et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63" w:type="dxa"/>
            <w:noWrap/>
            <w:vAlign w:val="center"/>
          </w:tcPr>
          <w:p w14:paraId="3FBE570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041CC7C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5F293E9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4C53E9A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4A374C4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67580B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4D7557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73F70C3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79CDDE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7FA59E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A581BC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12F97B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9DBEDD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540514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F7C155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64CB6E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8118A3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3F0591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695A90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682792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66F114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DF5D20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A86B06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C2A4E2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E05669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03CA33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14D527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szCs w:val="16"/>
              </w:rPr>
            </w:pPr>
            <w:r w:rsidRPr="00A8461B">
              <w:rPr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E61538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szCs w:val="16"/>
              </w:rPr>
            </w:pPr>
            <w:r w:rsidRPr="00A8461B">
              <w:rPr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6CE686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szCs w:val="16"/>
              </w:rPr>
            </w:pPr>
            <w:r w:rsidRPr="00A8461B">
              <w:rPr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787920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6F9FE5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F9E593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8D1937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B13C33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035775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E30146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58B9E7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784C10E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1931528D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23</w:t>
            </w:r>
          </w:p>
        </w:tc>
      </w:tr>
      <w:tr w:rsidR="00226A86" w:rsidRPr="00A8461B" w14:paraId="27E1CAA3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5ADC8E5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7 (E)</w:t>
            </w:r>
          </w:p>
        </w:tc>
        <w:tc>
          <w:tcPr>
            <w:tcW w:w="570" w:type="dxa"/>
            <w:vAlign w:val="center"/>
          </w:tcPr>
          <w:p w14:paraId="5A4CB97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21 –A5</w:t>
            </w:r>
          </w:p>
        </w:tc>
        <w:tc>
          <w:tcPr>
            <w:tcW w:w="995" w:type="dxa"/>
            <w:vAlign w:val="center"/>
          </w:tcPr>
          <w:p w14:paraId="4C74676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A21-A5/1</w:t>
            </w:r>
          </w:p>
        </w:tc>
        <w:tc>
          <w:tcPr>
            <w:tcW w:w="363" w:type="dxa"/>
            <w:noWrap/>
            <w:vAlign w:val="center"/>
          </w:tcPr>
          <w:p w14:paraId="28B0558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0FCD035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4705F36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4A57853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A9F78A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2E4BCC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C2A8F1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17BFF76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3A836EB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F3BD1E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4EF655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F0F110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00CCDE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644C02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68CAE2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E02C08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AA1B0A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802987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69FBDB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93DB69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F92F05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31BDF0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F47CEB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0D1D45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CCAE3B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E8FD26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E87A63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szCs w:val="16"/>
              </w:rPr>
            </w:pPr>
            <w:r w:rsidRPr="00A8461B">
              <w:rPr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5005BE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szCs w:val="16"/>
              </w:rPr>
            </w:pPr>
            <w:r w:rsidRPr="00A8461B">
              <w:rPr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9D38C1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szCs w:val="16"/>
              </w:rPr>
            </w:pPr>
            <w:r w:rsidRPr="00A8461B">
              <w:rPr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3B2CF0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DBE57D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A3C30B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225A80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9AB322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7B03C3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F02E45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CFEE00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78E65BF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</w:tcPr>
          <w:p w14:paraId="3863F01F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19</w:t>
            </w:r>
          </w:p>
          <w:p w14:paraId="6CFFAECC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19D46211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1C2792E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lastRenderedPageBreak/>
              <w:t>7 (F)</w:t>
            </w:r>
          </w:p>
        </w:tc>
        <w:tc>
          <w:tcPr>
            <w:tcW w:w="570" w:type="dxa"/>
            <w:vAlign w:val="center"/>
          </w:tcPr>
          <w:p w14:paraId="353A760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21-A6</w:t>
            </w:r>
          </w:p>
        </w:tc>
        <w:tc>
          <w:tcPr>
            <w:tcW w:w="995" w:type="dxa"/>
            <w:vAlign w:val="center"/>
          </w:tcPr>
          <w:p w14:paraId="1ECF2F3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A21-A6/</w:t>
            </w:r>
          </w:p>
          <w:p w14:paraId="0D53BCDC" w14:textId="4FEB93BC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1 </w:t>
            </w:r>
            <w:r w:rsidR="002D1D2B">
              <w:rPr>
                <w:rFonts w:eastAsia="Dotum"/>
                <w:b/>
                <w:sz w:val="16"/>
                <w:szCs w:val="16"/>
              </w:rPr>
              <w:t>à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363" w:type="dxa"/>
            <w:noWrap/>
            <w:vAlign w:val="center"/>
          </w:tcPr>
          <w:p w14:paraId="6080EFE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4D8062A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5155BCE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13C6C5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614321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FD1C3C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D5101C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47BD667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4810A7C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201D1F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ADFD10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764035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2E1FB9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27DFD3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668F32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34467B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24BEE2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5FC7F7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2B22F7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8D426E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DE6103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E08D7B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44830C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083AC4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674774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D0FEE8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73F6D5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7518AF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E4C73E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60746C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032FC5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F064F7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0248B1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4F89D9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0C17D9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9FC19B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773781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63D2F8C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2F9FA046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24</w:t>
            </w:r>
          </w:p>
        </w:tc>
      </w:tr>
      <w:tr w:rsidR="00226A86" w:rsidRPr="00A8461B" w14:paraId="20667220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03C2E85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7 (G)</w:t>
            </w:r>
          </w:p>
        </w:tc>
        <w:tc>
          <w:tcPr>
            <w:tcW w:w="570" w:type="dxa"/>
            <w:vAlign w:val="center"/>
          </w:tcPr>
          <w:p w14:paraId="675813F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21-A7</w:t>
            </w:r>
          </w:p>
        </w:tc>
        <w:tc>
          <w:tcPr>
            <w:tcW w:w="995" w:type="dxa"/>
            <w:vAlign w:val="center"/>
          </w:tcPr>
          <w:p w14:paraId="3903CE9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A21-A7/</w:t>
            </w:r>
          </w:p>
          <w:p w14:paraId="62185B9A" w14:textId="6A0F95BA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1 </w:t>
            </w:r>
            <w:r w:rsidR="002D1D2B">
              <w:rPr>
                <w:rFonts w:eastAsia="Dotum"/>
                <w:b/>
                <w:sz w:val="16"/>
                <w:szCs w:val="16"/>
              </w:rPr>
              <w:t>à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363" w:type="dxa"/>
            <w:noWrap/>
            <w:vAlign w:val="center"/>
          </w:tcPr>
          <w:p w14:paraId="5B7F155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563524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3E5817D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5496F60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3E697ED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033506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BA03A8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4CF27FB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0E1BA47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581608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F60886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55D0F0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E16BAA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902EE6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080FAE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F2631B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74DB2A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ACBE94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BC1AB4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FD586A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D9AD0C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748AA6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9BEF7A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E2FBCC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869E27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122478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B1FAEE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985ED7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1F30F3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49BCB4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7D17CB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AAB4FB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91E701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FBEA37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F9274F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09DBB9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E32488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1A143CA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1566B625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23</w:t>
            </w:r>
          </w:p>
        </w:tc>
      </w:tr>
      <w:tr w:rsidR="00226A86" w:rsidRPr="00A8461B" w14:paraId="518B4584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1534F07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7 (I)</w:t>
            </w:r>
          </w:p>
        </w:tc>
        <w:tc>
          <w:tcPr>
            <w:tcW w:w="570" w:type="dxa"/>
            <w:vAlign w:val="center"/>
          </w:tcPr>
          <w:p w14:paraId="2AF90F7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21-A9</w:t>
            </w:r>
          </w:p>
        </w:tc>
        <w:tc>
          <w:tcPr>
            <w:tcW w:w="995" w:type="dxa"/>
            <w:vAlign w:val="center"/>
          </w:tcPr>
          <w:p w14:paraId="2FD24D9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A21-A9/1</w:t>
            </w:r>
          </w:p>
        </w:tc>
        <w:tc>
          <w:tcPr>
            <w:tcW w:w="363" w:type="dxa"/>
            <w:noWrap/>
            <w:vAlign w:val="center"/>
          </w:tcPr>
          <w:p w14:paraId="31F6CCF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6422851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1B5876E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BD67AE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5E36850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C9945F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F1DDCF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47B2A71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BC1733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76D54C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85B1E2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AA19F2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563904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7A2F05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0EA75A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DB01E7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88CDDA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F1FE1C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5264DA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97E449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C19C91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44463B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EB1BCE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3A8622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DC943A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D3582A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8E2663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076FC5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FBBFC6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9CE26D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4B443B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296C63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D3F9DD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C97749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95F6CF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CE4F3F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670EEB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358329C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03E70A85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22</w:t>
            </w:r>
          </w:p>
        </w:tc>
      </w:tr>
      <w:tr w:rsidR="00226A86" w:rsidRPr="00A8461B" w14:paraId="166B8908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66F6B17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7 (K)</w:t>
            </w:r>
          </w:p>
        </w:tc>
        <w:tc>
          <w:tcPr>
            <w:tcW w:w="570" w:type="dxa"/>
            <w:vAlign w:val="center"/>
          </w:tcPr>
          <w:p w14:paraId="210229B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21-A11</w:t>
            </w:r>
          </w:p>
        </w:tc>
        <w:tc>
          <w:tcPr>
            <w:tcW w:w="995" w:type="dxa"/>
            <w:vAlign w:val="center"/>
          </w:tcPr>
          <w:p w14:paraId="6B085B3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A21-A11/</w:t>
            </w:r>
          </w:p>
          <w:p w14:paraId="3AA0ADE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1</w:t>
            </w:r>
          </w:p>
        </w:tc>
        <w:tc>
          <w:tcPr>
            <w:tcW w:w="363" w:type="dxa"/>
            <w:noWrap/>
            <w:vAlign w:val="center"/>
          </w:tcPr>
          <w:p w14:paraId="413CCEF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54DB9A5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07BDBF1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557F4D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A59047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40D4F0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D9E8F4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6EC2DE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DA9C1D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47E6DE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14A5EF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D29870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D2E60A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73EAE3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AAEAC7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A1ABFA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F361CB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9F960A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EFE4A1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C6C9F7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E2E1C3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9FCC26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0BB604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F6A7D9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360908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A9544E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B809AF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FC6FD0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FE4FD7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EDB5EB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0CD990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A756A4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57A13F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75D724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6F4FAE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F4B7C1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DE3587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45C5A13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49C6F95F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21</w:t>
            </w:r>
          </w:p>
          <w:p w14:paraId="7159A067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1A32C3CF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3674A3E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7 (X)</w:t>
            </w:r>
          </w:p>
        </w:tc>
        <w:tc>
          <w:tcPr>
            <w:tcW w:w="570" w:type="dxa"/>
            <w:vAlign w:val="center"/>
          </w:tcPr>
          <w:p w14:paraId="33C02D3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21-A13</w:t>
            </w:r>
          </w:p>
        </w:tc>
        <w:tc>
          <w:tcPr>
            <w:tcW w:w="995" w:type="dxa"/>
            <w:vAlign w:val="center"/>
          </w:tcPr>
          <w:p w14:paraId="6E9319C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A21-A13/</w:t>
            </w:r>
          </w:p>
          <w:p w14:paraId="1C4FD03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1</w:t>
            </w:r>
          </w:p>
        </w:tc>
        <w:tc>
          <w:tcPr>
            <w:tcW w:w="363" w:type="dxa"/>
            <w:noWrap/>
            <w:vAlign w:val="center"/>
          </w:tcPr>
          <w:p w14:paraId="3CF486C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0BE4741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5646555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345EE2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0CCD794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1B253F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14CD76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2BF0FAC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56D1E5D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D6AFD0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C7A284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566DAE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5E84D2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BE468F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49CCF5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ECAE1C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844200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88C8D5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3165D3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C035D2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818738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D16141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30E43E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54EA9B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5D193F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42562E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94F6C3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6F84ED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EF4FFB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803147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93575F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2FB894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6CE4EF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3B95D2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938B81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FFBAA1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4B91CB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6C900CD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6D48BACA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22</w:t>
            </w:r>
          </w:p>
        </w:tc>
      </w:tr>
      <w:tr w:rsidR="00226A86" w:rsidRPr="00A8461B" w14:paraId="5C2879EA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288E896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8</w:t>
            </w:r>
          </w:p>
        </w:tc>
        <w:tc>
          <w:tcPr>
            <w:tcW w:w="570" w:type="dxa"/>
            <w:vAlign w:val="center"/>
          </w:tcPr>
          <w:p w14:paraId="7F393C6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51CE55E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</w:p>
        </w:tc>
        <w:tc>
          <w:tcPr>
            <w:tcW w:w="13614" w:type="dxa"/>
            <w:gridSpan w:val="38"/>
            <w:noWrap/>
            <w:vAlign w:val="center"/>
          </w:tcPr>
          <w:p w14:paraId="73C1E105" w14:textId="59F9F215" w:rsidR="00226A86" w:rsidRPr="00A8461B" w:rsidRDefault="002D1D2B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>
              <w:rPr>
                <w:rFonts w:eastAsia="Dotum"/>
                <w:sz w:val="20"/>
                <w:szCs w:val="16"/>
              </w:rPr>
              <w:t>Pas d</w:t>
            </w:r>
            <w:r w:rsidR="0027126B">
              <w:rPr>
                <w:rFonts w:eastAsia="Dotum"/>
                <w:sz w:val="20"/>
                <w:szCs w:val="16"/>
              </w:rPr>
              <w:t>'</w:t>
            </w:r>
            <w:r>
              <w:rPr>
                <w:rFonts w:eastAsia="Dotum"/>
                <w:sz w:val="20"/>
                <w:szCs w:val="16"/>
              </w:rPr>
              <w:t>ACP</w:t>
            </w:r>
          </w:p>
        </w:tc>
        <w:tc>
          <w:tcPr>
            <w:tcW w:w="319" w:type="dxa"/>
          </w:tcPr>
          <w:p w14:paraId="6FE26ACF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441E1869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99"/>
          <w:jc w:val="center"/>
        </w:trPr>
        <w:tc>
          <w:tcPr>
            <w:tcW w:w="711" w:type="dxa"/>
            <w:vAlign w:val="center"/>
          </w:tcPr>
          <w:p w14:paraId="17D9E37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9</w:t>
            </w:r>
          </w:p>
        </w:tc>
        <w:tc>
          <w:tcPr>
            <w:tcW w:w="570" w:type="dxa"/>
            <w:vAlign w:val="center"/>
          </w:tcPr>
          <w:p w14:paraId="1CF7534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23</w:t>
            </w:r>
          </w:p>
        </w:tc>
        <w:tc>
          <w:tcPr>
            <w:tcW w:w="995" w:type="dxa"/>
            <w:vAlign w:val="center"/>
          </w:tcPr>
          <w:p w14:paraId="57435E0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</w:p>
        </w:tc>
        <w:tc>
          <w:tcPr>
            <w:tcW w:w="13614" w:type="dxa"/>
            <w:gridSpan w:val="38"/>
            <w:noWrap/>
            <w:vAlign w:val="center"/>
          </w:tcPr>
          <w:p w14:paraId="4E7A2C9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</w:tcPr>
          <w:p w14:paraId="400CBF92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07161C91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Align w:val="center"/>
          </w:tcPr>
          <w:p w14:paraId="519B3BD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9.1.1</w:t>
            </w:r>
          </w:p>
        </w:tc>
        <w:tc>
          <w:tcPr>
            <w:tcW w:w="570" w:type="dxa"/>
            <w:vAlign w:val="center"/>
          </w:tcPr>
          <w:p w14:paraId="4B53ED8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23-A1-A1</w:t>
            </w:r>
          </w:p>
        </w:tc>
        <w:tc>
          <w:tcPr>
            <w:tcW w:w="995" w:type="dxa"/>
            <w:vAlign w:val="center"/>
          </w:tcPr>
          <w:p w14:paraId="6DCBBA3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A23-A1-A1/</w:t>
            </w:r>
          </w:p>
          <w:p w14:paraId="3BB2D074" w14:textId="7A66541A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1 </w:t>
            </w:r>
            <w:r w:rsidR="002D1D2B">
              <w:rPr>
                <w:rFonts w:eastAsia="Dotum"/>
                <w:b/>
                <w:sz w:val="16"/>
                <w:szCs w:val="16"/>
              </w:rPr>
              <w:t>à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363" w:type="dxa"/>
            <w:noWrap/>
            <w:vAlign w:val="center"/>
          </w:tcPr>
          <w:p w14:paraId="55F3C64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040AB7B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2A35944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485801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708FE39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5B1A437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99BD82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0AC0C79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0B5706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BA6E28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C4C780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CA6A16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F8AD10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B82910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B0280F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A19C81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A1DDDB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6CF9AA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56C1AE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F5213B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ACC66D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E91575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8D152C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161FE9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7703C8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7CEA27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D3B9B8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2C9696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3DD371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8980AD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BE4692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4A35DA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A4CB0F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B2F24F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AA9FB2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6152F3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5C1D46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57FD874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</w:tcPr>
          <w:p w14:paraId="343C4454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22</w:t>
            </w:r>
          </w:p>
        </w:tc>
      </w:tr>
      <w:tr w:rsidR="00226A86" w:rsidRPr="00A8461B" w14:paraId="1F6DAB5C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Align w:val="center"/>
          </w:tcPr>
          <w:p w14:paraId="7652962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9.1.3</w:t>
            </w:r>
          </w:p>
        </w:tc>
        <w:tc>
          <w:tcPr>
            <w:tcW w:w="570" w:type="dxa"/>
            <w:vAlign w:val="center"/>
          </w:tcPr>
          <w:p w14:paraId="595842B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23-A1-A3</w:t>
            </w:r>
          </w:p>
        </w:tc>
        <w:tc>
          <w:tcPr>
            <w:tcW w:w="995" w:type="dxa"/>
            <w:vAlign w:val="center"/>
          </w:tcPr>
          <w:p w14:paraId="2A03745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A23-A1-A3/</w:t>
            </w:r>
          </w:p>
          <w:p w14:paraId="6193FB7C" w14:textId="42CB6C43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1 </w:t>
            </w:r>
            <w:r w:rsidR="002D1D2B">
              <w:rPr>
                <w:rFonts w:eastAsia="Dotum"/>
                <w:b/>
                <w:sz w:val="16"/>
                <w:szCs w:val="16"/>
              </w:rPr>
              <w:t>et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63" w:type="dxa"/>
            <w:noWrap/>
            <w:vAlign w:val="center"/>
          </w:tcPr>
          <w:p w14:paraId="0523ACE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44ABC54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0CBBD53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CF0519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4A76CBD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A76197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FBB024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345446A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0271FC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7F9F39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B030F2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F69D59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A34BE9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48005C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E6BD26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974A5F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B0F028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9E148D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2B5334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C7E1C3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D0C4A0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B80102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AF7C74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EA51AA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EFD52E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7629C5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D14C4C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0CE7E0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CC4D9A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6DFE8F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6F81B4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73B2F5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493C71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44996D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62BCB7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92A1BA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F74AE9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0A59A7A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</w:tcPr>
          <w:p w14:paraId="2C8257C3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18</w:t>
            </w:r>
          </w:p>
        </w:tc>
      </w:tr>
      <w:tr w:rsidR="00226A86" w:rsidRPr="00A8461B" w14:paraId="74277A94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Align w:val="center"/>
          </w:tcPr>
          <w:p w14:paraId="4D53A1E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9.1.4</w:t>
            </w:r>
          </w:p>
        </w:tc>
        <w:tc>
          <w:tcPr>
            <w:tcW w:w="570" w:type="dxa"/>
            <w:vAlign w:val="center"/>
          </w:tcPr>
          <w:p w14:paraId="1C768DE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23-A1-A4</w:t>
            </w:r>
          </w:p>
        </w:tc>
        <w:tc>
          <w:tcPr>
            <w:tcW w:w="995" w:type="dxa"/>
            <w:vAlign w:val="center"/>
          </w:tcPr>
          <w:p w14:paraId="0B2DD9B7" w14:textId="0B77047C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A23-A1-A4/1 </w:t>
            </w:r>
            <w:r w:rsidR="002D1D2B">
              <w:rPr>
                <w:rFonts w:eastAsia="Dotum"/>
                <w:b/>
                <w:sz w:val="16"/>
                <w:szCs w:val="16"/>
              </w:rPr>
              <w:t>à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13</w:t>
            </w:r>
          </w:p>
        </w:tc>
        <w:tc>
          <w:tcPr>
            <w:tcW w:w="363" w:type="dxa"/>
            <w:noWrap/>
            <w:vAlign w:val="center"/>
          </w:tcPr>
          <w:p w14:paraId="7906074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77536CF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5689198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4A50E0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B1744E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6BA69F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881119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7A8C78F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7A087A0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23E860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3A7D35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864926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551E17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143A74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B749A0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34676A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141E82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87364E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DF2B1C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29A300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0313A2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B90100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0C3C90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2046D7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EE7FFC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54BC90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76B448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930604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FEA8C6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41890D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D78C6F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D76DE0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430B7F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C0F520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2C9DC2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510DF8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35BF97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1A7DFF5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6EBA1794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23</w:t>
            </w:r>
          </w:p>
        </w:tc>
      </w:tr>
      <w:tr w:rsidR="00226A86" w:rsidRPr="00A8461B" w14:paraId="632D774C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Align w:val="center"/>
          </w:tcPr>
          <w:p w14:paraId="29967CA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9.1.6</w:t>
            </w:r>
          </w:p>
        </w:tc>
        <w:tc>
          <w:tcPr>
            <w:tcW w:w="570" w:type="dxa"/>
            <w:vAlign w:val="center"/>
          </w:tcPr>
          <w:p w14:paraId="0D39A48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23-A1-A6</w:t>
            </w:r>
          </w:p>
        </w:tc>
        <w:tc>
          <w:tcPr>
            <w:tcW w:w="995" w:type="dxa"/>
            <w:vAlign w:val="center"/>
          </w:tcPr>
          <w:p w14:paraId="7769CB45" w14:textId="72D6A665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A23-A1-A6/1 </w:t>
            </w:r>
            <w:r w:rsidR="002D1D2B">
              <w:rPr>
                <w:rFonts w:eastAsia="Dotum"/>
                <w:b/>
                <w:sz w:val="16"/>
                <w:szCs w:val="16"/>
              </w:rPr>
              <w:t>et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63" w:type="dxa"/>
            <w:noWrap/>
            <w:vAlign w:val="center"/>
          </w:tcPr>
          <w:p w14:paraId="30A81C6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C56DC3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6B4AC4F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E72AD7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00758C9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89E647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F807E7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6F7FCB9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4B1E9C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8611D5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0AEEA4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15F23B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9EA604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F7D39A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21865D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D071A0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47F731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86EF15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32CF14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E31928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ED00FE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EFFD5B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7B7509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E9B425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54BDD4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A744A4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A515D3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E71799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2519C2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FE11E6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A58F84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23A0DA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82B2A5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B0447E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E479C9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C4F631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C99241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1A0ABC8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</w:tcPr>
          <w:p w14:paraId="28EE9095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22</w:t>
            </w:r>
          </w:p>
        </w:tc>
      </w:tr>
      <w:tr w:rsidR="00226A86" w:rsidRPr="00A8461B" w14:paraId="3840269C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Align w:val="center"/>
          </w:tcPr>
          <w:p w14:paraId="6246904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9.1.7</w:t>
            </w:r>
          </w:p>
        </w:tc>
        <w:tc>
          <w:tcPr>
            <w:tcW w:w="570" w:type="dxa"/>
            <w:vAlign w:val="center"/>
          </w:tcPr>
          <w:p w14:paraId="4819BC5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23-A1-A7</w:t>
            </w:r>
          </w:p>
        </w:tc>
        <w:tc>
          <w:tcPr>
            <w:tcW w:w="995" w:type="dxa"/>
            <w:vAlign w:val="center"/>
          </w:tcPr>
          <w:p w14:paraId="1E5A8F6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A23-A1-A7/1</w:t>
            </w:r>
          </w:p>
        </w:tc>
        <w:tc>
          <w:tcPr>
            <w:tcW w:w="363" w:type="dxa"/>
            <w:noWrap/>
            <w:vAlign w:val="center"/>
          </w:tcPr>
          <w:p w14:paraId="133C0E5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01FE70E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93F07B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217EC9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0ADC706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5D078C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9B5687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6F74993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7265E2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5F68DD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EABD66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14E20B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D48DAE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F02970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168A98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73D876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E80339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747F20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E1D165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CEFD87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850D9B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0BC7AE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9C39F5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0C4F25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E92121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4CC69B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0FFC91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FD2B27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114D4F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73B1D3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1DC88C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477B37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F2D14D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F85DE9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DBA0AB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5392A7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D1E6B2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5302585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</w:tcPr>
          <w:p w14:paraId="1C02F365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20</w:t>
            </w:r>
          </w:p>
        </w:tc>
      </w:tr>
      <w:tr w:rsidR="00226A86" w:rsidRPr="00A8461B" w14:paraId="52683DBC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Align w:val="center"/>
          </w:tcPr>
          <w:p w14:paraId="1015FC0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9.1.8</w:t>
            </w:r>
          </w:p>
        </w:tc>
        <w:tc>
          <w:tcPr>
            <w:tcW w:w="570" w:type="dxa"/>
            <w:vAlign w:val="center"/>
          </w:tcPr>
          <w:p w14:paraId="367150D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23-A1-A8</w:t>
            </w:r>
          </w:p>
        </w:tc>
        <w:tc>
          <w:tcPr>
            <w:tcW w:w="995" w:type="dxa"/>
            <w:vAlign w:val="center"/>
          </w:tcPr>
          <w:p w14:paraId="3437DEF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A23-A1-A8/1</w:t>
            </w:r>
          </w:p>
        </w:tc>
        <w:tc>
          <w:tcPr>
            <w:tcW w:w="363" w:type="dxa"/>
            <w:noWrap/>
            <w:vAlign w:val="center"/>
          </w:tcPr>
          <w:p w14:paraId="5E726C4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66B1780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415664E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A69F33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3DA57EF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1105BE9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46CE14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000A118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D4FCB4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9371F9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2C3CA6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C39D15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121390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296428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983CFC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0C5B8E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C52C8E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EF17FE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1C5DAF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E6F6D6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3C529E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DE4D40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EA65C2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F2AB8B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4FDD95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987BEA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7AA545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C72DD6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DA3C68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F03FF4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7656FF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985CFB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D7E900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B68094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138AD2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65697A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304417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754FAE9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</w:tcPr>
          <w:p w14:paraId="0CE8F00F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18</w:t>
            </w:r>
          </w:p>
          <w:p w14:paraId="5F4E1AD5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09033A28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Align w:val="center"/>
          </w:tcPr>
          <w:p w14:paraId="041545C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lastRenderedPageBreak/>
              <w:t>9.2</w:t>
            </w:r>
          </w:p>
        </w:tc>
        <w:tc>
          <w:tcPr>
            <w:tcW w:w="570" w:type="dxa"/>
            <w:vAlign w:val="center"/>
          </w:tcPr>
          <w:p w14:paraId="3F223C5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1F71515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</w:p>
        </w:tc>
        <w:tc>
          <w:tcPr>
            <w:tcW w:w="13614" w:type="dxa"/>
            <w:gridSpan w:val="38"/>
            <w:noWrap/>
            <w:vAlign w:val="center"/>
          </w:tcPr>
          <w:p w14:paraId="594A1C85" w14:textId="77463B98" w:rsidR="00226A86" w:rsidRPr="00A8461B" w:rsidRDefault="002D1D2B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bookmarkStart w:id="7" w:name="_GoBack"/>
            <w:bookmarkEnd w:id="7"/>
            <w:r>
              <w:rPr>
                <w:rFonts w:eastAsia="Dotum"/>
                <w:sz w:val="20"/>
                <w:szCs w:val="16"/>
              </w:rPr>
              <w:t>Pas d</w:t>
            </w:r>
            <w:r w:rsidR="0027126B">
              <w:rPr>
                <w:rFonts w:eastAsia="Dotum"/>
                <w:sz w:val="20"/>
                <w:szCs w:val="16"/>
              </w:rPr>
              <w:t>'</w:t>
            </w:r>
            <w:r>
              <w:rPr>
                <w:rFonts w:eastAsia="Dotum"/>
                <w:sz w:val="20"/>
                <w:szCs w:val="16"/>
              </w:rPr>
              <w:t>ACP</w:t>
            </w:r>
          </w:p>
        </w:tc>
        <w:tc>
          <w:tcPr>
            <w:tcW w:w="319" w:type="dxa"/>
          </w:tcPr>
          <w:p w14:paraId="0B34F0B6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  <w:szCs w:val="16"/>
              </w:rPr>
            </w:pPr>
          </w:p>
        </w:tc>
      </w:tr>
      <w:tr w:rsidR="00226A86" w:rsidRPr="00A8461B" w14:paraId="0A15E41E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Align w:val="center"/>
          </w:tcPr>
          <w:p w14:paraId="5BDAC14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9.3</w:t>
            </w:r>
          </w:p>
        </w:tc>
        <w:tc>
          <w:tcPr>
            <w:tcW w:w="570" w:type="dxa"/>
            <w:vAlign w:val="center"/>
          </w:tcPr>
          <w:p w14:paraId="7236D70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3CE5086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</w:p>
        </w:tc>
        <w:tc>
          <w:tcPr>
            <w:tcW w:w="13614" w:type="dxa"/>
            <w:gridSpan w:val="38"/>
            <w:noWrap/>
            <w:vAlign w:val="center"/>
          </w:tcPr>
          <w:p w14:paraId="397F586A" w14:textId="4B372088" w:rsidR="00226A86" w:rsidRPr="00A8461B" w:rsidRDefault="002D1D2B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>
              <w:rPr>
                <w:rFonts w:eastAsia="Dotum"/>
                <w:sz w:val="20"/>
                <w:szCs w:val="16"/>
              </w:rPr>
              <w:t>Pas d</w:t>
            </w:r>
            <w:r w:rsidR="0027126B">
              <w:rPr>
                <w:rFonts w:eastAsia="Dotum"/>
                <w:sz w:val="20"/>
                <w:szCs w:val="16"/>
              </w:rPr>
              <w:t>'</w:t>
            </w:r>
            <w:r>
              <w:rPr>
                <w:rFonts w:eastAsia="Dotum"/>
                <w:sz w:val="20"/>
                <w:szCs w:val="16"/>
              </w:rPr>
              <w:t>ACP</w:t>
            </w:r>
          </w:p>
        </w:tc>
        <w:tc>
          <w:tcPr>
            <w:tcW w:w="319" w:type="dxa"/>
          </w:tcPr>
          <w:p w14:paraId="656FB8EA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  <w:szCs w:val="16"/>
              </w:rPr>
            </w:pPr>
          </w:p>
        </w:tc>
      </w:tr>
      <w:tr w:rsidR="00226A86" w:rsidRPr="00A8461B" w14:paraId="51295D57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 w:val="restart"/>
            <w:vAlign w:val="center"/>
          </w:tcPr>
          <w:p w14:paraId="04DD171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10</w:t>
            </w:r>
          </w:p>
        </w:tc>
        <w:tc>
          <w:tcPr>
            <w:tcW w:w="570" w:type="dxa"/>
            <w:vMerge w:val="restart"/>
            <w:vAlign w:val="center"/>
          </w:tcPr>
          <w:p w14:paraId="30CB65B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24</w:t>
            </w:r>
          </w:p>
        </w:tc>
        <w:tc>
          <w:tcPr>
            <w:tcW w:w="995" w:type="dxa"/>
            <w:vAlign w:val="center"/>
          </w:tcPr>
          <w:p w14:paraId="0609ABD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A24/</w:t>
            </w:r>
          </w:p>
          <w:p w14:paraId="3C1338B1" w14:textId="7E1C86BD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1 </w:t>
            </w:r>
            <w:r w:rsidR="00A13962">
              <w:rPr>
                <w:rFonts w:eastAsia="Dotum"/>
                <w:b/>
                <w:sz w:val="16"/>
                <w:szCs w:val="16"/>
              </w:rPr>
              <w:t>à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4 </w:t>
            </w:r>
            <w:r w:rsidR="002D1D2B">
              <w:rPr>
                <w:rFonts w:eastAsia="Dotum"/>
                <w:b/>
                <w:sz w:val="16"/>
                <w:szCs w:val="16"/>
              </w:rPr>
              <w:t xml:space="preserve">et </w:t>
            </w:r>
            <w:r w:rsidRPr="00A8461B">
              <w:rPr>
                <w:rFonts w:eastAsia="Dotum"/>
                <w:b/>
                <w:sz w:val="16"/>
                <w:szCs w:val="16"/>
              </w:rPr>
              <w:t>13</w:t>
            </w:r>
          </w:p>
        </w:tc>
        <w:tc>
          <w:tcPr>
            <w:tcW w:w="363" w:type="dxa"/>
            <w:noWrap/>
            <w:vAlign w:val="center"/>
          </w:tcPr>
          <w:p w14:paraId="4872BE5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74FDA40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418A0A1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67B0F52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0AB8F3B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46A8F9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712909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5E4174F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031744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446E9B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F80D91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D15F9E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F2056D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6AFC2E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FD5FBF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F3085A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3843DB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340A4D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1FFD21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E2CD43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8D528F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491DC1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AB5D71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D0A758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54BE84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C1BC28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002150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AEE580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4B5041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F6B2C5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D8FF53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6BF3E5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1C8212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5AD4EF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4BBBD4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1598C0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35D178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755D223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10F64EFB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23</w:t>
            </w:r>
          </w:p>
          <w:p w14:paraId="5440B33F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</w:p>
        </w:tc>
      </w:tr>
      <w:tr w:rsidR="00226A86" w:rsidRPr="00A8461B" w14:paraId="43A7F221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3AEEAA3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710426F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4757B3A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A24/</w:t>
            </w:r>
          </w:p>
          <w:p w14:paraId="0A9443D2" w14:textId="39ECBA14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5 </w:t>
            </w:r>
            <w:r w:rsidR="002D1D2B">
              <w:rPr>
                <w:rFonts w:eastAsia="Dotum"/>
                <w:b/>
                <w:sz w:val="16"/>
                <w:szCs w:val="16"/>
              </w:rPr>
              <w:t xml:space="preserve">et </w:t>
            </w:r>
            <w:r w:rsidRPr="00A8461B">
              <w:rPr>
                <w:rFonts w:eastAsia="Dotum"/>
                <w:b/>
                <w:sz w:val="16"/>
                <w:szCs w:val="16"/>
              </w:rPr>
              <w:t>14</w:t>
            </w:r>
          </w:p>
        </w:tc>
        <w:tc>
          <w:tcPr>
            <w:tcW w:w="363" w:type="dxa"/>
            <w:noWrap/>
            <w:vAlign w:val="center"/>
          </w:tcPr>
          <w:p w14:paraId="74FA989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4CBBE53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5F564B0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0C88F44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7D1126F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1611527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19451D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214F6C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94B2CC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4024A0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6DFBA8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004875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8C9FA5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794AEB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E00AD8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B0CF8B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BAE6FE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E08C31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130599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6E8C2D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A88015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EA8E9E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123428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0BCF51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C12387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20DC67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58284E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B31D0C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12294D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6B3F6F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115F77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2C3374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62C1DE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583AD2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795F48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ED3A11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7D7972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14CE2B3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445D202B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27</w:t>
            </w:r>
          </w:p>
        </w:tc>
      </w:tr>
      <w:tr w:rsidR="00226A86" w:rsidRPr="00A8461B" w14:paraId="5DEFF8A8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1D00B40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3F075AC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1832E6F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A24/</w:t>
            </w:r>
          </w:p>
          <w:p w14:paraId="73D2E3DF" w14:textId="4EB4ADF0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6 </w:t>
            </w:r>
            <w:r w:rsidR="002D1D2B">
              <w:rPr>
                <w:rFonts w:eastAsia="Dotum"/>
                <w:b/>
                <w:sz w:val="16"/>
                <w:szCs w:val="16"/>
              </w:rPr>
              <w:t>et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15</w:t>
            </w:r>
          </w:p>
        </w:tc>
        <w:tc>
          <w:tcPr>
            <w:tcW w:w="363" w:type="dxa"/>
            <w:noWrap/>
            <w:vAlign w:val="center"/>
          </w:tcPr>
          <w:p w14:paraId="7C7CDBE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5D0DB49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71D5E62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5EC976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50792DD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3E0B91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F29B0B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2D6C9AD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3A7D25D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E20722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DC7467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0E6FB0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83A080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551BF8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C2D0AC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703A71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22D468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DF6FBC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72632F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F7D617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8107C6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B8240F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F03BFC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DE183B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F8713D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C12064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A88FCA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451B1D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D1F714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A4955C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A6DB5B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DE0633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44B81A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FBAF9B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30A543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E4DBC6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74200B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1A21DD3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</w:tcPr>
          <w:p w14:paraId="202F9EE8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23</w:t>
            </w:r>
          </w:p>
        </w:tc>
      </w:tr>
      <w:tr w:rsidR="00226A86" w:rsidRPr="00A8461B" w14:paraId="556C50AB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5A231EB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105E62F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1006993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A24/</w:t>
            </w:r>
          </w:p>
          <w:p w14:paraId="682F6D8C" w14:textId="00361FC2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7 </w:t>
            </w:r>
            <w:r w:rsidR="002D1D2B">
              <w:rPr>
                <w:rFonts w:eastAsia="Dotum"/>
                <w:b/>
                <w:sz w:val="16"/>
                <w:szCs w:val="16"/>
              </w:rPr>
              <w:t>et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16</w:t>
            </w:r>
          </w:p>
        </w:tc>
        <w:tc>
          <w:tcPr>
            <w:tcW w:w="363" w:type="dxa"/>
            <w:noWrap/>
            <w:vAlign w:val="center"/>
          </w:tcPr>
          <w:p w14:paraId="7E8A8D0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2450C7A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4A07BBB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25B92CD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4BFA8B1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5B6369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A59EF4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073DC3F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793017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DAD0BC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2AA86D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3030DD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736CBF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C3CB5C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016595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46EA52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3C3236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03337B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7EDFC0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FEAF62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3F327C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24A4B9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741FC0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96F5AA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FF5DA5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5C6FB0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D98FBD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101EE6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222A41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5FE615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AEA5C5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BE565D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A81136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4D2C4B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4D0857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E9C941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7EA5E9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153AD89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</w:tcPr>
          <w:p w14:paraId="0D92D7C5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22</w:t>
            </w:r>
          </w:p>
        </w:tc>
      </w:tr>
      <w:tr w:rsidR="00226A86" w:rsidRPr="00A8461B" w14:paraId="14140FC1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375FA17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6AC30B6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579A5EB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A24/</w:t>
            </w:r>
          </w:p>
          <w:p w14:paraId="582F7D13" w14:textId="6D22A8A1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8 </w:t>
            </w:r>
            <w:r w:rsidR="002D1D2B">
              <w:rPr>
                <w:rFonts w:eastAsia="Dotum"/>
                <w:b/>
                <w:sz w:val="16"/>
                <w:szCs w:val="16"/>
              </w:rPr>
              <w:t>et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17</w:t>
            </w:r>
          </w:p>
        </w:tc>
        <w:tc>
          <w:tcPr>
            <w:tcW w:w="363" w:type="dxa"/>
            <w:noWrap/>
            <w:vAlign w:val="center"/>
          </w:tcPr>
          <w:p w14:paraId="30DE146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52C1665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608111C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5293827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7FFFF4A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9598F1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BD28EA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77B7E38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4A08EB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E9069E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53CD30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978D89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C1AB86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822330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30D1A2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8B1B00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3BBA0B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010621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F900A9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3F3DEF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DBE3AF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5EA0D3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F0918C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B09179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6DAA87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D7CAD7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316E9A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10F3DA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0BE200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8DF113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50A3798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A7A7CD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8136E6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C7EAD9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2D6941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CFAD63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DF9FDB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3A87235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</w:tcPr>
          <w:p w14:paraId="6D634327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22</w:t>
            </w:r>
          </w:p>
        </w:tc>
      </w:tr>
      <w:tr w:rsidR="00226A86" w:rsidRPr="00A8461B" w14:paraId="330F2777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60AD17D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6B78337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7D5B94C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A24/</w:t>
            </w:r>
          </w:p>
          <w:p w14:paraId="3D677ED2" w14:textId="18710253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9 </w:t>
            </w:r>
            <w:r w:rsidR="002D1D2B">
              <w:rPr>
                <w:rFonts w:eastAsia="Dotum"/>
                <w:b/>
                <w:sz w:val="16"/>
                <w:szCs w:val="16"/>
              </w:rPr>
              <w:t>et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18 </w:t>
            </w:r>
          </w:p>
        </w:tc>
        <w:tc>
          <w:tcPr>
            <w:tcW w:w="363" w:type="dxa"/>
            <w:noWrap/>
            <w:vAlign w:val="center"/>
          </w:tcPr>
          <w:p w14:paraId="467900C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2B1EA40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5186CDE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B95BCF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7A7FCD8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3FBFCC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51C036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5EBC56D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7A5C8C0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B7520D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77AB83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9F91DF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4FEA73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8614B0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78772C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24A269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1B7257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A25A31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0EFA20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42777C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92ADEB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CAFE38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2B7CCD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039388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E3B762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A2FA1F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065296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3F2B98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1C51B3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1B28B7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99C1BD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4E4938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FFD1B2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C088BD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EE90ED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DEC461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C49F2B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0BF0405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</w:tcPr>
          <w:p w14:paraId="1AE089B2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24</w:t>
            </w:r>
          </w:p>
        </w:tc>
      </w:tr>
      <w:tr w:rsidR="00226A86" w:rsidRPr="00A8461B" w14:paraId="5F84C9A9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6769C3B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5F871CC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5D66CB9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A24/</w:t>
            </w:r>
          </w:p>
          <w:p w14:paraId="4B9D3187" w14:textId="4CB2CF64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10 </w:t>
            </w:r>
            <w:r w:rsidR="002D1D2B">
              <w:rPr>
                <w:rFonts w:eastAsia="Dotum"/>
                <w:b/>
                <w:sz w:val="16"/>
                <w:szCs w:val="16"/>
              </w:rPr>
              <w:t>et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19</w:t>
            </w:r>
          </w:p>
        </w:tc>
        <w:tc>
          <w:tcPr>
            <w:tcW w:w="363" w:type="dxa"/>
            <w:noWrap/>
            <w:vAlign w:val="center"/>
          </w:tcPr>
          <w:p w14:paraId="6881E16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59B22D8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238A45F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0AAB53C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69BA99F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6B279C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7F7366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61EE656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1B520E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CBCC4E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0DB344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471579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B3A26D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0F161B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73EB89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2C3C768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69B4A8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E869C5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D29A9F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26B926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3DC292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023655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8F32F2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46459E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8DB083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5D69FC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5BBD2C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1912AE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6928A6C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792203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BEBB41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3C69318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A9DA09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C27BD6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B9A7A8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05C548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124A38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35A33B8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</w:tcPr>
          <w:p w14:paraId="522E9130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21</w:t>
            </w:r>
          </w:p>
        </w:tc>
      </w:tr>
      <w:tr w:rsidR="00226A86" w:rsidRPr="00A8461B" w14:paraId="2CE10F13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04392F7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20DE9E4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1769FC0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A24/ </w:t>
            </w:r>
          </w:p>
          <w:p w14:paraId="57F67F45" w14:textId="4364DA32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11 </w:t>
            </w:r>
            <w:r w:rsidR="002D1D2B">
              <w:rPr>
                <w:rFonts w:eastAsia="Dotum"/>
                <w:b/>
                <w:sz w:val="16"/>
                <w:szCs w:val="16"/>
              </w:rPr>
              <w:t>et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20</w:t>
            </w:r>
          </w:p>
        </w:tc>
        <w:tc>
          <w:tcPr>
            <w:tcW w:w="363" w:type="dxa"/>
            <w:noWrap/>
            <w:vAlign w:val="center"/>
          </w:tcPr>
          <w:p w14:paraId="267D550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133DB0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D65EA6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9DDD22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0DD4C5A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6AEEE6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FFBFC3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3107C94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2C1C06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DFDE7F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0B88DF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32B7FD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6D45B0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BB4435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D88B5A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0ACA47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A2E9EA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9887D2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436F66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1B9772B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C195B4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3D0A45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63D71C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E41ABE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86D0FB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AFFD16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311C0B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B1B64A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4F146A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72FD19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088DA7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6D32A33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AAC122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464048C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B354E3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7057B5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85A057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60904A9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</w:tcPr>
          <w:p w14:paraId="1A89A08D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21</w:t>
            </w:r>
          </w:p>
        </w:tc>
      </w:tr>
      <w:tr w:rsidR="00226A86" w:rsidRPr="00A8461B" w14:paraId="62594943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Merge/>
            <w:vAlign w:val="center"/>
          </w:tcPr>
          <w:p w14:paraId="510C1B2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570" w:type="dxa"/>
            <w:vMerge/>
            <w:vAlign w:val="center"/>
          </w:tcPr>
          <w:p w14:paraId="587B6DE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</w:p>
        </w:tc>
        <w:tc>
          <w:tcPr>
            <w:tcW w:w="995" w:type="dxa"/>
            <w:vAlign w:val="center"/>
          </w:tcPr>
          <w:p w14:paraId="1235227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A24/</w:t>
            </w:r>
          </w:p>
          <w:p w14:paraId="1B783BB9" w14:textId="7D3D3E8B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 xml:space="preserve">12 </w:t>
            </w:r>
            <w:r w:rsidR="002D1D2B">
              <w:rPr>
                <w:rFonts w:eastAsia="Dotum"/>
                <w:b/>
                <w:sz w:val="16"/>
                <w:szCs w:val="16"/>
              </w:rPr>
              <w:t>et</w:t>
            </w:r>
            <w:r w:rsidRPr="00A8461B">
              <w:rPr>
                <w:rFonts w:eastAsia="Dotum"/>
                <w:b/>
                <w:sz w:val="16"/>
                <w:szCs w:val="16"/>
              </w:rPr>
              <w:t xml:space="preserve"> 21</w:t>
            </w:r>
          </w:p>
        </w:tc>
        <w:tc>
          <w:tcPr>
            <w:tcW w:w="363" w:type="dxa"/>
            <w:noWrap/>
            <w:vAlign w:val="center"/>
          </w:tcPr>
          <w:p w14:paraId="6E97F1C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5623941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2DF5421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4F589B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4AB0A95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65C439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C9AF14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6F26BB0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3BE303D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F18383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F30496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A7DB91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432365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455B8E0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464AE6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0584B6E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F68DEC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53780F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3D5B433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712DA93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7FC234F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877D82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08AC2EF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09217D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FAA4F3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3AE4B0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080EEB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D5190A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D284CA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E10D27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46681E5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2360BF0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518D5E1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75E629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3AF8AEA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7150B27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3FDBD78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6FE8FEF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</w:tcPr>
          <w:p w14:paraId="588ADD51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22</w:t>
            </w:r>
          </w:p>
        </w:tc>
      </w:tr>
      <w:tr w:rsidR="00226A86" w:rsidRPr="00A8461B" w14:paraId="51F6B655" w14:textId="77777777" w:rsidTr="002712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9"/>
          <w:jc w:val="center"/>
        </w:trPr>
        <w:tc>
          <w:tcPr>
            <w:tcW w:w="711" w:type="dxa"/>
            <w:vAlign w:val="center"/>
          </w:tcPr>
          <w:p w14:paraId="165C6B3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GFT PP-14</w:t>
            </w:r>
          </w:p>
        </w:tc>
        <w:tc>
          <w:tcPr>
            <w:tcW w:w="570" w:type="dxa"/>
            <w:vAlign w:val="center"/>
          </w:tcPr>
          <w:p w14:paraId="728977E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20"/>
              </w:rPr>
            </w:pPr>
            <w:r w:rsidRPr="00A8461B">
              <w:rPr>
                <w:rFonts w:eastAsia="Dotum"/>
                <w:b/>
                <w:sz w:val="20"/>
              </w:rPr>
              <w:t>25</w:t>
            </w:r>
          </w:p>
        </w:tc>
        <w:tc>
          <w:tcPr>
            <w:tcW w:w="995" w:type="dxa"/>
            <w:vAlign w:val="center"/>
          </w:tcPr>
          <w:p w14:paraId="1EC9430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6"/>
                <w:szCs w:val="16"/>
              </w:rPr>
            </w:pPr>
            <w:r w:rsidRPr="00A8461B">
              <w:rPr>
                <w:rFonts w:eastAsia="Dotum"/>
                <w:b/>
                <w:sz w:val="16"/>
                <w:szCs w:val="16"/>
              </w:rPr>
              <w:t>A25/1</w:t>
            </w:r>
          </w:p>
        </w:tc>
        <w:tc>
          <w:tcPr>
            <w:tcW w:w="363" w:type="dxa"/>
            <w:noWrap/>
            <w:vAlign w:val="center"/>
          </w:tcPr>
          <w:p w14:paraId="2A1DAEF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4FCE663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C342B1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noWrap/>
            <w:vAlign w:val="center"/>
          </w:tcPr>
          <w:p w14:paraId="3864F1E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3A13D1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2BB1F6E6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55990F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60" w:type="dxa"/>
            <w:vAlign w:val="center"/>
          </w:tcPr>
          <w:p w14:paraId="381B7BDF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60" w:type="dxa"/>
            <w:noWrap/>
            <w:vAlign w:val="center"/>
          </w:tcPr>
          <w:p w14:paraId="116BE49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32C5E3F" w14:textId="26FC17B4" w:rsidR="00226A86" w:rsidRPr="00A8461B" w:rsidRDefault="007A75BE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828935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7A9659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8AA5A4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A55E6C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C84293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252E7F59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3D834C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86C852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163D66D0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4C9E092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5D159C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B6F28BA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27A28D5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37D553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A3BC12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616EC824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72010363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BEBE5E7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3DF88F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019722F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1E25E58E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2EE4416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noWrap/>
            <w:vAlign w:val="center"/>
          </w:tcPr>
          <w:p w14:paraId="05AE7A22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1190146D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noWrap/>
            <w:vAlign w:val="center"/>
          </w:tcPr>
          <w:p w14:paraId="5F6C5FEB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59" w:type="dxa"/>
            <w:vAlign w:val="center"/>
          </w:tcPr>
          <w:p w14:paraId="5BA8930C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59" w:type="dxa"/>
            <w:vAlign w:val="center"/>
          </w:tcPr>
          <w:p w14:paraId="6D1E1F41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</w:p>
        </w:tc>
        <w:tc>
          <w:tcPr>
            <w:tcW w:w="319" w:type="dxa"/>
            <w:vAlign w:val="center"/>
          </w:tcPr>
          <w:p w14:paraId="37A1F008" w14:textId="77777777" w:rsidR="00226A86" w:rsidRPr="00A8461B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sz w:val="20"/>
                <w:szCs w:val="16"/>
              </w:rPr>
            </w:pPr>
            <w:r w:rsidRPr="00A8461B">
              <w:rPr>
                <w:rFonts w:eastAsia="Dotum"/>
                <w:sz w:val="20"/>
                <w:szCs w:val="16"/>
              </w:rPr>
              <w:t>Y</w:t>
            </w:r>
          </w:p>
        </w:tc>
        <w:tc>
          <w:tcPr>
            <w:tcW w:w="319" w:type="dxa"/>
          </w:tcPr>
          <w:p w14:paraId="5A8240A4" w14:textId="77777777" w:rsidR="00226A86" w:rsidRPr="00BB0824" w:rsidRDefault="00226A86" w:rsidP="007A75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Dotum"/>
                <w:b/>
                <w:sz w:val="12"/>
                <w:szCs w:val="12"/>
              </w:rPr>
            </w:pPr>
            <w:r w:rsidRPr="00BB0824">
              <w:rPr>
                <w:rFonts w:eastAsia="Dotum"/>
                <w:b/>
                <w:sz w:val="12"/>
                <w:szCs w:val="12"/>
              </w:rPr>
              <w:t>26</w:t>
            </w:r>
          </w:p>
        </w:tc>
      </w:tr>
    </w:tbl>
    <w:p w14:paraId="00BDC428" w14:textId="77777777" w:rsidR="00226A86" w:rsidRDefault="00226A86" w:rsidP="007A75BE">
      <w:pPr>
        <w:pStyle w:val="Reasons"/>
      </w:pPr>
    </w:p>
    <w:p w14:paraId="23247ED3" w14:textId="77777777" w:rsidR="00226A86" w:rsidRPr="00F13593" w:rsidRDefault="00226A86" w:rsidP="007A75BE">
      <w:pPr>
        <w:jc w:val="center"/>
      </w:pPr>
      <w:r>
        <w:t>________________</w:t>
      </w:r>
    </w:p>
    <w:p w14:paraId="4C45B854" w14:textId="77777777" w:rsidR="00226A86" w:rsidRDefault="00226A86" w:rsidP="007A75BE"/>
    <w:sectPr w:rsidR="00226A86" w:rsidSect="00226A86">
      <w:headerReference w:type="first" r:id="rId17"/>
      <w:pgSz w:w="16840" w:h="11907" w:orient="landscape" w:code="9"/>
      <w:pgMar w:top="1134" w:right="1418" w:bottom="1134" w:left="1418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1B273" w14:textId="77777777" w:rsidR="009C7C7C" w:rsidRDefault="009C7C7C">
      <w:r>
        <w:separator/>
      </w:r>
    </w:p>
  </w:endnote>
  <w:endnote w:type="continuationSeparator" w:id="0">
    <w:p w14:paraId="5BE082B7" w14:textId="77777777" w:rsidR="009C7C7C" w:rsidRDefault="009C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35DE7" w14:textId="77777777" w:rsidR="009C7C7C" w:rsidRPr="00E65DA2" w:rsidRDefault="009C7C7C">
    <w:pPr>
      <w:rPr>
        <w:lang w:val="es-ES_tradnl"/>
      </w:rPr>
    </w:pPr>
    <w:r>
      <w:fldChar w:fldCharType="begin"/>
    </w:r>
    <w:r w:rsidRPr="00E65DA2">
      <w:rPr>
        <w:lang w:val="es-ES_tradnl"/>
      </w:rPr>
      <w:instrText xml:space="preserve"> FILENAME \p  \* MERGEFORMAT </w:instrText>
    </w:r>
    <w:r>
      <w:fldChar w:fldCharType="separate"/>
    </w:r>
    <w:r w:rsidR="0001446A">
      <w:rPr>
        <w:noProof/>
        <w:lang w:val="es-ES_tradnl"/>
      </w:rPr>
      <w:t>P:\FRA\ITU-R\CONF-R\CMR15\000\032REV1F.docx</w:t>
    </w:r>
    <w:r>
      <w:fldChar w:fldCharType="end"/>
    </w:r>
    <w:r w:rsidRPr="00E65DA2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1446A">
      <w:rPr>
        <w:noProof/>
      </w:rPr>
      <w:t>09.11.15</w:t>
    </w:r>
    <w:r>
      <w:fldChar w:fldCharType="end"/>
    </w:r>
    <w:r w:rsidRPr="00E65DA2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1446A">
      <w:rPr>
        <w:noProof/>
      </w:rPr>
      <w:t>09.11.15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519CE" w14:textId="3522FB8A" w:rsidR="009C7C7C" w:rsidRPr="007A75BE" w:rsidRDefault="009C7C7C">
    <w:pPr>
      <w:pStyle w:val="Footer"/>
      <w:rPr>
        <w:lang w:val="es-ES_tradnl"/>
      </w:rPr>
    </w:pPr>
    <w:r>
      <w:fldChar w:fldCharType="begin"/>
    </w:r>
    <w:r w:rsidRPr="007A75BE">
      <w:rPr>
        <w:lang w:val="es-ES_tradnl"/>
      </w:rPr>
      <w:instrText xml:space="preserve"> FILENAME \p  \* MERGEFORMAT </w:instrText>
    </w:r>
    <w:r>
      <w:fldChar w:fldCharType="separate"/>
    </w:r>
    <w:r w:rsidR="0001446A">
      <w:rPr>
        <w:lang w:val="es-ES_tradnl"/>
      </w:rPr>
      <w:t>P:\FRA\ITU-R\CONF-R\CMR15\000\032REV1F.docx</w:t>
    </w:r>
    <w:r>
      <w:fldChar w:fldCharType="end"/>
    </w:r>
    <w:r w:rsidR="00E65DA2">
      <w:rPr>
        <w:lang w:val="es-ES_tradnl"/>
      </w:rPr>
      <w:t xml:space="preserve"> (389868</w:t>
    </w:r>
    <w:r w:rsidRPr="007A75BE">
      <w:rPr>
        <w:lang w:val="es-ES_tradnl"/>
      </w:rPr>
      <w:t>)</w:t>
    </w:r>
    <w:r w:rsidRPr="007A75BE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1446A">
      <w:t>09.11.15</w:t>
    </w:r>
    <w:r>
      <w:fldChar w:fldCharType="end"/>
    </w:r>
    <w:r w:rsidRPr="007A75BE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1446A">
      <w:t>09.11.15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31F9D" w14:textId="2439E260" w:rsidR="009C7C7C" w:rsidRPr="007A75BE" w:rsidRDefault="009C7C7C">
    <w:pPr>
      <w:pStyle w:val="Footer"/>
      <w:rPr>
        <w:lang w:val="es-ES_tradnl"/>
      </w:rPr>
    </w:pPr>
    <w:r>
      <w:fldChar w:fldCharType="begin"/>
    </w:r>
    <w:r w:rsidRPr="007A75BE">
      <w:rPr>
        <w:lang w:val="es-ES_tradnl"/>
      </w:rPr>
      <w:instrText xml:space="preserve"> FILENAME \p  \* MERGEFORMAT </w:instrText>
    </w:r>
    <w:r>
      <w:fldChar w:fldCharType="separate"/>
    </w:r>
    <w:r w:rsidR="0001446A">
      <w:rPr>
        <w:lang w:val="es-ES_tradnl"/>
      </w:rPr>
      <w:t>P:\FRA\ITU-R\CONF-R\CMR15\000\032REV1F.docx</w:t>
    </w:r>
    <w:r>
      <w:fldChar w:fldCharType="end"/>
    </w:r>
    <w:r w:rsidR="00E65DA2">
      <w:rPr>
        <w:lang w:val="es-ES_tradnl"/>
      </w:rPr>
      <w:t xml:space="preserve"> (389868</w:t>
    </w:r>
    <w:r w:rsidRPr="007A75BE">
      <w:rPr>
        <w:lang w:val="es-ES_tradnl"/>
      </w:rPr>
      <w:t>)</w:t>
    </w:r>
    <w:r w:rsidRPr="007A75BE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1446A">
      <w:t>09.11.15</w:t>
    </w:r>
    <w:r>
      <w:fldChar w:fldCharType="end"/>
    </w:r>
    <w:r w:rsidRPr="007A75BE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1446A">
      <w:t>09.11.15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B024B" w14:textId="77777777" w:rsidR="009C7C7C" w:rsidRDefault="009C7C7C">
      <w:r>
        <w:rPr>
          <w:b/>
        </w:rPr>
        <w:t>_______________</w:t>
      </w:r>
    </w:p>
  </w:footnote>
  <w:footnote w:type="continuationSeparator" w:id="0">
    <w:p w14:paraId="4E3D29C2" w14:textId="77777777" w:rsidR="009C7C7C" w:rsidRDefault="009C7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D8AC" w14:textId="77777777" w:rsidR="009C7C7C" w:rsidRDefault="009C7C7C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01446A">
      <w:rPr>
        <w:noProof/>
      </w:rPr>
      <w:t>12</w:t>
    </w:r>
    <w:r>
      <w:fldChar w:fldCharType="end"/>
    </w:r>
  </w:p>
  <w:p w14:paraId="2C7C1BD9" w14:textId="5FF50EF2" w:rsidR="009C7C7C" w:rsidRDefault="009C7C7C" w:rsidP="002C28A4">
    <w:pPr>
      <w:pStyle w:val="Header"/>
    </w:pPr>
    <w:r>
      <w:t>CMR15/32</w:t>
    </w:r>
    <w:r w:rsidR="00E65DA2">
      <w:t>(Rév.1)</w:t>
    </w:r>
    <w:r>
      <w:t>-</w:t>
    </w:r>
    <w:r w:rsidRPr="00010B43">
      <w:t>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2786C" w14:textId="77777777" w:rsidR="0027126B" w:rsidRDefault="0027126B" w:rsidP="0027126B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01446A">
      <w:rPr>
        <w:noProof/>
      </w:rPr>
      <w:t>1</w:t>
    </w:r>
    <w:r>
      <w:fldChar w:fldCharType="end"/>
    </w:r>
  </w:p>
  <w:p w14:paraId="6FBF99F7" w14:textId="08E810B4" w:rsidR="0027126B" w:rsidRDefault="0027126B" w:rsidP="0027126B">
    <w:pPr>
      <w:pStyle w:val="Header"/>
    </w:pPr>
    <w:r>
      <w:t>CMR15/32(Rév.1)-</w:t>
    </w:r>
    <w:r w:rsidRPr="00010B43">
      <w:t>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C81FC" w14:textId="77777777" w:rsidR="0027126B" w:rsidRDefault="0027126B" w:rsidP="0027126B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01446A">
      <w:rPr>
        <w:noProof/>
      </w:rPr>
      <w:t>8</w:t>
    </w:r>
    <w:r>
      <w:fldChar w:fldCharType="end"/>
    </w:r>
  </w:p>
  <w:p w14:paraId="3AF3736B" w14:textId="77777777" w:rsidR="0027126B" w:rsidRDefault="0027126B" w:rsidP="0027126B">
    <w:pPr>
      <w:pStyle w:val="Header"/>
    </w:pPr>
    <w:r>
      <w:t>CMR15/32(Rév.1)-</w:t>
    </w:r>
    <w:r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587"/>
    <w:rsid w:val="00010B43"/>
    <w:rsid w:val="0001446A"/>
    <w:rsid w:val="00016648"/>
    <w:rsid w:val="0003522F"/>
    <w:rsid w:val="000732B4"/>
    <w:rsid w:val="00080E2C"/>
    <w:rsid w:val="000A1ED3"/>
    <w:rsid w:val="000A4755"/>
    <w:rsid w:val="000A6F2D"/>
    <w:rsid w:val="000B2E0C"/>
    <w:rsid w:val="000B3D0C"/>
    <w:rsid w:val="000B5B5D"/>
    <w:rsid w:val="000B6BA4"/>
    <w:rsid w:val="000E6B70"/>
    <w:rsid w:val="00115FC4"/>
    <w:rsid w:val="001167B9"/>
    <w:rsid w:val="001267A0"/>
    <w:rsid w:val="00126C3A"/>
    <w:rsid w:val="00133B1E"/>
    <w:rsid w:val="0015203F"/>
    <w:rsid w:val="00160C64"/>
    <w:rsid w:val="0018169B"/>
    <w:rsid w:val="0019352B"/>
    <w:rsid w:val="001960D0"/>
    <w:rsid w:val="001C4CBA"/>
    <w:rsid w:val="001F17E8"/>
    <w:rsid w:val="001F5F1F"/>
    <w:rsid w:val="00204306"/>
    <w:rsid w:val="002203C8"/>
    <w:rsid w:val="00226A86"/>
    <w:rsid w:val="00232FD2"/>
    <w:rsid w:val="0026554E"/>
    <w:rsid w:val="0027126B"/>
    <w:rsid w:val="00284526"/>
    <w:rsid w:val="002A4622"/>
    <w:rsid w:val="002A6F8F"/>
    <w:rsid w:val="002B17E5"/>
    <w:rsid w:val="002C0EBF"/>
    <w:rsid w:val="002C28A4"/>
    <w:rsid w:val="002D1D2B"/>
    <w:rsid w:val="002D5CD8"/>
    <w:rsid w:val="003065DB"/>
    <w:rsid w:val="0031208D"/>
    <w:rsid w:val="00315AFE"/>
    <w:rsid w:val="003208B8"/>
    <w:rsid w:val="003229DA"/>
    <w:rsid w:val="003606A6"/>
    <w:rsid w:val="0036650C"/>
    <w:rsid w:val="00370AD4"/>
    <w:rsid w:val="00393ACD"/>
    <w:rsid w:val="003A583E"/>
    <w:rsid w:val="003E112B"/>
    <w:rsid w:val="003E1D1C"/>
    <w:rsid w:val="003E7B05"/>
    <w:rsid w:val="00413E6A"/>
    <w:rsid w:val="00422830"/>
    <w:rsid w:val="00466211"/>
    <w:rsid w:val="004834A9"/>
    <w:rsid w:val="004D01FC"/>
    <w:rsid w:val="004D53DF"/>
    <w:rsid w:val="004D73A6"/>
    <w:rsid w:val="004E28C3"/>
    <w:rsid w:val="004F1F8E"/>
    <w:rsid w:val="00512A32"/>
    <w:rsid w:val="00517726"/>
    <w:rsid w:val="00586CF2"/>
    <w:rsid w:val="005C3768"/>
    <w:rsid w:val="005C6C3F"/>
    <w:rsid w:val="006023A5"/>
    <w:rsid w:val="00613635"/>
    <w:rsid w:val="0062093D"/>
    <w:rsid w:val="00637ECF"/>
    <w:rsid w:val="00647B59"/>
    <w:rsid w:val="00690C7B"/>
    <w:rsid w:val="006A4B45"/>
    <w:rsid w:val="006D4724"/>
    <w:rsid w:val="00701BAE"/>
    <w:rsid w:val="007156CA"/>
    <w:rsid w:val="00721F04"/>
    <w:rsid w:val="00730E95"/>
    <w:rsid w:val="007426B9"/>
    <w:rsid w:val="00764342"/>
    <w:rsid w:val="00774362"/>
    <w:rsid w:val="00786598"/>
    <w:rsid w:val="00794A50"/>
    <w:rsid w:val="007A04E8"/>
    <w:rsid w:val="007A75BE"/>
    <w:rsid w:val="007B2555"/>
    <w:rsid w:val="007C4AD9"/>
    <w:rsid w:val="007F4DD4"/>
    <w:rsid w:val="00851625"/>
    <w:rsid w:val="00863C0A"/>
    <w:rsid w:val="008A3120"/>
    <w:rsid w:val="008C38A4"/>
    <w:rsid w:val="008D41BE"/>
    <w:rsid w:val="008D58D3"/>
    <w:rsid w:val="008F1B71"/>
    <w:rsid w:val="00905831"/>
    <w:rsid w:val="00923064"/>
    <w:rsid w:val="00930FFD"/>
    <w:rsid w:val="00936D25"/>
    <w:rsid w:val="00941EA5"/>
    <w:rsid w:val="00964700"/>
    <w:rsid w:val="00966C16"/>
    <w:rsid w:val="0098732F"/>
    <w:rsid w:val="00995175"/>
    <w:rsid w:val="009A045F"/>
    <w:rsid w:val="009C7C7C"/>
    <w:rsid w:val="009C7E7C"/>
    <w:rsid w:val="009D6C46"/>
    <w:rsid w:val="009E10E2"/>
    <w:rsid w:val="009E5B58"/>
    <w:rsid w:val="00A00473"/>
    <w:rsid w:val="00A03C9B"/>
    <w:rsid w:val="00A13962"/>
    <w:rsid w:val="00A37105"/>
    <w:rsid w:val="00A46031"/>
    <w:rsid w:val="00A606C3"/>
    <w:rsid w:val="00A83B09"/>
    <w:rsid w:val="00A84541"/>
    <w:rsid w:val="00AB7B22"/>
    <w:rsid w:val="00AE36A0"/>
    <w:rsid w:val="00B00294"/>
    <w:rsid w:val="00B64FD0"/>
    <w:rsid w:val="00B7039B"/>
    <w:rsid w:val="00BA5BD0"/>
    <w:rsid w:val="00BB1D82"/>
    <w:rsid w:val="00BB4BDF"/>
    <w:rsid w:val="00BB7E65"/>
    <w:rsid w:val="00BF26E7"/>
    <w:rsid w:val="00C342B2"/>
    <w:rsid w:val="00C44D50"/>
    <w:rsid w:val="00C53FCA"/>
    <w:rsid w:val="00C64DBA"/>
    <w:rsid w:val="00C76BAF"/>
    <w:rsid w:val="00C814B9"/>
    <w:rsid w:val="00C826CF"/>
    <w:rsid w:val="00CB407A"/>
    <w:rsid w:val="00CD0BC1"/>
    <w:rsid w:val="00CD516F"/>
    <w:rsid w:val="00D075FF"/>
    <w:rsid w:val="00D119A7"/>
    <w:rsid w:val="00D25FBA"/>
    <w:rsid w:val="00D32B28"/>
    <w:rsid w:val="00D42954"/>
    <w:rsid w:val="00D66EAC"/>
    <w:rsid w:val="00D730DF"/>
    <w:rsid w:val="00D772F0"/>
    <w:rsid w:val="00D77BDC"/>
    <w:rsid w:val="00DC052C"/>
    <w:rsid w:val="00DC402B"/>
    <w:rsid w:val="00DE0932"/>
    <w:rsid w:val="00E03A27"/>
    <w:rsid w:val="00E049F1"/>
    <w:rsid w:val="00E21430"/>
    <w:rsid w:val="00E242A2"/>
    <w:rsid w:val="00E322FB"/>
    <w:rsid w:val="00E37A25"/>
    <w:rsid w:val="00E537FF"/>
    <w:rsid w:val="00E6539B"/>
    <w:rsid w:val="00E65DA2"/>
    <w:rsid w:val="00E70A31"/>
    <w:rsid w:val="00EA3F38"/>
    <w:rsid w:val="00EA5AB6"/>
    <w:rsid w:val="00EC7615"/>
    <w:rsid w:val="00ED16AA"/>
    <w:rsid w:val="00EF3976"/>
    <w:rsid w:val="00EF662E"/>
    <w:rsid w:val="00F148F1"/>
    <w:rsid w:val="00F64281"/>
    <w:rsid w:val="00FA3BBF"/>
    <w:rsid w:val="00FB54F5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F250970"/>
  <w15:docId w15:val="{2E78AD12-E6A3-4E35-9E51-19075C87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link w:val="FooterChar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Footnote,Appel note de bas de p1,R,Appel note de bas de p2"/>
    <w:qFormat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,DNV"/>
    <w:basedOn w:val="Normal"/>
    <w:link w:val="FootnoteTextChar"/>
    <w:qFormat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qFormat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uiPriority w:val="59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TableTextChar">
    <w:name w:val="Table_Text Char"/>
    <w:basedOn w:val="DefaultParagraphFont"/>
    <w:link w:val="TableText0"/>
    <w:locked/>
    <w:rsid w:val="00370AD4"/>
    <w:rPr>
      <w:rFonts w:ascii="Times New Roman" w:hAnsi="Times New Roman" w:cs="Angsana New"/>
      <w:sz w:val="22"/>
      <w:szCs w:val="22"/>
      <w:lang w:val="es-ES_tradnl" w:eastAsia="en-US"/>
    </w:rPr>
  </w:style>
  <w:style w:type="paragraph" w:customStyle="1" w:styleId="TableText0">
    <w:name w:val="Table_Text"/>
    <w:basedOn w:val="Normal"/>
    <w:link w:val="TableTextChar"/>
    <w:rsid w:val="00370AD4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cs="Angsana New"/>
      <w:sz w:val="22"/>
      <w:szCs w:val="22"/>
      <w:lang w:val="es-ES_tradnl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,DNV Char"/>
    <w:basedOn w:val="DefaultParagraphFont"/>
    <w:link w:val="FootnoteText"/>
    <w:locked/>
    <w:rsid w:val="000B6BA4"/>
    <w:rPr>
      <w:rFonts w:ascii="Times New Roman" w:hAnsi="Times New Roman"/>
      <w:sz w:val="24"/>
      <w:lang w:val="fr-FR" w:eastAsia="en-US"/>
    </w:rPr>
  </w:style>
  <w:style w:type="character" w:customStyle="1" w:styleId="href">
    <w:name w:val="href"/>
    <w:basedOn w:val="DefaultParagraphFont"/>
    <w:rsid w:val="000B6BA4"/>
  </w:style>
  <w:style w:type="character" w:customStyle="1" w:styleId="FooterChar">
    <w:name w:val="Footer Char"/>
    <w:basedOn w:val="DefaultParagraphFont"/>
    <w:link w:val="Footer"/>
    <w:rsid w:val="00226A86"/>
    <w:rPr>
      <w:rFonts w:ascii="Times New Roman" w:hAnsi="Times New Roman"/>
      <w:caps/>
      <w:noProof/>
      <w:sz w:val="16"/>
      <w:lang w:val="fr-FR" w:eastAsia="en-US"/>
    </w:rPr>
  </w:style>
  <w:style w:type="paragraph" w:customStyle="1" w:styleId="Tableref">
    <w:name w:val="Table_ref"/>
    <w:basedOn w:val="Normal"/>
    <w:next w:val="Normal"/>
    <w:rsid w:val="00226A86"/>
    <w:pPr>
      <w:keepNext/>
      <w:spacing w:before="560"/>
      <w:jc w:val="center"/>
    </w:pPr>
    <w:rPr>
      <w:sz w:val="20"/>
      <w:lang w:val="en-GB"/>
    </w:rPr>
  </w:style>
  <w:style w:type="paragraph" w:customStyle="1" w:styleId="Partref">
    <w:name w:val="Part_ref"/>
    <w:basedOn w:val="Annexref"/>
    <w:next w:val="Normal"/>
    <w:rsid w:val="00226A86"/>
    <w:rPr>
      <w:lang w:val="en-GB"/>
    </w:rPr>
  </w:style>
  <w:style w:type="paragraph" w:customStyle="1" w:styleId="ASN1">
    <w:name w:val="ASN.1"/>
    <w:basedOn w:val="Normal"/>
    <w:rsid w:val="00226A86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  <w:lang w:val="en-GB"/>
    </w:rPr>
  </w:style>
  <w:style w:type="paragraph" w:customStyle="1" w:styleId="Recref">
    <w:name w:val="Rec_ref"/>
    <w:basedOn w:val="Rectitle"/>
    <w:next w:val="Recdate"/>
    <w:rsid w:val="00226A86"/>
    <w:pPr>
      <w:spacing w:before="120"/>
    </w:pPr>
    <w:rPr>
      <w:rFonts w:ascii="Times New Roman" w:hAnsi="Times New Roman"/>
      <w:b w:val="0"/>
      <w:sz w:val="24"/>
      <w:lang w:val="en-GB"/>
    </w:rPr>
  </w:style>
  <w:style w:type="paragraph" w:customStyle="1" w:styleId="Questionref">
    <w:name w:val="Question_ref"/>
    <w:basedOn w:val="Recref"/>
    <w:next w:val="Questiondate"/>
    <w:rsid w:val="00226A86"/>
  </w:style>
  <w:style w:type="paragraph" w:customStyle="1" w:styleId="Resref">
    <w:name w:val="Res_ref"/>
    <w:basedOn w:val="Recref"/>
    <w:next w:val="Resdate"/>
    <w:rsid w:val="00226A86"/>
  </w:style>
  <w:style w:type="paragraph" w:styleId="Title">
    <w:name w:val="Title"/>
    <w:basedOn w:val="Normal"/>
    <w:link w:val="TitleChar"/>
    <w:qFormat/>
    <w:rsid w:val="00226A86"/>
    <w:pPr>
      <w:widowControl w:val="0"/>
      <w:tabs>
        <w:tab w:val="clear" w:pos="1134"/>
        <w:tab w:val="clear" w:pos="1871"/>
        <w:tab w:val="clear" w:pos="2268"/>
      </w:tabs>
      <w:wordWrap w:val="0"/>
      <w:overflowPunct/>
      <w:adjustRightInd/>
      <w:spacing w:before="0"/>
      <w:jc w:val="center"/>
      <w:textAlignment w:val="auto"/>
    </w:pPr>
    <w:rPr>
      <w:rFonts w:eastAsia="Batang"/>
      <w:b/>
      <w:kern w:val="2"/>
      <w:szCs w:val="28"/>
      <w:lang w:val="en-US" w:eastAsia="ko-KR"/>
    </w:rPr>
  </w:style>
  <w:style w:type="character" w:customStyle="1" w:styleId="TitleChar">
    <w:name w:val="Title Char"/>
    <w:basedOn w:val="DefaultParagraphFont"/>
    <w:link w:val="Title"/>
    <w:rsid w:val="00226A86"/>
    <w:rPr>
      <w:rFonts w:ascii="Times New Roman" w:eastAsia="Batang" w:hAnsi="Times New Roman"/>
      <w:b/>
      <w:kern w:val="2"/>
      <w:sz w:val="24"/>
      <w:szCs w:val="28"/>
      <w:lang w:eastAsia="ko-KR"/>
    </w:rPr>
  </w:style>
  <w:style w:type="character" w:styleId="CommentReference">
    <w:name w:val="annotation reference"/>
    <w:basedOn w:val="DefaultParagraphFont"/>
    <w:semiHidden/>
    <w:unhideWhenUsed/>
    <w:rsid w:val="000A6F2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6F2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6F2D"/>
    <w:rPr>
      <w:rFonts w:ascii="Times New Roman" w:hAnsi="Times New Roman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6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6F2D"/>
    <w:rPr>
      <w:rFonts w:ascii="Times New Roman" w:hAnsi="Times New Roman"/>
      <w:b/>
      <w:bCs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0A6F2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6F2D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R15-WRC15-C-0032!!MSW-F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3FA74-1E7C-4442-BD06-9CCADBEF0826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2a1a8c5-2265-4ebc-b7a0-2071e2c5c9bb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996b2e75-67fd-4955-a3b0-5ab9934cb50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3797</Words>
  <Characters>13068</Characters>
  <Application>Microsoft Office Word</Application>
  <DocSecurity>0</DocSecurity>
  <Lines>3529</Lines>
  <Paragraphs>2013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R15-WRC15-C-0032!!MSW-F</vt:lpstr>
    </vt:vector>
  </TitlesOfParts>
  <Manager>Secrétariat général - Pool</Manager>
  <Company>Union internationale des télécommunications (UIT)</Company>
  <LinksUpToDate>false</LinksUpToDate>
  <CharactersWithSpaces>14875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R15-WRC15-C-0032!!MSW-F</dc:title>
  <dc:subject>Conférence mondiale des radiocommunications - 2015</dc:subject>
  <dc:creator>Documents Proposals Manager (DPM)</dc:creator>
  <cp:keywords>DPM_v5.2015.10.8_prod</cp:keywords>
  <dc:description/>
  <cp:lastModifiedBy>Royer, Veronique</cp:lastModifiedBy>
  <cp:revision>5</cp:revision>
  <cp:lastPrinted>2015-11-09T12:55:00Z</cp:lastPrinted>
  <dcterms:created xsi:type="dcterms:W3CDTF">2015-11-09T12:20:00Z</dcterms:created>
  <dcterms:modified xsi:type="dcterms:W3CDTF">2015-11-09T12:56:00Z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