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487153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4040B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1.8</w:t>
            </w:r>
          </w:p>
        </w:tc>
      </w:tr>
    </w:tbl>
    <w:bookmarkEnd w:id="7"/>
    <w:p w:rsidR="008B60D0" w:rsidRDefault="002A162E" w:rsidP="00487153">
      <w:pPr>
        <w:pStyle w:val="Normalaftertitle0"/>
        <w:rPr>
          <w:lang w:eastAsia="zh-CN"/>
        </w:rPr>
      </w:pPr>
      <w:r w:rsidRPr="009C33AA">
        <w:rPr>
          <w:lang w:eastAsia="zh-CN"/>
        </w:rPr>
        <w:t>1.8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在根据第</w:t>
      </w:r>
      <w:r w:rsidRPr="009C33AA">
        <w:rPr>
          <w:b/>
          <w:bCs/>
          <w:szCs w:val="24"/>
          <w:lang w:eastAsia="zh-CN"/>
        </w:rPr>
        <w:t>909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开展的研究基础上，审议与船载地球站（</w:t>
      </w:r>
      <w:r w:rsidRPr="009C33AA">
        <w:rPr>
          <w:lang w:eastAsia="zh-CN"/>
        </w:rPr>
        <w:t>ESV</w:t>
      </w:r>
      <w:r w:rsidRPr="009C33AA">
        <w:rPr>
          <w:rFonts w:hint="eastAsia"/>
          <w:lang w:eastAsia="zh-CN"/>
        </w:rPr>
        <w:t>）相关的条款；</w:t>
      </w:r>
    </w:p>
    <w:p w:rsidR="00487153" w:rsidRPr="00487153" w:rsidRDefault="00487153" w:rsidP="00487153">
      <w:pPr>
        <w:rPr>
          <w:lang w:eastAsia="zh-CN"/>
        </w:rPr>
      </w:pPr>
    </w:p>
    <w:p w:rsidR="00E4040B" w:rsidRPr="001F356D" w:rsidRDefault="0095560D" w:rsidP="00E4040B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E4040B" w:rsidRPr="00C954A6" w:rsidRDefault="00C954A6" w:rsidP="00487153">
      <w:pPr>
        <w:spacing w:after="100" w:afterAutospacing="1" w:line="240" w:lineRule="atLeast"/>
        <w:ind w:firstLineChars="200" w:firstLine="480"/>
        <w:rPr>
          <w:lang w:val="en-AU" w:eastAsia="zh-CN"/>
        </w:rPr>
      </w:pPr>
      <w:r>
        <w:rPr>
          <w:rFonts w:eastAsiaTheme="minorEastAsia" w:hint="eastAsia"/>
          <w:lang w:eastAsia="zh-CN"/>
        </w:rPr>
        <w:t>2003</w:t>
      </w:r>
      <w:r>
        <w:rPr>
          <w:rFonts w:eastAsiaTheme="minorEastAsia" w:hint="eastAsia"/>
          <w:lang w:eastAsia="zh-CN"/>
        </w:rPr>
        <w:t>年世界无线电通信大会（</w:t>
      </w:r>
      <w:r w:rsidR="00E4040B" w:rsidRPr="009216D4">
        <w:rPr>
          <w:rFonts w:eastAsia="Calibri"/>
          <w:lang w:val="en-AU" w:eastAsia="zh-CN"/>
        </w:rPr>
        <w:t>WRC-03</w:t>
      </w:r>
      <w:r>
        <w:rPr>
          <w:rFonts w:eastAsiaTheme="minorEastAsia" w:hint="eastAsia"/>
          <w:lang w:val="en-AU" w:eastAsia="zh-CN"/>
        </w:rPr>
        <w:t>）介绍了在‘标准’的</w:t>
      </w:r>
      <w:r>
        <w:rPr>
          <w:rFonts w:eastAsiaTheme="minorEastAsia" w:hint="eastAsia"/>
          <w:lang w:val="en-AU" w:eastAsia="zh-CN"/>
        </w:rPr>
        <w:t>C</w:t>
      </w:r>
      <w:r>
        <w:rPr>
          <w:rFonts w:eastAsiaTheme="minorEastAsia" w:hint="eastAsia"/>
          <w:lang w:val="en-AU" w:eastAsia="zh-CN"/>
        </w:rPr>
        <w:t>频段和</w:t>
      </w:r>
      <w:r w:rsidRPr="009216D4">
        <w:rPr>
          <w:rFonts w:eastAsia="Calibri"/>
          <w:lang w:val="en-AU" w:eastAsia="zh-CN"/>
        </w:rPr>
        <w:t>Ku</w:t>
      </w:r>
      <w:r>
        <w:rPr>
          <w:rFonts w:eastAsiaTheme="minorEastAsia" w:hint="eastAsia"/>
          <w:lang w:val="en-AU" w:eastAsia="zh-CN"/>
        </w:rPr>
        <w:t>频段上行链路频谱中使用工作在卫星固定业务（</w:t>
      </w:r>
      <w:r>
        <w:rPr>
          <w:rFonts w:eastAsiaTheme="minorEastAsia" w:hint="eastAsia"/>
          <w:lang w:val="en-AU" w:eastAsia="zh-CN"/>
        </w:rPr>
        <w:t>FSS</w:t>
      </w:r>
      <w:r>
        <w:rPr>
          <w:rFonts w:eastAsiaTheme="minorEastAsia" w:hint="eastAsia"/>
          <w:lang w:val="en-AU" w:eastAsia="zh-CN"/>
        </w:rPr>
        <w:t>）内的</w:t>
      </w:r>
      <w:r w:rsidR="00E4040B" w:rsidRPr="009216D4">
        <w:rPr>
          <w:rFonts w:eastAsia="Calibri"/>
          <w:lang w:val="en-AU" w:eastAsia="zh-CN"/>
        </w:rPr>
        <w:t>ESV</w:t>
      </w:r>
      <w:r>
        <w:rPr>
          <w:rFonts w:eastAsiaTheme="minorEastAsia" w:hint="eastAsia"/>
          <w:lang w:val="en-AU" w:eastAsia="zh-CN"/>
        </w:rPr>
        <w:t>的</w:t>
      </w:r>
      <w:r w:rsidR="00487153">
        <w:rPr>
          <w:rFonts w:eastAsiaTheme="minorEastAsia" w:hint="eastAsia"/>
          <w:lang w:val="en-AU" w:eastAsia="zh-CN"/>
        </w:rPr>
        <w:t>规定</w:t>
      </w:r>
      <w:r>
        <w:rPr>
          <w:rFonts w:eastAsiaTheme="minorEastAsia" w:hint="eastAsia"/>
          <w:lang w:val="en-AU" w:eastAsia="zh-CN"/>
        </w:rPr>
        <w:t>，并因此做出第</w:t>
      </w:r>
      <w:r>
        <w:rPr>
          <w:rFonts w:eastAsiaTheme="minorEastAsia" w:hint="eastAsia"/>
          <w:lang w:val="en-AU" w:eastAsia="zh-CN"/>
        </w:rPr>
        <w:t>902</w:t>
      </w:r>
      <w:r>
        <w:rPr>
          <w:rFonts w:eastAsiaTheme="minorEastAsia" w:hint="eastAsia"/>
          <w:lang w:val="en-AU" w:eastAsia="zh-CN"/>
        </w:rPr>
        <w:t>号决议，为同频地面业务提供保护。鉴于</w:t>
      </w:r>
      <w:r w:rsidR="0095560D" w:rsidRPr="0095560D">
        <w:rPr>
          <w:rFonts w:ascii="SimSun" w:hAnsi="SimSun" w:cs="Microsoft YaHei" w:hint="eastAsia"/>
          <w:bCs/>
          <w:lang w:val="en-AU" w:eastAsia="zh-CN"/>
        </w:rPr>
        <w:t>正在使用或计划使用的</w:t>
      </w:r>
      <w:r w:rsidR="0095560D" w:rsidRPr="00C954A6">
        <w:rPr>
          <w:rFonts w:eastAsia="Calibri" w:hint="eastAsia"/>
          <w:lang w:val="en-AU" w:eastAsia="zh-CN"/>
        </w:rPr>
        <w:t>ESV</w:t>
      </w:r>
      <w:r w:rsidR="0095560D" w:rsidRPr="0095560D">
        <w:rPr>
          <w:rFonts w:ascii="SimSun" w:hAnsi="SimSun" w:cs="Microsoft YaHei" w:hint="eastAsia"/>
          <w:bCs/>
          <w:lang w:val="en-AU" w:eastAsia="zh-CN"/>
        </w:rPr>
        <w:t>技术和技术特性</w:t>
      </w:r>
      <w:r w:rsidR="0095560D">
        <w:rPr>
          <w:rFonts w:eastAsiaTheme="minorEastAsia" w:hint="eastAsia"/>
          <w:bCs/>
          <w:lang w:val="en-AU" w:eastAsia="zh-CN"/>
        </w:rPr>
        <w:t>，</w:t>
      </w:r>
      <w:r w:rsidR="00E4040B" w:rsidRPr="00F0388C">
        <w:rPr>
          <w:rFonts w:eastAsia="Calibri"/>
          <w:bCs/>
          <w:lang w:val="en-AU" w:eastAsia="zh-CN"/>
        </w:rPr>
        <w:t>WRC-12</w:t>
      </w:r>
      <w:r>
        <w:rPr>
          <w:rFonts w:eastAsiaTheme="minorEastAsia" w:hint="eastAsia"/>
          <w:bCs/>
          <w:lang w:val="en-AU" w:eastAsia="zh-CN"/>
        </w:rPr>
        <w:t>设立了议项</w:t>
      </w:r>
      <w:r>
        <w:rPr>
          <w:rFonts w:eastAsiaTheme="minorEastAsia" w:hint="eastAsia"/>
          <w:bCs/>
          <w:lang w:val="en-AU" w:eastAsia="zh-CN"/>
        </w:rPr>
        <w:t>1.8</w:t>
      </w:r>
      <w:r>
        <w:rPr>
          <w:rFonts w:eastAsiaTheme="minorEastAsia" w:hint="eastAsia"/>
          <w:bCs/>
          <w:lang w:val="en-AU" w:eastAsia="zh-CN"/>
        </w:rPr>
        <w:t>，以确定是否可以修改</w:t>
      </w:r>
      <w:r w:rsidRPr="00C954A6">
        <w:rPr>
          <w:rFonts w:hint="eastAsia"/>
          <w:lang w:eastAsia="zh-CN"/>
        </w:rPr>
        <w:t>第</w:t>
      </w:r>
      <w:r w:rsidRPr="00C954A6">
        <w:rPr>
          <w:szCs w:val="24"/>
          <w:lang w:eastAsia="zh-CN"/>
        </w:rPr>
        <w:t>90</w:t>
      </w:r>
      <w:r>
        <w:rPr>
          <w:rFonts w:hint="eastAsia"/>
          <w:szCs w:val="24"/>
          <w:lang w:eastAsia="zh-CN"/>
        </w:rPr>
        <w:t>2</w:t>
      </w:r>
      <w:r w:rsidRPr="00C954A6">
        <w:rPr>
          <w:rFonts w:hint="eastAsia"/>
          <w:lang w:eastAsia="zh-CN"/>
        </w:rPr>
        <w:t>号决议（</w:t>
      </w:r>
      <w:r w:rsidRPr="00C954A6">
        <w:rPr>
          <w:lang w:eastAsia="zh-CN"/>
        </w:rPr>
        <w:t>WRC-</w:t>
      </w:r>
      <w:r w:rsidRPr="00C954A6">
        <w:rPr>
          <w:rFonts w:hint="eastAsia"/>
          <w:lang w:eastAsia="zh-CN"/>
        </w:rPr>
        <w:t>03</w:t>
      </w:r>
      <w:r w:rsidRPr="00C954A6">
        <w:rPr>
          <w:rFonts w:hint="eastAsia"/>
          <w:lang w:eastAsia="zh-CN"/>
        </w:rPr>
        <w:t>）的条款。</w:t>
      </w:r>
    </w:p>
    <w:p w:rsidR="00E4040B" w:rsidRPr="001F356D" w:rsidRDefault="00C954A6" w:rsidP="00C954A6">
      <w:pPr>
        <w:pStyle w:val="Headingb"/>
        <w:rPr>
          <w:lang w:eastAsia="zh-CN"/>
        </w:rPr>
      </w:pPr>
      <w:r>
        <w:rPr>
          <w:rFonts w:hint="eastAsia"/>
          <w:lang w:val="en-US" w:eastAsia="zh-CN"/>
        </w:rPr>
        <w:t>提案</w:t>
      </w:r>
    </w:p>
    <w:p w:rsidR="00622560" w:rsidRPr="0095560D" w:rsidRDefault="00C954A6" w:rsidP="00C954A6">
      <w:pPr>
        <w:ind w:firstLineChars="200" w:firstLine="480"/>
        <w:rPr>
          <w:lang w:eastAsia="zh-CN"/>
        </w:rPr>
      </w:pPr>
      <w:r w:rsidRPr="0095560D">
        <w:rPr>
          <w:lang w:val="en-AU" w:eastAsia="zh-CN"/>
        </w:rPr>
        <w:t>亚太电信组织</w:t>
      </w:r>
      <w:r w:rsidR="0095560D" w:rsidRPr="0095560D">
        <w:rPr>
          <w:lang w:val="en-AU" w:eastAsia="zh-CN"/>
        </w:rPr>
        <w:t>（</w:t>
      </w:r>
      <w:r w:rsidRPr="0095560D">
        <w:rPr>
          <w:lang w:val="en-AU" w:eastAsia="zh-CN"/>
        </w:rPr>
        <w:t>APT</w:t>
      </w:r>
      <w:r w:rsidR="0095560D" w:rsidRPr="0095560D">
        <w:rPr>
          <w:lang w:val="en-AU" w:eastAsia="zh-CN"/>
        </w:rPr>
        <w:t>）成员支持</w:t>
      </w:r>
      <w:r w:rsidRPr="0095560D">
        <w:rPr>
          <w:lang w:val="en-AU" w:eastAsia="zh-CN"/>
        </w:rPr>
        <w:t>不对《无线电规则》</w:t>
      </w:r>
      <w:r>
        <w:rPr>
          <w:rFonts w:hint="eastAsia"/>
          <w:lang w:val="en-AU" w:eastAsia="zh-CN"/>
        </w:rPr>
        <w:t>和</w:t>
      </w:r>
      <w:r w:rsidRPr="00C954A6">
        <w:rPr>
          <w:rFonts w:hint="eastAsia"/>
          <w:lang w:eastAsia="zh-CN"/>
        </w:rPr>
        <w:t>第</w:t>
      </w:r>
      <w:r w:rsidRPr="00C954A6">
        <w:rPr>
          <w:szCs w:val="24"/>
          <w:lang w:eastAsia="zh-CN"/>
        </w:rPr>
        <w:t>90</w:t>
      </w:r>
      <w:r>
        <w:rPr>
          <w:rFonts w:hint="eastAsia"/>
          <w:szCs w:val="24"/>
          <w:lang w:eastAsia="zh-CN"/>
        </w:rPr>
        <w:t>2</w:t>
      </w:r>
      <w:r w:rsidRPr="00C954A6">
        <w:rPr>
          <w:rFonts w:hint="eastAsia"/>
          <w:lang w:eastAsia="zh-CN"/>
        </w:rPr>
        <w:t>号决议（</w:t>
      </w:r>
      <w:r w:rsidRPr="00C954A6">
        <w:rPr>
          <w:lang w:eastAsia="zh-CN"/>
        </w:rPr>
        <w:t>WRC-</w:t>
      </w:r>
      <w:r w:rsidRPr="00C954A6">
        <w:rPr>
          <w:rFonts w:hint="eastAsia"/>
          <w:lang w:eastAsia="zh-CN"/>
        </w:rPr>
        <w:t>03</w:t>
      </w:r>
      <w:r w:rsidRPr="00C954A6">
        <w:rPr>
          <w:rFonts w:hint="eastAsia"/>
          <w:lang w:eastAsia="zh-CN"/>
        </w:rPr>
        <w:t>）</w:t>
      </w:r>
      <w:r w:rsidRPr="0095560D">
        <w:rPr>
          <w:lang w:val="en-AU" w:eastAsia="zh-CN"/>
        </w:rPr>
        <w:t>做出修改</w:t>
      </w:r>
      <w:r>
        <w:rPr>
          <w:rFonts w:hint="eastAsia"/>
          <w:lang w:val="en-AU" w:eastAsia="zh-CN"/>
        </w:rPr>
        <w:t>并</w:t>
      </w:r>
      <w:r w:rsidR="0095560D" w:rsidRPr="0095560D">
        <w:rPr>
          <w:lang w:val="en-AU" w:eastAsia="zh-CN"/>
        </w:rPr>
        <w:t>废除第</w:t>
      </w:r>
      <w:r w:rsidR="0095560D" w:rsidRPr="0095560D">
        <w:rPr>
          <w:lang w:val="en-AU" w:eastAsia="zh-CN"/>
        </w:rPr>
        <w:t>909</w:t>
      </w:r>
      <w:r w:rsidR="0095560D" w:rsidRPr="0095560D">
        <w:rPr>
          <w:lang w:val="en-AU" w:eastAsia="zh-CN"/>
        </w:rPr>
        <w:t>号决议（</w:t>
      </w:r>
      <w:r w:rsidR="0095560D" w:rsidRPr="0095560D">
        <w:rPr>
          <w:lang w:val="en-AU" w:eastAsia="zh-CN"/>
        </w:rPr>
        <w:t>WRC-12</w:t>
      </w:r>
      <w:r w:rsidR="0095560D" w:rsidRPr="0095560D">
        <w:rPr>
          <w:lang w:val="en-AU" w:eastAsia="zh-CN"/>
        </w:rPr>
        <w:t>）。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BD5C1E" w:rsidRDefault="002A162E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ASP/32A8/1</w:t>
      </w:r>
    </w:p>
    <w:p w:rsidR="00FC4D74" w:rsidRPr="00E4040B" w:rsidRDefault="002A162E" w:rsidP="00E4040B">
      <w:pPr>
        <w:pStyle w:val="ResNo"/>
        <w:rPr>
          <w:lang w:eastAsia="zh-CN"/>
        </w:rPr>
      </w:pPr>
      <w:bookmarkStart w:id="8" w:name="_Toc328053246"/>
      <w:r w:rsidRPr="00E4040B">
        <w:rPr>
          <w:rFonts w:hint="eastAsia"/>
          <w:lang w:eastAsia="zh-CN"/>
        </w:rPr>
        <w:t>第</w:t>
      </w:r>
      <w:r w:rsidRPr="00E4040B">
        <w:rPr>
          <w:lang w:eastAsia="zh-CN"/>
        </w:rPr>
        <w:t>902</w:t>
      </w:r>
      <w:r w:rsidRPr="00E4040B">
        <w:rPr>
          <w:lang w:eastAsia="zh-CN"/>
        </w:rPr>
        <w:t>号</w:t>
      </w:r>
      <w:r w:rsidRPr="00E4040B">
        <w:rPr>
          <w:rFonts w:hint="eastAsia"/>
          <w:lang w:eastAsia="zh-CN"/>
        </w:rPr>
        <w:t>决议</w:t>
      </w:r>
      <w:r w:rsidRPr="00E4040B">
        <w:rPr>
          <w:lang w:eastAsia="zh-CN"/>
        </w:rPr>
        <w:t>（</w:t>
      </w:r>
      <w:r w:rsidRPr="00E4040B">
        <w:rPr>
          <w:lang w:eastAsia="zh-CN"/>
        </w:rPr>
        <w:t>WRC-03</w:t>
      </w:r>
      <w:r w:rsidRPr="00E4040B">
        <w:rPr>
          <w:lang w:eastAsia="zh-CN"/>
        </w:rPr>
        <w:t>）</w:t>
      </w:r>
      <w:bookmarkEnd w:id="8"/>
    </w:p>
    <w:p w:rsidR="00FC4D74" w:rsidRDefault="002A162E" w:rsidP="00FC4D74">
      <w:pPr>
        <w:pStyle w:val="Restitle"/>
        <w:rPr>
          <w:color w:val="000000"/>
          <w:lang w:eastAsia="zh-CN"/>
        </w:rPr>
      </w:pPr>
      <w:bookmarkStart w:id="9" w:name="_Toc328053247"/>
      <w:r w:rsidRPr="000768EC">
        <w:rPr>
          <w:rFonts w:ascii="Times New Roman"/>
          <w:color w:val="000000"/>
          <w:lang w:eastAsia="zh-CN"/>
        </w:rPr>
        <w:t>在</w:t>
      </w:r>
      <w:r w:rsidRPr="000768EC">
        <w:rPr>
          <w:rFonts w:ascii="Times New Roman" w:hAnsi="Times New Roman"/>
          <w:color w:val="000000"/>
          <w:lang w:eastAsia="zh-CN"/>
        </w:rPr>
        <w:t xml:space="preserve">5 925-6 425 MHz </w:t>
      </w:r>
      <w:r w:rsidRPr="000768EC">
        <w:rPr>
          <w:rFonts w:ascii="Times New Roman"/>
          <w:color w:val="000000"/>
          <w:lang w:eastAsia="zh-CN"/>
        </w:rPr>
        <w:t>和</w:t>
      </w:r>
      <w:r w:rsidRPr="000768EC">
        <w:rPr>
          <w:rFonts w:ascii="Times New Roman" w:hAnsi="Times New Roman"/>
          <w:color w:val="000000"/>
          <w:lang w:eastAsia="zh-CN"/>
        </w:rPr>
        <w:t>14-14.5 GHz</w:t>
      </w:r>
      <w:r w:rsidR="003C1AD8">
        <w:rPr>
          <w:rFonts w:ascii="Times New Roman"/>
          <w:color w:val="000000"/>
          <w:lang w:eastAsia="zh-CN"/>
        </w:rPr>
        <w:t>上</w:t>
      </w:r>
      <w:r w:rsidR="003C1AD8">
        <w:rPr>
          <w:rFonts w:ascii="Times New Roman" w:hint="eastAsia"/>
          <w:color w:val="000000"/>
          <w:lang w:eastAsia="zh-CN"/>
        </w:rPr>
        <w:t>行链路</w:t>
      </w:r>
      <w:r>
        <w:rPr>
          <w:rFonts w:ascii="Times New Roman"/>
          <w:color w:val="000000"/>
          <w:lang w:eastAsia="zh-CN"/>
        </w:rPr>
        <w:t>频段</w:t>
      </w:r>
      <w:r w:rsidRPr="000768EC">
        <w:rPr>
          <w:rFonts w:ascii="Times New Roman" w:hAnsi="Times New Roman"/>
          <w:color w:val="000000"/>
          <w:lang w:eastAsia="zh-CN"/>
        </w:rPr>
        <w:br/>
      </w:r>
      <w:r w:rsidRPr="000768EC">
        <w:rPr>
          <w:rFonts w:ascii="Times New Roman"/>
          <w:color w:val="000000"/>
          <w:lang w:eastAsia="zh-CN"/>
        </w:rPr>
        <w:t>卫星固定业务网络中运行的船载地球站</w:t>
      </w:r>
      <w:r>
        <w:rPr>
          <w:color w:val="000000"/>
          <w:lang w:eastAsia="zh-CN"/>
        </w:rPr>
        <w:t>的规定</w:t>
      </w:r>
      <w:bookmarkEnd w:id="9"/>
    </w:p>
    <w:p w:rsidR="00BD5C1E" w:rsidRDefault="002A162E" w:rsidP="003C1AD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6145B" w:rsidRPr="0086145B">
        <w:rPr>
          <w:rFonts w:hint="eastAsia"/>
          <w:lang w:eastAsia="zh-CN"/>
        </w:rPr>
        <w:t>缩短船舶和岸边的距离会对部署地面</w:t>
      </w:r>
      <w:r w:rsidR="003567F8">
        <w:rPr>
          <w:rFonts w:hint="eastAsia"/>
          <w:lang w:eastAsia="zh-CN"/>
        </w:rPr>
        <w:t>固定和移动</w:t>
      </w:r>
      <w:r w:rsidR="0086145B" w:rsidRPr="0086145B">
        <w:rPr>
          <w:rFonts w:hint="eastAsia"/>
          <w:lang w:eastAsia="zh-CN"/>
        </w:rPr>
        <w:t>业务产生不利影响</w:t>
      </w:r>
      <w:r w:rsidR="003567F8">
        <w:rPr>
          <w:rFonts w:hint="eastAsia"/>
          <w:lang w:eastAsia="zh-CN"/>
        </w:rPr>
        <w:t>。</w:t>
      </w:r>
    </w:p>
    <w:p w:rsidR="00BD5C1E" w:rsidRDefault="002A162E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ASP/32A8/2</w:t>
      </w:r>
    </w:p>
    <w:p w:rsidR="007B4F46" w:rsidRPr="00433D13" w:rsidRDefault="002A162E" w:rsidP="00E4040B">
      <w:pPr>
        <w:pStyle w:val="ResNo"/>
        <w:rPr>
          <w:lang w:eastAsia="zh-CN"/>
        </w:rPr>
      </w:pPr>
      <w:bookmarkStart w:id="10" w:name="_Toc328053258"/>
      <w:r w:rsidRPr="00E547B8">
        <w:rPr>
          <w:rFonts w:hint="eastAsia"/>
          <w:lang w:eastAsia="zh-CN"/>
        </w:rPr>
        <w:t>第</w:t>
      </w:r>
      <w:bookmarkStart w:id="11" w:name="_GoBack"/>
      <w:bookmarkEnd w:id="11"/>
      <w:r w:rsidRPr="00E4040B">
        <w:rPr>
          <w:rFonts w:hint="eastAsia"/>
          <w:lang w:eastAsia="zh-CN"/>
        </w:rPr>
        <w:t>909</w:t>
      </w:r>
      <w:r w:rsidRPr="00E547B8">
        <w:rPr>
          <w:rFonts w:hint="eastAsia"/>
          <w:lang w:eastAsia="zh-CN"/>
        </w:rPr>
        <w:t>号决议</w:t>
      </w:r>
      <w:r w:rsidRPr="00433D13">
        <w:rPr>
          <w:rFonts w:hint="eastAsia"/>
          <w:lang w:eastAsia="zh-CN"/>
        </w:rPr>
        <w:t>（</w:t>
      </w:r>
      <w:r w:rsidRPr="00433D13">
        <w:rPr>
          <w:lang w:eastAsia="zh-CN"/>
        </w:rPr>
        <w:t>WRC-12</w:t>
      </w:r>
      <w:r w:rsidRPr="00433D13">
        <w:rPr>
          <w:rFonts w:hint="eastAsia"/>
          <w:lang w:eastAsia="zh-CN"/>
        </w:rPr>
        <w:t>）</w:t>
      </w:r>
      <w:bookmarkEnd w:id="10"/>
    </w:p>
    <w:p w:rsidR="007B4F46" w:rsidRPr="0033095D" w:rsidRDefault="002A162E" w:rsidP="00E4040B">
      <w:pPr>
        <w:pStyle w:val="Restitle"/>
        <w:rPr>
          <w:lang w:eastAsia="zh-CN"/>
        </w:rPr>
      </w:pPr>
      <w:bookmarkStart w:id="12" w:name="_Toc328053259"/>
      <w:r w:rsidRPr="00C879A9">
        <w:rPr>
          <w:rFonts w:hint="eastAsia"/>
          <w:lang w:val="en-US" w:eastAsia="zh-CN"/>
        </w:rPr>
        <w:t>与工作于</w:t>
      </w:r>
      <w:r w:rsidRPr="00C879A9">
        <w:rPr>
          <w:lang w:val="en-US" w:eastAsia="zh-CN"/>
        </w:rPr>
        <w:t>5 925-6 425 MHz</w:t>
      </w:r>
      <w:r w:rsidRPr="00C879A9">
        <w:rPr>
          <w:rFonts w:hint="eastAsia"/>
          <w:lang w:val="en-US" w:eastAsia="zh-CN"/>
        </w:rPr>
        <w:t>和</w:t>
      </w:r>
      <w:r w:rsidRPr="00C879A9">
        <w:rPr>
          <w:lang w:val="en-US" w:eastAsia="zh-CN"/>
        </w:rPr>
        <w:t>14-14.5 GHz</w:t>
      </w:r>
      <w:r w:rsidRPr="00C879A9">
        <w:rPr>
          <w:rFonts w:hint="eastAsia"/>
          <w:lang w:val="en-US" w:eastAsia="zh-CN"/>
        </w:rPr>
        <w:t>频段卫星固定业务网络</w:t>
      </w:r>
      <w:r>
        <w:rPr>
          <w:lang w:val="en-US" w:eastAsia="zh-CN"/>
        </w:rPr>
        <w:br/>
      </w:r>
      <w:r w:rsidRPr="00C879A9">
        <w:rPr>
          <w:rFonts w:hint="eastAsia"/>
          <w:lang w:val="en-US" w:eastAsia="zh-CN"/>
        </w:rPr>
        <w:t>上行链路的船载地球站相关的条款</w:t>
      </w:r>
      <w:bookmarkEnd w:id="12"/>
    </w:p>
    <w:p w:rsidR="003567F8" w:rsidRPr="00487153" w:rsidRDefault="002A162E" w:rsidP="00487153">
      <w:pPr>
        <w:pStyle w:val="Reasons"/>
      </w:pPr>
      <w:r w:rsidRPr="00487153">
        <w:rPr>
          <w:b/>
          <w:bCs/>
        </w:rPr>
        <w:t>理由：</w:t>
      </w:r>
      <w:r w:rsidRPr="00487153">
        <w:tab/>
      </w:r>
      <w:r w:rsidR="003567F8" w:rsidRPr="00487153">
        <w:t>亚太电信组织（</w:t>
      </w:r>
      <w:r w:rsidR="003567F8" w:rsidRPr="00487153">
        <w:t>APT</w:t>
      </w:r>
      <w:r w:rsidR="003567F8" w:rsidRPr="00487153">
        <w:t>）成员支持不对</w:t>
      </w:r>
      <w:r w:rsidR="003567F8" w:rsidRPr="00487153">
        <w:rPr>
          <w:rFonts w:hint="eastAsia"/>
        </w:rPr>
        <w:t>第</w:t>
      </w:r>
      <w:r w:rsidR="003567F8" w:rsidRPr="00487153">
        <w:t>90</w:t>
      </w:r>
      <w:r w:rsidR="003567F8" w:rsidRPr="00487153">
        <w:rPr>
          <w:rFonts w:hint="eastAsia"/>
        </w:rPr>
        <w:t>2</w:t>
      </w:r>
      <w:r w:rsidR="003567F8" w:rsidRPr="00487153">
        <w:rPr>
          <w:rFonts w:hint="eastAsia"/>
        </w:rPr>
        <w:t>号决议（</w:t>
      </w:r>
      <w:r w:rsidR="003567F8" w:rsidRPr="00487153">
        <w:t>WRC-</w:t>
      </w:r>
      <w:r w:rsidR="003567F8" w:rsidRPr="00487153">
        <w:rPr>
          <w:rFonts w:hint="eastAsia"/>
        </w:rPr>
        <w:t>03</w:t>
      </w:r>
      <w:r w:rsidR="003567F8" w:rsidRPr="00487153">
        <w:rPr>
          <w:rFonts w:hint="eastAsia"/>
        </w:rPr>
        <w:t>）</w:t>
      </w:r>
      <w:r w:rsidR="003567F8" w:rsidRPr="00487153">
        <w:t>做出修改。</w:t>
      </w:r>
    </w:p>
    <w:p w:rsidR="00487153" w:rsidRDefault="00487153" w:rsidP="0032202E">
      <w:pPr>
        <w:pStyle w:val="Reasons"/>
      </w:pPr>
    </w:p>
    <w:p w:rsidR="00487153" w:rsidRDefault="00487153">
      <w:pPr>
        <w:jc w:val="center"/>
      </w:pPr>
      <w:r>
        <w:t>______________</w:t>
      </w:r>
    </w:p>
    <w:p w:rsidR="00BD5C1E" w:rsidRDefault="00BD5C1E" w:rsidP="003567F8">
      <w:pPr>
        <w:pStyle w:val="Reasons"/>
        <w:rPr>
          <w:lang w:eastAsia="zh-CN"/>
        </w:rPr>
      </w:pPr>
    </w:p>
    <w:sectPr w:rsidR="00BD5C1E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FA79FA" w:rsidRDefault="003567F8" w:rsidP="00FA79FA">
    <w:pPr>
      <w:pStyle w:val="Footer"/>
    </w:pPr>
    <w:fldSimple w:instr=" FILENAME \p  \* MERGEFORMAT ">
      <w:r w:rsidR="00C951C3">
        <w:t>P:\CHI\ITU-R\CONF-R\CMR15\000\032ADD08C.docx</w:t>
      </w:r>
    </w:fldSimple>
    <w:r w:rsidR="00FA79FA">
      <w:t xml:space="preserve"> (387303)</w:t>
    </w:r>
    <w:r w:rsidR="00FA79FA">
      <w:tab/>
    </w:r>
    <w:r w:rsidR="00FA79FA">
      <w:fldChar w:fldCharType="begin"/>
    </w:r>
    <w:r w:rsidR="00FA79FA">
      <w:instrText xml:space="preserve"> SAVEDATE \@ DD.MM.YY </w:instrText>
    </w:r>
    <w:r w:rsidR="00FA79FA">
      <w:fldChar w:fldCharType="separate"/>
    </w:r>
    <w:r w:rsidR="00C951C3">
      <w:t>06.10.15</w:t>
    </w:r>
    <w:r w:rsidR="00FA79FA">
      <w:fldChar w:fldCharType="end"/>
    </w:r>
    <w:r w:rsidR="00FA79FA">
      <w:tab/>
    </w:r>
    <w:r w:rsidR="00FA79FA">
      <w:fldChar w:fldCharType="begin"/>
    </w:r>
    <w:r w:rsidR="00FA79FA">
      <w:instrText xml:space="preserve"> PRINTDATE \@ DD.MM.YY </w:instrText>
    </w:r>
    <w:r w:rsidR="00FA79FA">
      <w:fldChar w:fldCharType="separate"/>
    </w:r>
    <w:r w:rsidR="00C951C3">
      <w:t>06.10.15</w:t>
    </w:r>
    <w:r w:rsidR="00FA79F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B913B4" w:rsidRDefault="003567F8" w:rsidP="00B913B4">
    <w:pPr>
      <w:pStyle w:val="Footer"/>
    </w:pPr>
    <w:fldSimple w:instr=" FILENAME \p  \* MERGEFORMAT ">
      <w:r w:rsidR="00C951C3">
        <w:t>P:\CHI\ITU-R\CONF-R\CMR15\000\032ADD08C.docx</w:t>
      </w:r>
    </w:fldSimple>
    <w:r w:rsidR="00B913B4">
      <w:t xml:space="preserve"> (387303)</w:t>
    </w:r>
    <w:r w:rsidR="00B913B4">
      <w:tab/>
    </w:r>
    <w:r w:rsidR="00B913B4">
      <w:fldChar w:fldCharType="begin"/>
    </w:r>
    <w:r w:rsidR="00B913B4">
      <w:instrText xml:space="preserve"> SAVEDATE \@ DD.MM.YY </w:instrText>
    </w:r>
    <w:r w:rsidR="00B913B4">
      <w:fldChar w:fldCharType="separate"/>
    </w:r>
    <w:r w:rsidR="00C951C3">
      <w:t>06.10.15</w:t>
    </w:r>
    <w:r w:rsidR="00B913B4">
      <w:fldChar w:fldCharType="end"/>
    </w:r>
    <w:r w:rsidR="00B913B4">
      <w:tab/>
    </w:r>
    <w:r w:rsidR="00B913B4">
      <w:fldChar w:fldCharType="begin"/>
    </w:r>
    <w:r w:rsidR="00B913B4">
      <w:instrText xml:space="preserve"> PRINTDATE \@ DD.MM.YY </w:instrText>
    </w:r>
    <w:r w:rsidR="00B913B4">
      <w:fldChar w:fldCharType="separate"/>
    </w:r>
    <w:r w:rsidR="00C951C3">
      <w:t>06.10.15</w:t>
    </w:r>
    <w:r w:rsidR="00B913B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1C3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32(Add.8)-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162E"/>
    <w:rsid w:val="002A4C9C"/>
    <w:rsid w:val="002B509B"/>
    <w:rsid w:val="002E2A59"/>
    <w:rsid w:val="002E4507"/>
    <w:rsid w:val="00305254"/>
    <w:rsid w:val="003169D2"/>
    <w:rsid w:val="003567F8"/>
    <w:rsid w:val="003B4BEF"/>
    <w:rsid w:val="003C1AD8"/>
    <w:rsid w:val="003C3EF0"/>
    <w:rsid w:val="003C6B45"/>
    <w:rsid w:val="0041282E"/>
    <w:rsid w:val="00437869"/>
    <w:rsid w:val="00465A34"/>
    <w:rsid w:val="00487153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3247F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2DC6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145B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5560D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13B4"/>
    <w:rsid w:val="00B95072"/>
    <w:rsid w:val="00BB26CD"/>
    <w:rsid w:val="00BD5C1E"/>
    <w:rsid w:val="00C07239"/>
    <w:rsid w:val="00C364B1"/>
    <w:rsid w:val="00C47D87"/>
    <w:rsid w:val="00C627F9"/>
    <w:rsid w:val="00C6584D"/>
    <w:rsid w:val="00C929E0"/>
    <w:rsid w:val="00C951C3"/>
    <w:rsid w:val="00C954A6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4040B"/>
    <w:rsid w:val="00E560F1"/>
    <w:rsid w:val="00E92319"/>
    <w:rsid w:val="00F837F4"/>
    <w:rsid w:val="00FA79F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DF4ED7-0E38-4C77-BB5C-EE2AC04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8C2C7E-D13E-494B-80E5-4094AA1AE572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619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R15-WRC15-C-0032!A8!MSW-C</vt:lpstr>
    </vt:vector>
  </TitlesOfParts>
  <Manager>General Secretariat - Pool</Manager>
  <Company>International Telecommunication Union (ITU)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2015-10-06T13:50:00Z</cp:lastPrinted>
  <dcterms:created xsi:type="dcterms:W3CDTF">2015-10-06T13:49:00Z</dcterms:created>
  <dcterms:modified xsi:type="dcterms:W3CDTF">2015-10-06T13:50:00Z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