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A11B80" w:rsidRDefault="003E1608" w:rsidP="00A11B8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A11B80">
              <w:rPr>
                <w:rFonts w:ascii="Verdana" w:hAnsi="Verdana"/>
                <w:rtl/>
              </w:rPr>
              <w:t xml:space="preserve">الإضافة </w:t>
            </w:r>
            <w:r w:rsidRPr="00A11B80">
              <w:rPr>
                <w:rFonts w:ascii="Verdana" w:hAnsi="Verdana"/>
              </w:rPr>
              <w:t>2</w:t>
            </w:r>
            <w:r w:rsidRPr="00A11B80">
              <w:rPr>
                <w:rFonts w:ascii="Verdana" w:hAnsi="Verdana"/>
              </w:rPr>
              <w:br/>
            </w:r>
            <w:r w:rsidRPr="00A11B80">
              <w:rPr>
                <w:rFonts w:ascii="Verdana" w:hAnsi="Verdana"/>
                <w:rtl/>
              </w:rPr>
              <w:t xml:space="preserve">للوثيقة </w:t>
            </w:r>
            <w:r w:rsidRPr="00A11B80">
              <w:rPr>
                <w:rFonts w:ascii="Verdana" w:hAnsi="Verdana"/>
              </w:rPr>
              <w:t>32(Add.6)</w:t>
            </w:r>
            <w:r w:rsidR="00A11B80">
              <w:rPr>
                <w:rFonts w:ascii="Verdana" w:hAnsi="Verdana"/>
              </w:rPr>
              <w:t>-A</w:t>
            </w:r>
            <w:r w:rsidRPr="00A11B80">
              <w:rPr>
                <w:rFonts w:ascii="Verdana" w:hAnsi="Verdana" w:hint="cs"/>
                <w:rtl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A11B80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A11B80">
              <w:rPr>
                <w:rFonts w:ascii="Verdana" w:eastAsia="SimSun" w:hAnsi="Verdana"/>
              </w:rPr>
              <w:t>29</w:t>
            </w:r>
            <w:r w:rsidRPr="00A11B80">
              <w:rPr>
                <w:rFonts w:ascii="Verdana" w:eastAsia="SimSun" w:hAnsi="Verdana"/>
                <w:rtl/>
              </w:rPr>
              <w:t xml:space="preserve"> سبتمبر </w:t>
            </w:r>
            <w:r w:rsidRPr="00A11B80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A11B80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A11B80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A11B80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7543BD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7543BD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A1653E">
            <w:pPr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B3175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B3175">
              <w:t>2.6.1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A1653E" w:rsidP="008B698E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6.1</w:t>
      </w:r>
      <w:r w:rsidRPr="00431196">
        <w:rPr>
          <w:rFonts w:eastAsia="SimSun" w:hint="cs"/>
          <w:rtl/>
        </w:rPr>
        <w:tab/>
      </w:r>
      <w:r w:rsidRPr="00431196">
        <w:rPr>
          <w:rFonts w:eastAsia="SimSun"/>
          <w:rtl/>
        </w:rPr>
        <w:t>النظر في إمكانية منح توزيعات إضافية أولية</w:t>
      </w:r>
      <w:r w:rsidRPr="00431196">
        <w:rPr>
          <w:rFonts w:eastAsia="SimSun" w:hint="cs"/>
          <w:rtl/>
        </w:rPr>
        <w:t xml:space="preserve"> على النحو التالي:</w:t>
      </w:r>
    </w:p>
    <w:p w:rsidR="001D597A" w:rsidRPr="00431196" w:rsidRDefault="00A1653E" w:rsidP="001D597A">
      <w:pPr>
        <w:rPr>
          <w:rFonts w:eastAsia="SimSun"/>
          <w:rtl/>
        </w:rPr>
      </w:pPr>
      <w:r w:rsidRPr="00431196">
        <w:rPr>
          <w:rFonts w:eastAsia="SimSun"/>
        </w:rPr>
        <w:t>2.6.1</w:t>
      </w:r>
      <w:r w:rsidRPr="00431196">
        <w:rPr>
          <w:rFonts w:eastAsia="SimSun" w:hint="cs"/>
          <w:rtl/>
        </w:rPr>
        <w:tab/>
        <w:t>و</w:t>
      </w:r>
      <w:r w:rsidRPr="00431196">
        <w:rPr>
          <w:rFonts w:eastAsia="SimSun"/>
          <w:rtl/>
        </w:rPr>
        <w:t xml:space="preserve">للخدمة الثابتة الساتلية (أرض-فضاء) </w:t>
      </w:r>
      <w:r w:rsidRPr="00431196">
        <w:rPr>
          <w:rFonts w:eastAsia="SimSun" w:hint="cs"/>
          <w:rtl/>
        </w:rPr>
        <w:t xml:space="preserve">بمقدار </w:t>
      </w:r>
      <w:r w:rsidRPr="00431196">
        <w:rPr>
          <w:rFonts w:eastAsia="SimSun"/>
        </w:rPr>
        <w:t>MHz 250</w:t>
      </w:r>
      <w:r w:rsidRPr="00431196">
        <w:rPr>
          <w:rFonts w:eastAsia="SimSun" w:hint="cs"/>
          <w:rtl/>
        </w:rPr>
        <w:t xml:space="preserve"> في الإقليم </w:t>
      </w:r>
      <w:r w:rsidRPr="00431196">
        <w:rPr>
          <w:rFonts w:eastAsia="SimSun"/>
        </w:rPr>
        <w:t>2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</w:rPr>
        <w:t xml:space="preserve"> MHz 300</w:t>
      </w:r>
      <w:r w:rsidRPr="00431196">
        <w:rPr>
          <w:rFonts w:eastAsia="SimSun" w:hint="cs"/>
          <w:rtl/>
        </w:rPr>
        <w:t xml:space="preserve"> في الإقليم </w:t>
      </w:r>
      <w:r w:rsidRPr="00431196">
        <w:rPr>
          <w:rFonts w:eastAsia="SimSun"/>
        </w:rPr>
        <w:t>3</w:t>
      </w:r>
      <w:r w:rsidRPr="00431196">
        <w:rPr>
          <w:rFonts w:eastAsia="SimSun" w:hint="cs"/>
          <w:rtl/>
        </w:rPr>
        <w:t xml:space="preserve"> في المدى بين </w:t>
      </w:r>
      <w:r w:rsidRPr="00431196">
        <w:rPr>
          <w:rFonts w:eastAsia="SimSun"/>
        </w:rPr>
        <w:t>GHz 13</w:t>
      </w:r>
      <w:r w:rsidRPr="00431196">
        <w:rPr>
          <w:rFonts w:eastAsia="SimSun" w:hint="cs"/>
          <w:rtl/>
          <w:lang w:bidi="ar-SY"/>
        </w:rPr>
        <w:t xml:space="preserve"> و</w:t>
      </w:r>
      <w:r w:rsidRPr="00431196">
        <w:rPr>
          <w:rFonts w:eastAsia="SimSun"/>
        </w:rPr>
        <w:t>GHz 17</w:t>
      </w:r>
      <w:r w:rsidRPr="00431196">
        <w:rPr>
          <w:rFonts w:eastAsia="SimSun" w:hint="cs"/>
          <w:rtl/>
        </w:rPr>
        <w:t>؛</w:t>
      </w:r>
    </w:p>
    <w:p w:rsidR="001D597A" w:rsidRPr="00431196" w:rsidRDefault="00A1653E" w:rsidP="001D597A">
      <w:pPr>
        <w:tabs>
          <w:tab w:val="left" w:pos="1703"/>
        </w:tabs>
        <w:rPr>
          <w:rFonts w:eastAsia="SimSun"/>
          <w:lang w:bidi="ar-SY"/>
        </w:rPr>
      </w:pPr>
      <w:r w:rsidRPr="00431196">
        <w:rPr>
          <w:rFonts w:eastAsia="SimSun" w:hint="cs"/>
          <w:rtl/>
        </w:rPr>
        <w:t>و</w:t>
      </w:r>
      <w:r w:rsidRPr="00431196">
        <w:rPr>
          <w:rFonts w:eastAsia="SimSun"/>
          <w:rtl/>
        </w:rPr>
        <w:t>إعادة النظر في </w:t>
      </w:r>
      <w:r w:rsidRPr="00431196">
        <w:rPr>
          <w:rFonts w:eastAsia="SimSun" w:hint="cs"/>
          <w:rtl/>
        </w:rPr>
        <w:t>الأحكام</w:t>
      </w:r>
      <w:r w:rsidRPr="00431196">
        <w:rPr>
          <w:rFonts w:eastAsia="SimSun"/>
          <w:rtl/>
        </w:rPr>
        <w:t xml:space="preserve"> التنظيمية بشأن التوزيعات الحالية للخدمة الثابتة الساتلية في </w:t>
      </w:r>
      <w:r w:rsidRPr="00431196">
        <w:rPr>
          <w:rFonts w:eastAsia="SimSun" w:hint="cs"/>
          <w:rtl/>
        </w:rPr>
        <w:t>كل مدى، مع مراعاة نتائج دراسات قطاع الاتصالات الراديوية</w:t>
      </w:r>
      <w:r w:rsidRPr="00431196">
        <w:rPr>
          <w:rFonts w:eastAsia="SimSun"/>
          <w:rtl/>
        </w:rPr>
        <w:t xml:space="preserve"> وفقاً للقرار</w:t>
      </w:r>
      <w:r w:rsidRPr="00431196">
        <w:rPr>
          <w:rFonts w:eastAsia="SimSun" w:hint="cs"/>
          <w:rtl/>
        </w:rPr>
        <w:t xml:space="preserve">ين </w:t>
      </w:r>
      <w:r w:rsidRPr="00431196">
        <w:rPr>
          <w:rFonts w:eastAsia="SimSun"/>
          <w:b/>
          <w:bCs/>
        </w:rPr>
        <w:t>151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rtl/>
        </w:rPr>
        <w:t xml:space="preserve"> و</w:t>
      </w:r>
      <w:r w:rsidRPr="00431196">
        <w:rPr>
          <w:rFonts w:eastAsia="SimSun"/>
          <w:b/>
          <w:bCs/>
        </w:rPr>
        <w:t>152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 xml:space="preserve"> </w:t>
      </w:r>
      <w:r w:rsidRPr="00431196">
        <w:rPr>
          <w:rFonts w:eastAsia="SimSun" w:hint="cs"/>
          <w:rtl/>
        </w:rPr>
        <w:t>على التوالي؛</w:t>
      </w:r>
    </w:p>
    <w:p w:rsidR="00CE65FE" w:rsidRPr="00CE65FE" w:rsidRDefault="0053191E" w:rsidP="008B698E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CE65FE" w:rsidRDefault="00CE65FE" w:rsidP="008B698E">
      <w:pPr>
        <w:rPr>
          <w:rtl/>
          <w:lang w:bidi="ar-EG"/>
        </w:rPr>
      </w:pPr>
      <w:r>
        <w:rPr>
          <w:rFonts w:hint="cs"/>
          <w:rtl/>
        </w:rPr>
        <w:t xml:space="preserve">يؤيد أعضاء جماعة آسيا والمحيط الهادئ للاتصالات أسلوب عدم التغيير </w:t>
      </w:r>
      <w:r>
        <w:t>(</w:t>
      </w:r>
      <w:r w:rsidRPr="00CE65FE">
        <w:rPr>
          <w:u w:val="single"/>
        </w:rPr>
        <w:t>NOC</w:t>
      </w:r>
      <w:r>
        <w:t>)</w:t>
      </w:r>
      <w:r>
        <w:rPr>
          <w:rFonts w:hint="cs"/>
          <w:rtl/>
          <w:lang w:bidi="ar-EG"/>
        </w:rPr>
        <w:t xml:space="preserve"> في نطاقي التردد </w:t>
      </w:r>
      <w:r>
        <w:rPr>
          <w:lang w:bidi="ar-EG"/>
        </w:rPr>
        <w:t>GHz</w:t>
      </w:r>
      <w:r w:rsidR="008B698E">
        <w:rPr>
          <w:lang w:bidi="ar-EG"/>
        </w:rPr>
        <w:t> </w:t>
      </w:r>
      <w:r>
        <w:rPr>
          <w:lang w:bidi="ar-EG"/>
        </w:rPr>
        <w:t>13,4</w:t>
      </w:r>
      <w:r w:rsidR="008B698E">
        <w:rPr>
          <w:lang w:bidi="ar-EG"/>
        </w:rPr>
        <w:noBreakHyphen/>
      </w:r>
      <w:r>
        <w:rPr>
          <w:lang w:bidi="ar-EG"/>
        </w:rPr>
        <w:t>13,25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GHz</w:t>
      </w:r>
      <w:r w:rsidR="008B698E">
        <w:rPr>
          <w:lang w:bidi="ar-EG"/>
        </w:rPr>
        <w:t> </w:t>
      </w:r>
      <w:r>
        <w:rPr>
          <w:lang w:bidi="ar-EG"/>
        </w:rPr>
        <w:t>17</w:t>
      </w:r>
      <w:r w:rsidR="008B698E">
        <w:rPr>
          <w:lang w:bidi="ar-EG"/>
        </w:rPr>
        <w:noBreakHyphen/>
      </w:r>
      <w:r>
        <w:rPr>
          <w:lang w:bidi="ar-EG"/>
        </w:rPr>
        <w:t>14,8</w:t>
      </w:r>
      <w:r>
        <w:rPr>
          <w:rFonts w:hint="cs"/>
          <w:rtl/>
          <w:lang w:bidi="ar-EG"/>
        </w:rPr>
        <w:t xml:space="preserve"> نظراً إلى عدم التوافق مع الخدمات القائمة.</w:t>
      </w:r>
    </w:p>
    <w:p w:rsidR="008B698E" w:rsidRDefault="0053191E" w:rsidP="008B698E">
      <w:pPr>
        <w:pStyle w:val="Headingb"/>
        <w:rPr>
          <w:rtl/>
        </w:rPr>
      </w:pPr>
      <w:r>
        <w:rPr>
          <w:rFonts w:hint="cs"/>
          <w:rtl/>
        </w:rPr>
        <w:t>المقترحات</w:t>
      </w:r>
    </w:p>
    <w:p w:rsidR="002919E1" w:rsidRPr="00CE65FE" w:rsidRDefault="008F4626" w:rsidP="008B698E">
      <w:pPr>
        <w:rPr>
          <w:noProof/>
          <w:rtl/>
        </w:rPr>
      </w:pPr>
      <w:r w:rsidRPr="00CE65FE">
        <w:rPr>
          <w:rtl/>
        </w:rPr>
        <w:br w:type="page"/>
      </w:r>
    </w:p>
    <w:p w:rsidR="009F37C9" w:rsidRDefault="00A1653E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A1653E" w:rsidP="009F37C9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9F37C9" w:rsidRDefault="00A1653E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D21058" w:rsidRDefault="00A1653E">
      <w:pPr>
        <w:pStyle w:val="Proposal"/>
      </w:pPr>
      <w:r>
        <w:rPr>
          <w:u w:val="single"/>
        </w:rPr>
        <w:t>NOC</w:t>
      </w:r>
      <w:r>
        <w:tab/>
        <w:t>ASP/32A6A2/1</w:t>
      </w:r>
    </w:p>
    <w:p w:rsidR="009F37C9" w:rsidRPr="00151CDF" w:rsidRDefault="00A1653E">
      <w:pPr>
        <w:pStyle w:val="Tabletitle"/>
        <w:rPr>
          <w:rtl/>
        </w:rPr>
        <w:pPrChange w:id="2" w:author="El Wardany, Samy" w:date="2011-08-01T14:42:00Z">
          <w:pPr/>
        </w:pPrChange>
      </w:pPr>
      <w:r w:rsidRPr="00151CDF">
        <w:t>GHz 14-11,7</w:t>
      </w:r>
    </w:p>
    <w:tbl>
      <w:tblPr>
        <w:bidiVisual/>
        <w:tblW w:w="93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087"/>
        <w:gridCol w:w="3146"/>
      </w:tblGrid>
      <w:tr w:rsidR="00EB384F" w:rsidTr="00EB384F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A1653E" w:rsidP="00EB384F">
            <w:pPr>
              <w:pStyle w:val="Tablehead"/>
              <w:keepNext/>
            </w:pPr>
            <w:r>
              <w:rPr>
                <w:rtl/>
              </w:rPr>
              <w:t>التوزيع على الخدمات</w:t>
            </w:r>
          </w:p>
        </w:tc>
      </w:tr>
      <w:tr w:rsidR="00EB384F" w:rsidTr="00EB384F">
        <w:trPr>
          <w:cantSplit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A1653E" w:rsidP="00EB384F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A1653E" w:rsidP="00EB384F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A1653E" w:rsidP="00EB384F">
            <w:pPr>
              <w:pStyle w:val="Tablehead"/>
              <w:keepNext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EB384F" w:rsidTr="00EB384F">
        <w:trPr>
          <w:cantSplit/>
        </w:trPr>
        <w:tc>
          <w:tcPr>
            <w:tcW w:w="9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4F" w:rsidRDefault="00A1653E" w:rsidP="008B698E">
            <w:pPr>
              <w:pStyle w:val="TabletextS5"/>
              <w:ind w:left="3261" w:hanging="3261"/>
            </w:pPr>
            <w:r w:rsidRPr="0048256A">
              <w:rPr>
                <w:rStyle w:val="Tablefreq"/>
              </w:rPr>
              <w:t>13,4-13,25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(نشيطة)</w:t>
            </w:r>
          </w:p>
          <w:p w:rsidR="00EB384F" w:rsidRDefault="00A1653E" w:rsidP="008B698E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 xml:space="preserve">ملاحة راديوية </w:t>
            </w:r>
            <w:r w:rsidRPr="007967A0">
              <w:rPr>
                <w:rStyle w:val="Artref"/>
                <w:rtl/>
              </w:rPr>
              <w:t xml:space="preserve">للطيران </w:t>
            </w:r>
            <w:r w:rsidRPr="007967A0">
              <w:rPr>
                <w:rStyle w:val="Artref"/>
                <w:rFonts w:hint="cs"/>
                <w:rtl/>
              </w:rPr>
              <w:t xml:space="preserve"> </w:t>
            </w:r>
            <w:r w:rsidRPr="007967A0">
              <w:rPr>
                <w:rStyle w:val="Artref"/>
              </w:rPr>
              <w:t xml:space="preserve">  </w:t>
            </w:r>
            <w:r w:rsidRPr="007967A0">
              <w:rPr>
                <w:rStyle w:val="Artref"/>
                <w:b w:val="0"/>
                <w:bCs w:val="0"/>
              </w:rPr>
              <w:t>497.5</w:t>
            </w:r>
          </w:p>
          <w:p w:rsidR="00EB384F" w:rsidRDefault="00A1653E" w:rsidP="008B698E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(نشيطة)</w:t>
            </w:r>
          </w:p>
          <w:p w:rsidR="00EB384F" w:rsidRPr="00A32FC1" w:rsidRDefault="00A1653E" w:rsidP="008B698E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 w:rsidRPr="00A32FC1">
              <w:tab/>
            </w:r>
            <w:r w:rsidRPr="00A32FC1">
              <w:rPr>
                <w:rStyle w:val="Artref"/>
                <w:b w:val="0"/>
                <w:bCs w:val="0"/>
              </w:rPr>
              <w:t>499.5  498A.5</w:t>
            </w:r>
          </w:p>
        </w:tc>
      </w:tr>
    </w:tbl>
    <w:p w:rsidR="00D21058" w:rsidRPr="00CE65FE" w:rsidRDefault="00A1653E" w:rsidP="00CE65FE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CE65FE">
        <w:rPr>
          <w:rFonts w:hint="cs"/>
          <w:b w:val="0"/>
          <w:bCs w:val="0"/>
          <w:rtl/>
          <w:lang w:bidi="ar-EG"/>
        </w:rPr>
        <w:t xml:space="preserve">عدم التغيير في النطاق </w:t>
      </w:r>
      <w:r w:rsidR="00CE65FE" w:rsidRPr="00CE65FE">
        <w:rPr>
          <w:b w:val="0"/>
          <w:bCs w:val="0"/>
          <w:lang w:bidi="ar-EG"/>
        </w:rPr>
        <w:t>GHz 13,4-13,25</w:t>
      </w:r>
      <w:r w:rsidR="00CE65FE" w:rsidRPr="00CE65FE">
        <w:rPr>
          <w:rFonts w:hint="cs"/>
          <w:b w:val="0"/>
          <w:bCs w:val="0"/>
          <w:rtl/>
          <w:lang w:bidi="ar-EG"/>
        </w:rPr>
        <w:t xml:space="preserve"> نظراً إلى عدم التوافق مع الخدمات القائمة.</w:t>
      </w:r>
    </w:p>
    <w:p w:rsidR="00D21058" w:rsidRDefault="00A1653E">
      <w:pPr>
        <w:pStyle w:val="Proposal"/>
      </w:pPr>
      <w:r>
        <w:rPr>
          <w:u w:val="single"/>
        </w:rPr>
        <w:t>NOC</w:t>
      </w:r>
      <w:r>
        <w:tab/>
        <w:t>ASP/32A6A2/2</w:t>
      </w:r>
    </w:p>
    <w:p w:rsidR="009F37C9" w:rsidRDefault="00A1653E">
      <w:pPr>
        <w:pStyle w:val="Tabletitle"/>
        <w:rPr>
          <w:rtl/>
        </w:rPr>
        <w:pPrChange w:id="3" w:author="El Wardany, Samy" w:date="2011-08-01T14:42:00Z">
          <w:pPr/>
        </w:pPrChange>
      </w:pPr>
      <w:r>
        <w:t>GHz 15,4-14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34" w:rsidRDefault="00A1653E" w:rsidP="005F1F1C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C31634" w:rsidTr="00C31634">
        <w:trPr>
          <w:cantSplit/>
        </w:trPr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634" w:rsidRDefault="00A1653E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634" w:rsidRDefault="00A1653E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1634" w:rsidRDefault="00A1653E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34" w:rsidRDefault="00A1653E" w:rsidP="00A32FC1">
            <w:pPr>
              <w:pStyle w:val="TabletextS5"/>
              <w:ind w:left="3261" w:hanging="3261"/>
            </w:pPr>
            <w:r w:rsidRPr="0048256A">
              <w:rPr>
                <w:rStyle w:val="Tablefreq"/>
              </w:rPr>
              <w:t>15,35-14,8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</w:p>
          <w:p w:rsidR="00C31634" w:rsidRDefault="00A1653E" w:rsidP="00A32FC1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متنقلة</w:t>
            </w:r>
          </w:p>
          <w:p w:rsidR="00C31634" w:rsidRDefault="00A1653E" w:rsidP="00A32FC1">
            <w:pPr>
              <w:pStyle w:val="TabletextS5"/>
              <w:ind w:left="3261" w:hanging="3261"/>
            </w:pPr>
            <w:r>
              <w:tab/>
            </w:r>
            <w:r>
              <w:rPr>
                <w:rtl/>
              </w:rPr>
              <w:t>أبحاث فضائية</w:t>
            </w:r>
          </w:p>
          <w:p w:rsidR="00C31634" w:rsidRPr="00A32FC1" w:rsidRDefault="00A1653E" w:rsidP="00A32FC1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A32FC1">
              <w:rPr>
                <w:rStyle w:val="Artref"/>
                <w:b w:val="0"/>
                <w:bCs w:val="0"/>
              </w:rPr>
              <w:t>339.5</w:t>
            </w:r>
          </w:p>
        </w:tc>
      </w:tr>
      <w:tr w:rsidR="00C31634" w:rsidTr="00C31634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634" w:rsidRDefault="00A1653E" w:rsidP="00A32FC1">
            <w:pPr>
              <w:pStyle w:val="TabletextS5"/>
              <w:ind w:left="3261" w:hanging="3261"/>
            </w:pPr>
            <w:r w:rsidRPr="0048256A">
              <w:rPr>
                <w:rStyle w:val="Tablefreq"/>
              </w:rPr>
              <w:t>15,4-15,35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</w:p>
          <w:p w:rsidR="00C31634" w:rsidRDefault="00A1653E" w:rsidP="00A32FC1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فلك راديوي</w:t>
            </w:r>
          </w:p>
          <w:p w:rsidR="00C31634" w:rsidRDefault="00A1653E" w:rsidP="00A32FC1">
            <w:pPr>
              <w:pStyle w:val="TabletextS5"/>
              <w:ind w:left="3261" w:hanging="3261"/>
            </w:pPr>
            <w: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  <w:p w:rsidR="00C31634" w:rsidRPr="00A32FC1" w:rsidRDefault="00A1653E" w:rsidP="00A32FC1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A32FC1">
              <w:rPr>
                <w:rStyle w:val="Artref"/>
                <w:b w:val="0"/>
                <w:bCs w:val="0"/>
              </w:rPr>
              <w:t>511.5  340.5</w:t>
            </w:r>
          </w:p>
        </w:tc>
      </w:tr>
    </w:tbl>
    <w:p w:rsidR="00D21058" w:rsidRPr="002B3175" w:rsidRDefault="00A1653E" w:rsidP="00CE65FE">
      <w:pPr>
        <w:pStyle w:val="Reasons"/>
        <w:rPr>
          <w:b w:val="0"/>
          <w:bCs w:val="0"/>
        </w:rPr>
      </w:pPr>
      <w:r>
        <w:rPr>
          <w:rtl/>
        </w:rPr>
        <w:t>الأسباب:</w:t>
      </w:r>
      <w:r>
        <w:tab/>
      </w:r>
      <w:r w:rsidR="00CE65FE">
        <w:rPr>
          <w:rFonts w:hint="cs"/>
          <w:b w:val="0"/>
          <w:bCs w:val="0"/>
          <w:rtl/>
          <w:lang w:bidi="ar-EG"/>
        </w:rPr>
        <w:t xml:space="preserve">عدم التغيير في النطاق </w:t>
      </w:r>
      <w:r w:rsidR="00CE65FE" w:rsidRPr="00CE65FE">
        <w:rPr>
          <w:b w:val="0"/>
          <w:bCs w:val="0"/>
          <w:lang w:bidi="ar-EG"/>
        </w:rPr>
        <w:t>GHz 1</w:t>
      </w:r>
      <w:r w:rsidR="00CE65FE">
        <w:rPr>
          <w:b w:val="0"/>
          <w:bCs w:val="0"/>
          <w:lang w:bidi="ar-EG"/>
        </w:rPr>
        <w:t>5</w:t>
      </w:r>
      <w:r w:rsidR="00CE65FE" w:rsidRPr="00CE65FE">
        <w:rPr>
          <w:b w:val="0"/>
          <w:bCs w:val="0"/>
          <w:lang w:bidi="ar-EG"/>
        </w:rPr>
        <w:t>,4-1</w:t>
      </w:r>
      <w:r w:rsidR="00CE65FE">
        <w:rPr>
          <w:b w:val="0"/>
          <w:bCs w:val="0"/>
          <w:lang w:bidi="ar-EG"/>
        </w:rPr>
        <w:t>4</w:t>
      </w:r>
      <w:r w:rsidR="00CE65FE" w:rsidRPr="00CE65FE">
        <w:rPr>
          <w:b w:val="0"/>
          <w:bCs w:val="0"/>
          <w:lang w:bidi="ar-EG"/>
        </w:rPr>
        <w:t>,</w:t>
      </w:r>
      <w:r w:rsidR="00CE65FE">
        <w:rPr>
          <w:b w:val="0"/>
          <w:bCs w:val="0"/>
          <w:lang w:bidi="ar-EG"/>
        </w:rPr>
        <w:t>8</w:t>
      </w:r>
      <w:r w:rsidR="00CE65FE" w:rsidRPr="00CE65FE">
        <w:rPr>
          <w:rFonts w:hint="cs"/>
          <w:b w:val="0"/>
          <w:bCs w:val="0"/>
          <w:rtl/>
          <w:lang w:bidi="ar-EG"/>
        </w:rPr>
        <w:t xml:space="preserve"> نظراً إلى عدم التوافق مع الخدمات القائمة.</w:t>
      </w:r>
    </w:p>
    <w:p w:rsidR="00D21058" w:rsidRDefault="00A1653E">
      <w:pPr>
        <w:pStyle w:val="Proposal"/>
      </w:pPr>
      <w:r>
        <w:rPr>
          <w:u w:val="single"/>
        </w:rPr>
        <w:t>NOC</w:t>
      </w:r>
      <w:r>
        <w:tab/>
        <w:t>ASP/32A6A2/3</w:t>
      </w:r>
    </w:p>
    <w:p w:rsidR="009F37C9" w:rsidRPr="005F1890" w:rsidRDefault="00A1653E">
      <w:pPr>
        <w:pStyle w:val="Tabletitle"/>
        <w:rPr>
          <w:rtl/>
        </w:rPr>
        <w:pPrChange w:id="4" w:author="El Wardany, Samy" w:date="2011-08-01T14:42:00Z">
          <w:pPr/>
        </w:pPrChange>
      </w:pPr>
      <w:r w:rsidRPr="005F1890">
        <w:t>GHz 18,4-15,4</w:t>
      </w:r>
    </w:p>
    <w:tbl>
      <w:tblPr>
        <w:bidiVisual/>
        <w:tblW w:w="935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D36535" w:rsidTr="00AE468E">
        <w:trPr>
          <w:cantSplit/>
          <w:tblHeader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5F1F1C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D36535" w:rsidTr="00AE468E">
        <w:trPr>
          <w:cantSplit/>
          <w:tblHeader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5F1F1C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D36535" w:rsidTr="00D36535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Pr="00B0030C" w:rsidRDefault="00A1653E" w:rsidP="00454F71">
            <w:pPr>
              <w:pStyle w:val="TabletextS5"/>
              <w:ind w:left="3261" w:hanging="3261"/>
              <w:rPr>
                <w:b/>
                <w:bCs/>
              </w:rPr>
            </w:pPr>
            <w:r w:rsidRPr="0048256A">
              <w:rPr>
                <w:rStyle w:val="Tablefreq"/>
              </w:rPr>
              <w:t>15,43-15,4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تحديد راديوي للموقع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B0030C">
              <w:t>511E.5</w:t>
            </w:r>
            <w:r w:rsidRPr="00B0030C">
              <w:rPr>
                <w:rFonts w:hint="cs"/>
                <w:rtl/>
              </w:rPr>
              <w:t xml:space="preserve">  </w:t>
            </w:r>
            <w:r w:rsidRPr="00B0030C">
              <w:t>511F.5</w:t>
            </w:r>
          </w:p>
          <w:p w:rsidR="00D36535" w:rsidRDefault="00A1653E" w:rsidP="00454F71">
            <w:pPr>
              <w:pStyle w:val="TabletextS5"/>
              <w:ind w:left="3261" w:hanging="3261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ملاحة راديوية للطيران</w:t>
            </w:r>
          </w:p>
          <w:p w:rsidR="00D36535" w:rsidRPr="00454F71" w:rsidRDefault="00A1653E" w:rsidP="00454F71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454F71">
              <w:rPr>
                <w:rStyle w:val="Artref"/>
                <w:b w:val="0"/>
                <w:bCs w:val="0"/>
              </w:rPr>
              <w:t>511D.5</w:t>
            </w:r>
          </w:p>
        </w:tc>
      </w:tr>
      <w:tr w:rsidR="00D36535" w:rsidTr="00D36535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454F71">
            <w:pPr>
              <w:pStyle w:val="TabletextS5"/>
              <w:ind w:left="3261" w:hanging="3261"/>
            </w:pPr>
            <w:r w:rsidRPr="00396BFD">
              <w:rPr>
                <w:rStyle w:val="Tablefreq"/>
              </w:rPr>
              <w:t>15,63-15,43</w:t>
            </w:r>
            <w: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7967A0">
              <w:rPr>
                <w:rStyle w:val="Artref"/>
                <w:b w:val="0"/>
                <w:bCs w:val="0"/>
              </w:rPr>
              <w:t>511A.5</w:t>
            </w:r>
          </w:p>
          <w:p w:rsidR="00D36535" w:rsidRDefault="00A1653E" w:rsidP="00454F71">
            <w:pPr>
              <w:pStyle w:val="TabletextS5"/>
              <w:ind w:left="3261" w:hanging="3261"/>
              <w:rPr>
                <w:b/>
                <w:bCs/>
              </w:rPr>
            </w:pP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B0030C">
              <w:t>511E.5</w:t>
            </w:r>
            <w:r w:rsidRPr="00B0030C">
              <w:rPr>
                <w:rFonts w:hint="cs"/>
                <w:rtl/>
              </w:rPr>
              <w:t xml:space="preserve">  </w:t>
            </w:r>
            <w:r w:rsidRPr="00B0030C">
              <w:t>511F.5</w:t>
            </w:r>
          </w:p>
          <w:p w:rsidR="00D36535" w:rsidRDefault="00A1653E" w:rsidP="00454F71">
            <w:pPr>
              <w:pStyle w:val="TabletextS5"/>
              <w:ind w:left="3261" w:hanging="3261"/>
            </w:pP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>ملاحة راديوية للطيران</w:t>
            </w:r>
          </w:p>
          <w:p w:rsidR="00D36535" w:rsidRPr="00454F71" w:rsidRDefault="00A1653E" w:rsidP="00454F71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454F71">
              <w:rPr>
                <w:rStyle w:val="Artref"/>
                <w:b w:val="0"/>
                <w:bCs w:val="0"/>
              </w:rPr>
              <w:t>511C.5</w:t>
            </w:r>
          </w:p>
        </w:tc>
      </w:tr>
      <w:tr w:rsidR="00D36535" w:rsidTr="00D36535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7967A0">
            <w:pPr>
              <w:pStyle w:val="TabletextS5"/>
              <w:ind w:left="3261" w:hanging="3261"/>
              <w:rPr>
                <w:rtl/>
              </w:rPr>
            </w:pPr>
            <w:r w:rsidRPr="00396BFD">
              <w:rPr>
                <w:rStyle w:val="Tablefreq"/>
              </w:rPr>
              <w:lastRenderedPageBreak/>
              <w:t>15,7-15,63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تحديد راديوي للموقع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  <w:r w:rsidRPr="00B0030C">
              <w:t>511E.5</w:t>
            </w:r>
            <w:r w:rsidRPr="00B0030C">
              <w:rPr>
                <w:rFonts w:hint="cs"/>
                <w:rtl/>
              </w:rPr>
              <w:t xml:space="preserve">  </w:t>
            </w:r>
            <w:r w:rsidRPr="00B0030C">
              <w:t>511F.5</w:t>
            </w:r>
          </w:p>
          <w:p w:rsidR="00D36535" w:rsidRDefault="00A1653E" w:rsidP="007967A0">
            <w:pPr>
              <w:pStyle w:val="TabletextS5"/>
              <w:ind w:left="3261" w:hanging="3261"/>
            </w:pP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 للطيران</w:t>
            </w:r>
          </w:p>
          <w:p w:rsidR="00D36535" w:rsidRPr="007967A0" w:rsidRDefault="00A1653E" w:rsidP="007967A0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7967A0">
              <w:rPr>
                <w:rStyle w:val="Artref"/>
                <w:b w:val="0"/>
                <w:bCs w:val="0"/>
              </w:rPr>
              <w:t>511D.5</w:t>
            </w:r>
          </w:p>
        </w:tc>
      </w:tr>
      <w:tr w:rsidR="00D36535" w:rsidTr="00D36535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7967A0">
            <w:pPr>
              <w:pStyle w:val="TabletextS5"/>
              <w:ind w:left="3261" w:hanging="3261"/>
            </w:pPr>
            <w:r w:rsidRPr="00396BFD">
              <w:rPr>
                <w:rStyle w:val="Tablefreq"/>
              </w:rPr>
              <w:t>16,6-15,7</w:t>
            </w: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D36535" w:rsidRPr="007967A0" w:rsidRDefault="00A1653E" w:rsidP="007967A0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7967A0">
              <w:rPr>
                <w:rStyle w:val="Artref"/>
                <w:b w:val="0"/>
                <w:bCs w:val="0"/>
              </w:rPr>
              <w:t>513.5  512.5</w:t>
            </w:r>
          </w:p>
        </w:tc>
      </w:tr>
      <w:tr w:rsidR="00D36535" w:rsidTr="00D36535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535" w:rsidRDefault="00A1653E" w:rsidP="007967A0">
            <w:pPr>
              <w:pStyle w:val="TabletextS5"/>
              <w:ind w:left="3261" w:hanging="3261"/>
            </w:pPr>
            <w:r w:rsidRPr="00396BFD">
              <w:rPr>
                <w:rStyle w:val="Tablefreq"/>
              </w:rPr>
              <w:t>17,1-16,6</w:t>
            </w:r>
            <w: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:rsidR="00D36535" w:rsidRDefault="00A1653E" w:rsidP="007967A0">
            <w:pPr>
              <w:pStyle w:val="TabletextS5"/>
              <w:ind w:left="3261" w:hanging="3261"/>
            </w:pPr>
            <w:r>
              <w:tab/>
            </w:r>
            <w:r>
              <w:rPr>
                <w:rtl/>
              </w:rPr>
              <w:t>أبحاث فضائية (فضاء سحيق) (أرض-فضاء)</w:t>
            </w:r>
          </w:p>
          <w:p w:rsidR="00D36535" w:rsidRPr="007967A0" w:rsidRDefault="00A1653E" w:rsidP="007967A0">
            <w:pPr>
              <w:pStyle w:val="TabletextS5"/>
              <w:ind w:left="3261" w:hanging="3261"/>
              <w:rPr>
                <w:rStyle w:val="Artref"/>
                <w:b w:val="0"/>
                <w:bCs w:val="0"/>
              </w:rPr>
            </w:pPr>
            <w:r>
              <w:tab/>
            </w:r>
            <w:r w:rsidRPr="007967A0">
              <w:rPr>
                <w:rStyle w:val="Artref"/>
                <w:b w:val="0"/>
                <w:bCs w:val="0"/>
              </w:rPr>
              <w:t>513.5  512.5</w:t>
            </w:r>
          </w:p>
        </w:tc>
      </w:tr>
    </w:tbl>
    <w:p w:rsidR="00D21058" w:rsidRDefault="00A1653E" w:rsidP="00536EEE">
      <w:pPr>
        <w:pStyle w:val="Reasons"/>
      </w:pPr>
      <w:r>
        <w:rPr>
          <w:rtl/>
        </w:rPr>
        <w:t>الأسباب:</w:t>
      </w:r>
      <w:r>
        <w:tab/>
      </w:r>
      <w:r w:rsidR="00CE65FE">
        <w:rPr>
          <w:rFonts w:hint="cs"/>
          <w:b w:val="0"/>
          <w:bCs w:val="0"/>
          <w:rtl/>
          <w:lang w:bidi="ar-EG"/>
        </w:rPr>
        <w:t xml:space="preserve">عدم التغيير في النطاق </w:t>
      </w:r>
      <w:r w:rsidR="00CE65FE" w:rsidRPr="00CE65FE">
        <w:rPr>
          <w:b w:val="0"/>
          <w:bCs w:val="0"/>
          <w:lang w:bidi="ar-EG"/>
        </w:rPr>
        <w:t xml:space="preserve">GHz </w:t>
      </w:r>
      <w:r w:rsidR="00536EEE">
        <w:rPr>
          <w:b w:val="0"/>
          <w:bCs w:val="0"/>
          <w:lang w:bidi="ar-EG"/>
        </w:rPr>
        <w:t>17</w:t>
      </w:r>
      <w:r w:rsidR="00CE65FE" w:rsidRPr="00CE65FE">
        <w:rPr>
          <w:b w:val="0"/>
          <w:bCs w:val="0"/>
          <w:lang w:bidi="ar-EG"/>
        </w:rPr>
        <w:t>-1</w:t>
      </w:r>
      <w:r w:rsidR="00536EEE">
        <w:rPr>
          <w:b w:val="0"/>
          <w:bCs w:val="0"/>
          <w:lang w:bidi="ar-EG"/>
        </w:rPr>
        <w:t>5</w:t>
      </w:r>
      <w:r w:rsidR="00CE65FE" w:rsidRPr="00CE65FE">
        <w:rPr>
          <w:b w:val="0"/>
          <w:bCs w:val="0"/>
          <w:lang w:bidi="ar-EG"/>
        </w:rPr>
        <w:t>,</w:t>
      </w:r>
      <w:r w:rsidR="00536EEE">
        <w:rPr>
          <w:b w:val="0"/>
          <w:bCs w:val="0"/>
          <w:lang w:bidi="ar-EG"/>
        </w:rPr>
        <w:t>4</w:t>
      </w:r>
      <w:r w:rsidR="00CE65FE" w:rsidRPr="00CE65FE">
        <w:rPr>
          <w:rFonts w:hint="cs"/>
          <w:b w:val="0"/>
          <w:bCs w:val="0"/>
          <w:rtl/>
          <w:lang w:bidi="ar-EG"/>
        </w:rPr>
        <w:t xml:space="preserve"> نظراً إلى عدم التوافق مع الخدمات القائمة.</w:t>
      </w:r>
    </w:p>
    <w:p w:rsidR="00D21058" w:rsidRDefault="00A1653E">
      <w:pPr>
        <w:pStyle w:val="Proposal"/>
      </w:pPr>
      <w:r>
        <w:t>SUP</w:t>
      </w:r>
      <w:r>
        <w:tab/>
        <w:t>ASP/32A6A2/4</w:t>
      </w:r>
    </w:p>
    <w:p w:rsidR="00622532" w:rsidRPr="003F0488" w:rsidRDefault="00A1653E" w:rsidP="00622532">
      <w:pPr>
        <w:pStyle w:val="ResNo"/>
        <w:rPr>
          <w:rtl/>
        </w:rPr>
      </w:pPr>
      <w:bookmarkStart w:id="5" w:name="_Toc327956607"/>
      <w:r w:rsidRPr="003F0488">
        <w:rPr>
          <w:rFonts w:hint="cs"/>
          <w:rtl/>
        </w:rPr>
        <w:t>ا</w:t>
      </w:r>
      <w:r w:rsidRPr="003F0488">
        <w:rPr>
          <w:rtl/>
        </w:rPr>
        <w:t>لق</w:t>
      </w:r>
      <w:r>
        <w:rPr>
          <w:rFonts w:hint="cs"/>
          <w:rtl/>
        </w:rPr>
        <w:t>ـ</w:t>
      </w:r>
      <w:r w:rsidRPr="003F0488">
        <w:rPr>
          <w:rtl/>
        </w:rPr>
        <w:t>رار</w:t>
      </w:r>
      <w:r w:rsidRPr="003F0488">
        <w:rPr>
          <w:rFonts w:hint="cs"/>
          <w:rtl/>
        </w:rPr>
        <w:t xml:space="preserve"> </w:t>
      </w:r>
      <w:r w:rsidRPr="00622532">
        <w:rPr>
          <w:rStyle w:val="href"/>
        </w:rPr>
        <w:t>152</w:t>
      </w:r>
      <w:r>
        <w:t> </w:t>
      </w:r>
      <w:r w:rsidRPr="003F0488">
        <w:t>(WRC-12)</w:t>
      </w:r>
      <w:bookmarkEnd w:id="5"/>
    </w:p>
    <w:p w:rsidR="00622532" w:rsidRDefault="00A1653E" w:rsidP="00BE001E">
      <w:pPr>
        <w:pStyle w:val="Restitle"/>
        <w:rPr>
          <w:rtl/>
        </w:rPr>
      </w:pPr>
      <w:bookmarkStart w:id="6" w:name="_Toc327956608"/>
      <w:r w:rsidRPr="003F0488">
        <w:rPr>
          <w:rtl/>
        </w:rPr>
        <w:t xml:space="preserve">توزيعات أولية إضافية للخدمة الثابتة الساتلية </w:t>
      </w:r>
      <w:r>
        <w:rPr>
          <w:rFonts w:hint="cs"/>
          <w:rtl/>
        </w:rPr>
        <w:t xml:space="preserve">في </w:t>
      </w:r>
      <w:r w:rsidRPr="003F0488">
        <w:rPr>
          <w:rFonts w:hint="cs"/>
          <w:rtl/>
        </w:rPr>
        <w:t>ا</w:t>
      </w:r>
      <w:r>
        <w:rPr>
          <w:rFonts w:hint="cs"/>
          <w:rtl/>
        </w:rPr>
        <w:t>لا</w:t>
      </w:r>
      <w:r w:rsidRPr="003F0488">
        <w:rPr>
          <w:rFonts w:hint="cs"/>
          <w:rtl/>
        </w:rPr>
        <w:t xml:space="preserve">تجاه </w:t>
      </w:r>
      <w:r w:rsidRPr="003F0488">
        <w:rPr>
          <w:rtl/>
        </w:rPr>
        <w:t>أرض-فضاء</w:t>
      </w:r>
      <w:r>
        <w:rPr>
          <w:rFonts w:hint="cs"/>
          <w:rtl/>
        </w:rPr>
        <w:t xml:space="preserve"> </w:t>
      </w:r>
      <w:r>
        <w:rPr>
          <w:rtl/>
          <w:lang w:bidi="ar-SY"/>
        </w:rPr>
        <w:br/>
      </w:r>
      <w:r>
        <w:rPr>
          <w:rFonts w:hint="cs"/>
          <w:rtl/>
        </w:rPr>
        <w:t xml:space="preserve">في نطاقات التردد بين </w:t>
      </w:r>
      <w:r>
        <w:t>13</w:t>
      </w:r>
      <w:r>
        <w:rPr>
          <w:rFonts w:hint="cs"/>
          <w:rtl/>
        </w:rPr>
        <w:t xml:space="preserve"> و</w:t>
      </w:r>
      <w:r>
        <w:t>GHz</w:t>
      </w:r>
      <w:r w:rsidR="00BE001E">
        <w:t> </w:t>
      </w:r>
      <w:r>
        <w:t>17</w:t>
      </w:r>
      <w:r w:rsidRPr="002608E7">
        <w:rPr>
          <w:rtl/>
        </w:rPr>
        <w:t xml:space="preserve"> </w:t>
      </w:r>
      <w:r w:rsidRPr="003F0488">
        <w:rPr>
          <w:rtl/>
        </w:rPr>
        <w:t xml:space="preserve">في الإقليم </w:t>
      </w:r>
      <w:r w:rsidRPr="003F0488">
        <w:t>2</w:t>
      </w:r>
      <w:r w:rsidRPr="003F0488">
        <w:rPr>
          <w:rFonts w:hint="cs"/>
          <w:rtl/>
        </w:rPr>
        <w:t xml:space="preserve"> والإقليم </w:t>
      </w:r>
      <w:r w:rsidRPr="003F0488">
        <w:t>3</w:t>
      </w:r>
      <w:bookmarkEnd w:id="6"/>
    </w:p>
    <w:p w:rsidR="00E81089" w:rsidRPr="00E81089" w:rsidRDefault="00E81089" w:rsidP="00E81089">
      <w:pPr>
        <w:pStyle w:val="Reasons"/>
        <w:rPr>
          <w:rtl/>
        </w:rPr>
      </w:pPr>
      <w:bookmarkStart w:id="7" w:name="_GoBack"/>
      <w:bookmarkEnd w:id="7"/>
    </w:p>
    <w:p w:rsidR="00D21058" w:rsidRDefault="00BE001E" w:rsidP="00BE001E">
      <w:pPr>
        <w:pStyle w:val="Reasons"/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2105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329" w:rsidRPr="002B3175" w:rsidRDefault="00267329" w:rsidP="00386C42">
    <w:pPr>
      <w:pStyle w:val="Footer"/>
    </w:pPr>
    <w:r>
      <w:fldChar w:fldCharType="begin"/>
    </w:r>
    <w:r w:rsidRPr="002B3175">
      <w:instrText xml:space="preserve"> FILENAME \p \* MERGEFORMAT </w:instrText>
    </w:r>
    <w:r>
      <w:fldChar w:fldCharType="separate"/>
    </w:r>
    <w:r>
      <w:rPr>
        <w:noProof/>
      </w:rPr>
      <w:t>P:\ARA\ITU-R\CONF-R\CMR15\000\032ADD06ADD02A.docx</w:t>
    </w:r>
    <w:r>
      <w:fldChar w:fldCharType="end"/>
    </w:r>
    <w:r w:rsidRPr="002B3175">
      <w:t xml:space="preserve">   (</w:t>
    </w:r>
    <w:r w:rsidR="00386C42">
      <w:t>387301</w:t>
    </w:r>
    <w:r w:rsidRPr="002B3175">
      <w:t>)</w:t>
    </w:r>
    <w:r w:rsidRPr="002B317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86C42">
      <w:rPr>
        <w:noProof/>
      </w:rPr>
      <w:t>02.10.15</w:t>
    </w:r>
    <w:r w:rsidRPr="00B12661">
      <w:fldChar w:fldCharType="end"/>
    </w:r>
    <w:r w:rsidRPr="002B317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2B3175" w:rsidRDefault="00281F5F" w:rsidP="00386C42">
    <w:pPr>
      <w:pStyle w:val="Footer"/>
    </w:pPr>
    <w:r>
      <w:fldChar w:fldCharType="begin"/>
    </w:r>
    <w:r w:rsidRPr="002B3175">
      <w:instrText xml:space="preserve"> FILENAME \p \* MERGEFORMAT </w:instrText>
    </w:r>
    <w:r>
      <w:fldChar w:fldCharType="separate"/>
    </w:r>
    <w:r w:rsidR="00267329">
      <w:rPr>
        <w:noProof/>
      </w:rPr>
      <w:t>P:\ARA\ITU-R\CONF-R\CMR15\000\032ADD06ADD02A.docx</w:t>
    </w:r>
    <w:r>
      <w:fldChar w:fldCharType="end"/>
    </w:r>
    <w:r w:rsidRPr="002B3175">
      <w:t xml:space="preserve">   (</w:t>
    </w:r>
    <w:r w:rsidR="00386C42">
      <w:t>387301</w:t>
    </w:r>
    <w:r w:rsidRPr="002B3175">
      <w:t>)</w:t>
    </w:r>
    <w:r w:rsidRPr="002B3175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386C42">
      <w:rPr>
        <w:noProof/>
      </w:rPr>
      <w:t>02.10.15</w:t>
    </w:r>
    <w:r w:rsidRPr="00B12661">
      <w:fldChar w:fldCharType="end"/>
    </w:r>
    <w:r w:rsidRPr="002B3175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267329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967A0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32(Add.6)(Add.2)-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C0094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67329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B3175"/>
    <w:rsid w:val="002C4E60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86C42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54F71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91E"/>
    <w:rsid w:val="00531DC7"/>
    <w:rsid w:val="005350B0"/>
    <w:rsid w:val="00536EEE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543BD"/>
    <w:rsid w:val="007610E7"/>
    <w:rsid w:val="00764079"/>
    <w:rsid w:val="00770AA0"/>
    <w:rsid w:val="00771F7E"/>
    <w:rsid w:val="00773E9C"/>
    <w:rsid w:val="00776F6B"/>
    <w:rsid w:val="00777694"/>
    <w:rsid w:val="00786A7E"/>
    <w:rsid w:val="007967A0"/>
    <w:rsid w:val="007A0802"/>
    <w:rsid w:val="007B1FCA"/>
    <w:rsid w:val="007B3615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01EE"/>
    <w:rsid w:val="008B4E93"/>
    <w:rsid w:val="008B698E"/>
    <w:rsid w:val="008D2D39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11B80"/>
    <w:rsid w:val="00A1653E"/>
    <w:rsid w:val="00A22AE9"/>
    <w:rsid w:val="00A26758"/>
    <w:rsid w:val="00A26D0E"/>
    <w:rsid w:val="00A278E9"/>
    <w:rsid w:val="00A32FC1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E468E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001E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CE65FE"/>
    <w:rsid w:val="00D21058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108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C9B1E5A8-A0CF-4FAB-B681-C87FA4A9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R15-WRC15-C-0032!A6-A2!MSW-A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652E07A-DB7B-461D-B0CB-4DF5163D3D6E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0AF1A3-E9B4-4F15-A486-77A175432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338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R15-WRC15-C-0032!A6-A2!MSW-A</vt:lpstr>
    </vt:vector>
  </TitlesOfParts>
  <Manager>General Secretariat - Pool</Manager>
  <Company>International Telecommunication Union (ITU)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R15-WRC15-C-0032!A6-A2!MSW-A</dc:title>
  <dc:creator>Documents Proposals Manager (DPM)</dc:creator>
  <cp:keywords>DPM_v5.2015.9.16_prod</cp:keywords>
  <cp:lastModifiedBy>Ajlouni, Nour</cp:lastModifiedBy>
  <cp:revision>13</cp:revision>
  <cp:lastPrinted>2011-11-07T13:53:00Z</cp:lastPrinted>
  <dcterms:created xsi:type="dcterms:W3CDTF">2015-10-02T12:01:00Z</dcterms:created>
  <dcterms:modified xsi:type="dcterms:W3CDTF">2015-10-02T14:45:00Z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