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A42D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32(Add.6)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F75E6" w:rsidP="008221A4">
            <w:pPr>
              <w:pStyle w:val="Title1"/>
            </w:pPr>
            <w:bookmarkStart w:id="5" w:name="dtitle1" w:colFirst="0" w:colLast="0"/>
            <w:bookmarkEnd w:id="4"/>
            <w:r w:rsidRPr="008F75E6">
              <w:rPr>
                <w:rFonts w:hint="eastAsia"/>
              </w:rPr>
              <w:t>有关大会工作的提案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1.6</w:t>
            </w:r>
          </w:p>
        </w:tc>
      </w:tr>
    </w:tbl>
    <w:bookmarkEnd w:id="7"/>
    <w:p w:rsidR="008B60D0" w:rsidRPr="00111152" w:rsidRDefault="008F75E6" w:rsidP="00A116B4">
      <w:pPr>
        <w:pStyle w:val="Normalaftertitle0"/>
        <w:rPr>
          <w:lang w:eastAsia="zh-CN"/>
        </w:rPr>
      </w:pPr>
      <w:r w:rsidRPr="00367FB2">
        <w:rPr>
          <w:lang w:eastAsia="zh-CN"/>
        </w:rPr>
        <w:t>1.6</w:t>
      </w:r>
      <w:r w:rsidRPr="00367FB2">
        <w:rPr>
          <w:lang w:eastAsia="zh-CN"/>
        </w:rPr>
        <w:tab/>
      </w:r>
      <w:r>
        <w:rPr>
          <w:rFonts w:hint="eastAsia"/>
          <w:lang w:eastAsia="zh-CN"/>
        </w:rPr>
        <w:t>审议</w:t>
      </w:r>
      <w:r w:rsidRPr="00367FB2">
        <w:rPr>
          <w:rFonts w:hint="eastAsia"/>
          <w:lang w:eastAsia="zh-CN"/>
        </w:rPr>
        <w:t>可能的主要业务附加划分：</w:t>
      </w:r>
    </w:p>
    <w:p w:rsidR="00E72149" w:rsidRPr="00111152" w:rsidRDefault="00E72149" w:rsidP="00E72149">
      <w:pPr>
        <w:rPr>
          <w:lang w:eastAsia="zh-CN"/>
        </w:rPr>
      </w:pPr>
      <w:r w:rsidRPr="009C33AA">
        <w:rPr>
          <w:lang w:eastAsia="zh-CN"/>
        </w:rPr>
        <w:t>1.6.1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在</w:t>
      </w:r>
      <w:r w:rsidRPr="009C33AA">
        <w:rPr>
          <w:lang w:eastAsia="zh-CN"/>
        </w:rPr>
        <w:t>1</w:t>
      </w:r>
      <w:r w:rsidRPr="009C33AA">
        <w:rPr>
          <w:rFonts w:hint="eastAsia"/>
          <w:lang w:eastAsia="zh-CN"/>
        </w:rPr>
        <w:t>区的</w:t>
      </w:r>
      <w:r w:rsidRPr="009C33AA">
        <w:rPr>
          <w:lang w:eastAsia="zh-CN"/>
        </w:rPr>
        <w:t>10 GHz</w:t>
      </w:r>
      <w:r w:rsidRPr="009C33AA">
        <w:rPr>
          <w:rFonts w:hint="eastAsia"/>
          <w:lang w:eastAsia="zh-CN"/>
        </w:rPr>
        <w:t>至</w:t>
      </w:r>
      <w:r w:rsidRPr="009C33AA">
        <w:rPr>
          <w:lang w:eastAsia="zh-CN"/>
        </w:rPr>
        <w:t>17 GHz</w:t>
      </w:r>
      <w:r w:rsidRPr="009C33AA">
        <w:rPr>
          <w:rFonts w:hint="eastAsia"/>
          <w:lang w:eastAsia="zh-CN"/>
        </w:rPr>
        <w:t>范围内为卫星固定业务（地对空和空对地）增加</w:t>
      </w:r>
      <w:r w:rsidRPr="009C33AA">
        <w:rPr>
          <w:lang w:eastAsia="zh-CN"/>
        </w:rPr>
        <w:t>250 MHz</w:t>
      </w:r>
      <w:r w:rsidRPr="009C33AA">
        <w:rPr>
          <w:rFonts w:hint="eastAsia"/>
          <w:lang w:eastAsia="zh-CN"/>
        </w:rPr>
        <w:t>；</w:t>
      </w:r>
      <w:bookmarkStart w:id="8" w:name="_GoBack"/>
      <w:bookmarkEnd w:id="8"/>
    </w:p>
    <w:p w:rsidR="00DD4F72" w:rsidRDefault="00DD4F72" w:rsidP="00DD4F72">
      <w:pPr>
        <w:rPr>
          <w:lang w:eastAsia="zh-CN"/>
        </w:rPr>
      </w:pPr>
      <w:r w:rsidRPr="009C33AA">
        <w:rPr>
          <w:lang w:eastAsia="zh-CN"/>
        </w:rPr>
        <w:t>1.6.2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在</w:t>
      </w:r>
      <w:r w:rsidRPr="009C33AA">
        <w:rPr>
          <w:lang w:eastAsia="zh-CN"/>
        </w:rPr>
        <w:t>2</w:t>
      </w:r>
      <w:r w:rsidRPr="009C33AA">
        <w:rPr>
          <w:rFonts w:hint="eastAsia"/>
          <w:lang w:eastAsia="zh-CN"/>
        </w:rPr>
        <w:t>区和</w:t>
      </w:r>
      <w:r w:rsidRPr="009C33AA">
        <w:rPr>
          <w:lang w:eastAsia="zh-CN"/>
        </w:rPr>
        <w:t>3</w:t>
      </w:r>
      <w:r w:rsidRPr="009C33AA">
        <w:rPr>
          <w:rFonts w:hint="eastAsia"/>
          <w:lang w:eastAsia="zh-CN"/>
        </w:rPr>
        <w:t>区的</w:t>
      </w:r>
      <w:r w:rsidRPr="009C33AA">
        <w:rPr>
          <w:lang w:eastAsia="zh-CN"/>
        </w:rPr>
        <w:t>13-17 GHz</w:t>
      </w:r>
      <w:r w:rsidRPr="009C33AA">
        <w:rPr>
          <w:rFonts w:hint="eastAsia"/>
          <w:lang w:eastAsia="zh-CN"/>
        </w:rPr>
        <w:t>范围内为卫星固定业务（地对空）分别增加</w:t>
      </w:r>
      <w:r w:rsidRPr="009C33AA">
        <w:rPr>
          <w:lang w:eastAsia="zh-CN"/>
        </w:rPr>
        <w:t>250 MHz</w:t>
      </w:r>
      <w:r w:rsidRPr="009C33AA">
        <w:rPr>
          <w:rFonts w:hint="eastAsia"/>
          <w:lang w:eastAsia="zh-CN"/>
        </w:rPr>
        <w:t>和</w:t>
      </w:r>
      <w:r w:rsidRPr="009C33AA">
        <w:rPr>
          <w:lang w:eastAsia="zh-CN"/>
        </w:rPr>
        <w:t>300</w:t>
      </w:r>
      <w:r>
        <w:rPr>
          <w:lang w:eastAsia="zh-CN"/>
        </w:rPr>
        <w:t> </w:t>
      </w:r>
      <w:r w:rsidRPr="009C33AA">
        <w:rPr>
          <w:lang w:eastAsia="zh-CN"/>
        </w:rPr>
        <w:t>MHz</w:t>
      </w:r>
      <w:r w:rsidRPr="009C33AA">
        <w:rPr>
          <w:rFonts w:hint="eastAsia"/>
          <w:lang w:eastAsia="zh-CN"/>
        </w:rPr>
        <w:t>；</w:t>
      </w:r>
    </w:p>
    <w:p w:rsidR="008B60D0" w:rsidRDefault="008F75E6" w:rsidP="00AA42D6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并分别根据第</w:t>
      </w:r>
      <w:r>
        <w:rPr>
          <w:rFonts w:eastAsia="MS Mincho"/>
          <w:b/>
          <w:lang w:eastAsia="ja-JP"/>
        </w:rPr>
        <w:t>151</w:t>
      </w:r>
      <w:r>
        <w:rPr>
          <w:rFonts w:hint="eastAsia"/>
          <w:lang w:eastAsia="zh-CN"/>
        </w:rPr>
        <w:t>号决议</w:t>
      </w:r>
      <w:r>
        <w:rPr>
          <w:rFonts w:hint="eastAsia"/>
          <w:b/>
          <w:bCs/>
          <w:lang w:eastAsia="zh-CN"/>
        </w:rPr>
        <w:t>（</w:t>
      </w:r>
      <w:r>
        <w:rPr>
          <w:b/>
          <w:bCs/>
          <w:lang w:eastAsia="zh-CN"/>
        </w:rPr>
        <w:t>WRC-12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lang w:eastAsia="zh-CN"/>
        </w:rPr>
        <w:t>和第</w:t>
      </w:r>
      <w:r>
        <w:rPr>
          <w:rFonts w:eastAsia="MS Mincho"/>
          <w:b/>
          <w:lang w:eastAsia="ja-JP"/>
        </w:rPr>
        <w:t>152</w:t>
      </w:r>
      <w:r>
        <w:rPr>
          <w:rFonts w:hint="eastAsia"/>
          <w:lang w:eastAsia="zh-CN"/>
        </w:rPr>
        <w:t>号决议</w:t>
      </w:r>
      <w:r>
        <w:rPr>
          <w:rFonts w:hint="eastAsia"/>
          <w:b/>
          <w:bCs/>
          <w:lang w:eastAsia="zh-CN"/>
        </w:rPr>
        <w:t>（</w:t>
      </w:r>
      <w:r>
        <w:rPr>
          <w:b/>
          <w:bCs/>
          <w:lang w:eastAsia="zh-CN"/>
        </w:rPr>
        <w:t>WRC-12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lang w:eastAsia="zh-CN"/>
        </w:rPr>
        <w:t>，并在考虑到</w:t>
      </w:r>
      <w:r>
        <w:rPr>
          <w:lang w:eastAsia="zh-CN"/>
        </w:rPr>
        <w:t>ITU-R</w:t>
      </w:r>
      <w:r>
        <w:rPr>
          <w:rFonts w:hint="eastAsia"/>
          <w:lang w:eastAsia="zh-CN"/>
        </w:rPr>
        <w:t>研究结果的同时，审议各范围内卫星固定业务现有划分的规则条款；</w:t>
      </w:r>
    </w:p>
    <w:p w:rsidR="00AA42D6" w:rsidRPr="00AA42D6" w:rsidRDefault="00AA42D6" w:rsidP="00AA42D6">
      <w:pPr>
        <w:rPr>
          <w:rFonts w:hint="eastAsia"/>
        </w:rPr>
      </w:pPr>
    </w:p>
    <w:p w:rsidR="00E72149" w:rsidRDefault="005365A4" w:rsidP="005365A4">
      <w:pPr>
        <w:ind w:firstLineChars="200" w:firstLine="480"/>
        <w:rPr>
          <w:lang w:eastAsia="zh-CN"/>
        </w:rPr>
      </w:pPr>
      <w:r>
        <w:rPr>
          <w:rFonts w:hint="eastAsia"/>
          <w:lang w:val="en-US" w:eastAsia="zh-CN"/>
        </w:rPr>
        <w:t>针对议项</w:t>
      </w:r>
      <w:r>
        <w:rPr>
          <w:rFonts w:hint="eastAsia"/>
          <w:lang w:val="en-US" w:eastAsia="zh-CN"/>
        </w:rPr>
        <w:t>1.6</w:t>
      </w:r>
      <w:r>
        <w:rPr>
          <w:rFonts w:hint="eastAsia"/>
          <w:lang w:val="en-US" w:eastAsia="zh-CN"/>
        </w:rPr>
        <w:t>的</w:t>
      </w:r>
      <w:r>
        <w:rPr>
          <w:lang w:eastAsia="zh-CN"/>
        </w:rPr>
        <w:t>APT</w:t>
      </w:r>
      <w:r>
        <w:rPr>
          <w:rFonts w:hint="eastAsia"/>
          <w:lang w:eastAsia="zh-CN"/>
        </w:rPr>
        <w:t>共同提案（</w:t>
      </w:r>
      <w:r w:rsidR="00E72149" w:rsidRPr="00E47FF2">
        <w:rPr>
          <w:lang w:eastAsia="zh-CN"/>
        </w:rPr>
        <w:t>ACP</w:t>
      </w:r>
      <w:r>
        <w:rPr>
          <w:rFonts w:hint="eastAsia"/>
          <w:lang w:eastAsia="zh-CN"/>
        </w:rPr>
        <w:t>）请参见下表所列的本文件补遗：</w:t>
      </w:r>
    </w:p>
    <w:p w:rsidR="00E72149" w:rsidRDefault="00E72149" w:rsidP="00E7214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040"/>
        <w:gridCol w:w="1530"/>
        <w:gridCol w:w="1804"/>
      </w:tblGrid>
      <w:tr w:rsidR="00E72149" w:rsidTr="00372ACD">
        <w:tc>
          <w:tcPr>
            <w:tcW w:w="1255" w:type="dxa"/>
          </w:tcPr>
          <w:p w:rsidR="00E72149" w:rsidRPr="00AA42D6" w:rsidRDefault="005365A4" w:rsidP="00AA42D6">
            <w:pPr>
              <w:pStyle w:val="Tabletitle"/>
            </w:pPr>
            <w:r w:rsidRPr="00AA42D6">
              <w:rPr>
                <w:rFonts w:eastAsiaTheme="minorEastAsia" w:hint="eastAsia"/>
              </w:rPr>
              <w:t>分议项</w:t>
            </w:r>
          </w:p>
        </w:tc>
        <w:tc>
          <w:tcPr>
            <w:tcW w:w="5040" w:type="dxa"/>
          </w:tcPr>
          <w:p w:rsidR="00E72149" w:rsidRPr="00AA42D6" w:rsidRDefault="005365A4" w:rsidP="00AA42D6">
            <w:pPr>
              <w:pStyle w:val="Tabletitle"/>
              <w:rPr>
                <w:rFonts w:eastAsiaTheme="minorEastAsia"/>
              </w:rPr>
            </w:pPr>
            <w:r w:rsidRPr="00AA42D6">
              <w:rPr>
                <w:rFonts w:eastAsiaTheme="minorEastAsia" w:hint="eastAsia"/>
              </w:rPr>
              <w:t>标题</w:t>
            </w:r>
          </w:p>
        </w:tc>
        <w:tc>
          <w:tcPr>
            <w:tcW w:w="1530" w:type="dxa"/>
          </w:tcPr>
          <w:p w:rsidR="00E72149" w:rsidRPr="00AA42D6" w:rsidRDefault="005365A4" w:rsidP="00AA42D6">
            <w:pPr>
              <w:pStyle w:val="Tabletitle"/>
              <w:rPr>
                <w:rFonts w:eastAsiaTheme="minorEastAsia"/>
              </w:rPr>
            </w:pPr>
            <w:r w:rsidRPr="00AA42D6">
              <w:rPr>
                <w:rFonts w:eastAsiaTheme="minorEastAsia" w:hint="eastAsia"/>
              </w:rPr>
              <w:t>补遗编号</w:t>
            </w:r>
          </w:p>
        </w:tc>
        <w:tc>
          <w:tcPr>
            <w:tcW w:w="1804" w:type="dxa"/>
          </w:tcPr>
          <w:p w:rsidR="00E72149" w:rsidRPr="00AA42D6" w:rsidRDefault="00E72149" w:rsidP="00AA42D6">
            <w:pPr>
              <w:pStyle w:val="Tabletitle"/>
            </w:pPr>
            <w:r w:rsidRPr="00AA42D6">
              <w:t>ACP</w:t>
            </w:r>
            <w:r w:rsidR="005365A4" w:rsidRPr="00AA42D6">
              <w:rPr>
                <w:rFonts w:eastAsiaTheme="minorEastAsia" w:hint="eastAsia"/>
              </w:rPr>
              <w:t>编号</w:t>
            </w:r>
          </w:p>
        </w:tc>
      </w:tr>
      <w:tr w:rsidR="00E72149" w:rsidTr="00372ACD">
        <w:tc>
          <w:tcPr>
            <w:tcW w:w="1255" w:type="dxa"/>
          </w:tcPr>
          <w:p w:rsidR="00E72149" w:rsidRDefault="00E72149" w:rsidP="00372ACD">
            <w:pPr>
              <w:pStyle w:val="Tabletext"/>
            </w:pPr>
            <w:r>
              <w:t>1.6.1</w:t>
            </w:r>
          </w:p>
        </w:tc>
        <w:tc>
          <w:tcPr>
            <w:tcW w:w="5040" w:type="dxa"/>
          </w:tcPr>
          <w:p w:rsidR="00E72149" w:rsidRDefault="00FA64E5" w:rsidP="00372ACD">
            <w:pPr>
              <w:pStyle w:val="Tabletext"/>
              <w:rPr>
                <w:lang w:eastAsia="zh-CN"/>
              </w:rPr>
            </w:pPr>
            <w:r w:rsidRPr="00FA64E5">
              <w:rPr>
                <w:rFonts w:ascii="SimSun" w:eastAsia="SimSun" w:hAnsi="SimSun" w:cs="SimSun" w:hint="eastAsia"/>
                <w:lang w:eastAsia="zh-CN"/>
              </w:rPr>
              <w:t>在</w:t>
            </w:r>
            <w:r w:rsidRPr="00FA64E5">
              <w:rPr>
                <w:rFonts w:hint="eastAsia"/>
                <w:lang w:eastAsia="zh-CN"/>
              </w:rPr>
              <w:t>1</w:t>
            </w:r>
            <w:r w:rsidRPr="00FA64E5">
              <w:rPr>
                <w:rFonts w:ascii="SimSun" w:eastAsia="SimSun" w:hAnsi="SimSun" w:cs="SimSun" w:hint="eastAsia"/>
                <w:lang w:eastAsia="zh-CN"/>
              </w:rPr>
              <w:t>区的</w:t>
            </w:r>
            <w:r w:rsidRPr="00FA64E5">
              <w:rPr>
                <w:rFonts w:hint="eastAsia"/>
                <w:lang w:eastAsia="zh-CN"/>
              </w:rPr>
              <w:t>10 GHz</w:t>
            </w:r>
            <w:r w:rsidRPr="00FA64E5">
              <w:rPr>
                <w:rFonts w:ascii="SimSun" w:eastAsia="SimSun" w:hAnsi="SimSun" w:cs="SimSun" w:hint="eastAsia"/>
                <w:lang w:eastAsia="zh-CN"/>
              </w:rPr>
              <w:t>至</w:t>
            </w:r>
            <w:r w:rsidRPr="00FA64E5">
              <w:rPr>
                <w:rFonts w:hint="eastAsia"/>
                <w:lang w:eastAsia="zh-CN"/>
              </w:rPr>
              <w:t>17 GHz</w:t>
            </w:r>
            <w:r w:rsidRPr="00FA64E5">
              <w:rPr>
                <w:rFonts w:ascii="SimSun" w:eastAsia="SimSun" w:hAnsi="SimSun" w:cs="SimSun" w:hint="eastAsia"/>
                <w:lang w:eastAsia="zh-CN"/>
              </w:rPr>
              <w:t>范围内为卫星固定业务（地对空和空对地）增加</w:t>
            </w:r>
            <w:r w:rsidRPr="00FA64E5">
              <w:rPr>
                <w:rFonts w:hint="eastAsia"/>
                <w:lang w:eastAsia="zh-CN"/>
              </w:rPr>
              <w:t>250 MHz</w:t>
            </w:r>
            <w:r w:rsidRPr="00FA64E5">
              <w:rPr>
                <w:rFonts w:ascii="SimSun" w:eastAsia="SimSun" w:hAnsi="SimSun" w:cs="SimSun" w:hint="eastAsia"/>
                <w:lang w:eastAsia="zh-CN"/>
              </w:rPr>
              <w:t>；</w:t>
            </w:r>
          </w:p>
        </w:tc>
        <w:tc>
          <w:tcPr>
            <w:tcW w:w="1530" w:type="dxa"/>
          </w:tcPr>
          <w:p w:rsidR="00E72149" w:rsidRDefault="00E72149" w:rsidP="00372ACD">
            <w:pPr>
              <w:pStyle w:val="Tabletext"/>
            </w:pPr>
            <w:r>
              <w:t>A6-A1</w:t>
            </w:r>
          </w:p>
        </w:tc>
        <w:tc>
          <w:tcPr>
            <w:tcW w:w="1804" w:type="dxa"/>
          </w:tcPr>
          <w:p w:rsidR="00E72149" w:rsidRDefault="00E72149" w:rsidP="005365A4">
            <w:pPr>
              <w:pStyle w:val="Tabletext"/>
            </w:pPr>
            <w:r>
              <w:t>A6-A1/1</w:t>
            </w:r>
            <w:r w:rsidR="005365A4">
              <w:rPr>
                <w:rFonts w:eastAsiaTheme="minorEastAsia" w:hint="eastAsia"/>
                <w:lang w:eastAsia="zh-CN"/>
              </w:rPr>
              <w:t>至</w:t>
            </w:r>
            <w:r>
              <w:t>18</w:t>
            </w:r>
          </w:p>
        </w:tc>
      </w:tr>
      <w:tr w:rsidR="00E72149" w:rsidTr="00372ACD">
        <w:tc>
          <w:tcPr>
            <w:tcW w:w="1255" w:type="dxa"/>
          </w:tcPr>
          <w:p w:rsidR="00E72149" w:rsidRDefault="00E72149" w:rsidP="00372ACD">
            <w:pPr>
              <w:pStyle w:val="Tabletext"/>
            </w:pPr>
            <w:r>
              <w:t>1.6.2</w:t>
            </w:r>
          </w:p>
        </w:tc>
        <w:tc>
          <w:tcPr>
            <w:tcW w:w="5040" w:type="dxa"/>
          </w:tcPr>
          <w:p w:rsidR="00E72149" w:rsidRDefault="00FA64E5" w:rsidP="00372ACD">
            <w:pPr>
              <w:pStyle w:val="Tabletext"/>
              <w:rPr>
                <w:lang w:eastAsia="zh-CN"/>
              </w:rPr>
            </w:pPr>
            <w:r w:rsidRPr="00FA64E5">
              <w:rPr>
                <w:rFonts w:ascii="SimSun" w:eastAsia="SimSun" w:hAnsi="SimSun" w:cs="SimSun" w:hint="eastAsia"/>
                <w:lang w:eastAsia="zh-CN"/>
              </w:rPr>
              <w:t>在</w:t>
            </w:r>
            <w:r w:rsidRPr="00FA64E5">
              <w:rPr>
                <w:rFonts w:hint="eastAsia"/>
                <w:lang w:eastAsia="zh-CN"/>
              </w:rPr>
              <w:t>2</w:t>
            </w:r>
            <w:r w:rsidRPr="00FA64E5">
              <w:rPr>
                <w:rFonts w:ascii="SimSun" w:eastAsia="SimSun" w:hAnsi="SimSun" w:cs="SimSun" w:hint="eastAsia"/>
                <w:lang w:eastAsia="zh-CN"/>
              </w:rPr>
              <w:t>区和</w:t>
            </w:r>
            <w:r w:rsidRPr="00FA64E5">
              <w:rPr>
                <w:rFonts w:hint="eastAsia"/>
                <w:lang w:eastAsia="zh-CN"/>
              </w:rPr>
              <w:t>3</w:t>
            </w:r>
            <w:r w:rsidRPr="00FA64E5">
              <w:rPr>
                <w:rFonts w:ascii="SimSun" w:eastAsia="SimSun" w:hAnsi="SimSun" w:cs="SimSun" w:hint="eastAsia"/>
                <w:lang w:eastAsia="zh-CN"/>
              </w:rPr>
              <w:t>区的</w:t>
            </w:r>
            <w:r w:rsidRPr="00FA64E5">
              <w:rPr>
                <w:rFonts w:hint="eastAsia"/>
                <w:lang w:eastAsia="zh-CN"/>
              </w:rPr>
              <w:t>13-17 GHz</w:t>
            </w:r>
            <w:r w:rsidRPr="00FA64E5">
              <w:rPr>
                <w:rFonts w:ascii="SimSun" w:eastAsia="SimSun" w:hAnsi="SimSun" w:cs="SimSun" w:hint="eastAsia"/>
                <w:lang w:eastAsia="zh-CN"/>
              </w:rPr>
              <w:t>范围内为卫星固定业务（地对空）分别增加</w:t>
            </w:r>
            <w:r w:rsidRPr="00FA64E5">
              <w:rPr>
                <w:rFonts w:hint="eastAsia"/>
                <w:lang w:eastAsia="zh-CN"/>
              </w:rPr>
              <w:t>250 MHz</w:t>
            </w:r>
            <w:r w:rsidRPr="00FA64E5">
              <w:rPr>
                <w:rFonts w:ascii="SimSun" w:eastAsia="SimSun" w:hAnsi="SimSun" w:cs="SimSun" w:hint="eastAsia"/>
                <w:lang w:eastAsia="zh-CN"/>
              </w:rPr>
              <w:t>和</w:t>
            </w:r>
            <w:r w:rsidRPr="00FA64E5">
              <w:rPr>
                <w:rFonts w:hint="eastAsia"/>
                <w:lang w:eastAsia="zh-CN"/>
              </w:rPr>
              <w:t>300 MHz</w:t>
            </w:r>
            <w:r w:rsidRPr="00FA64E5">
              <w:rPr>
                <w:rFonts w:ascii="SimSun" w:eastAsia="SimSun" w:hAnsi="SimSun" w:cs="SimSun" w:hint="eastAsia"/>
                <w:lang w:eastAsia="zh-CN"/>
              </w:rPr>
              <w:t>；</w:t>
            </w:r>
          </w:p>
        </w:tc>
        <w:tc>
          <w:tcPr>
            <w:tcW w:w="1530" w:type="dxa"/>
          </w:tcPr>
          <w:p w:rsidR="00E72149" w:rsidRDefault="00E72149" w:rsidP="00372ACD">
            <w:pPr>
              <w:pStyle w:val="Tabletext"/>
            </w:pPr>
            <w:r>
              <w:t>A6-A2</w:t>
            </w:r>
          </w:p>
        </w:tc>
        <w:tc>
          <w:tcPr>
            <w:tcW w:w="1804" w:type="dxa"/>
          </w:tcPr>
          <w:p w:rsidR="00E72149" w:rsidRDefault="00E72149" w:rsidP="005365A4">
            <w:pPr>
              <w:pStyle w:val="Tabletext"/>
            </w:pPr>
            <w:r>
              <w:t>A6-A2/1</w:t>
            </w:r>
            <w:r w:rsidR="005365A4">
              <w:rPr>
                <w:rFonts w:eastAsiaTheme="minorEastAsia" w:hint="eastAsia"/>
                <w:lang w:eastAsia="zh-CN"/>
              </w:rPr>
              <w:t>至</w:t>
            </w:r>
            <w:r>
              <w:t>4</w:t>
            </w:r>
          </w:p>
        </w:tc>
      </w:tr>
    </w:tbl>
    <w:p w:rsidR="00FA64E5" w:rsidRDefault="00FA64E5" w:rsidP="0032202E">
      <w:pPr>
        <w:pStyle w:val="Reasons"/>
      </w:pPr>
    </w:p>
    <w:p w:rsidR="00FA64E5" w:rsidRDefault="00FA64E5">
      <w:pPr>
        <w:jc w:val="center"/>
      </w:pPr>
      <w:r>
        <w:t>______________</w:t>
      </w:r>
    </w:p>
    <w:sectPr w:rsidR="00FA64E5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43765">
      <w:rPr>
        <w:lang w:val="en-US"/>
      </w:rPr>
      <w:t>P:\CHI\ITU-R\CONF-R\CMR15\000\032ADD06C.docx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43765">
      <w:t>05.10.15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43765">
      <w:t>05.10.15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43765">
      <w:rPr>
        <w:lang w:val="en-US"/>
      </w:rPr>
      <w:t>P:\CHI\ITU-R\CONF-R\CMR15\000\032ADD06C.docx</w:t>
    </w:r>
    <w:r>
      <w:fldChar w:fldCharType="end"/>
    </w:r>
    <w:r w:rsidR="00A116B4">
      <w:t xml:space="preserve"> (387299)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43765">
      <w:t>05.10.15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43765">
      <w:t>05.10.15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16B4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32(Add.6)-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B4BEF"/>
    <w:rsid w:val="003C6B45"/>
    <w:rsid w:val="0041282E"/>
    <w:rsid w:val="00437869"/>
    <w:rsid w:val="00465A34"/>
    <w:rsid w:val="00487034"/>
    <w:rsid w:val="004C4554"/>
    <w:rsid w:val="004D2DEC"/>
    <w:rsid w:val="004F2BE6"/>
    <w:rsid w:val="00527E8A"/>
    <w:rsid w:val="005365A4"/>
    <w:rsid w:val="00542E85"/>
    <w:rsid w:val="0054376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8F75E6"/>
    <w:rsid w:val="00912959"/>
    <w:rsid w:val="009657F9"/>
    <w:rsid w:val="0099525B"/>
    <w:rsid w:val="009C72B7"/>
    <w:rsid w:val="00A0052C"/>
    <w:rsid w:val="00A116B4"/>
    <w:rsid w:val="00A31B14"/>
    <w:rsid w:val="00A323DC"/>
    <w:rsid w:val="00A466E6"/>
    <w:rsid w:val="00A815BE"/>
    <w:rsid w:val="00AA42D6"/>
    <w:rsid w:val="00AA5DA1"/>
    <w:rsid w:val="00AE369F"/>
    <w:rsid w:val="00B026CB"/>
    <w:rsid w:val="00B357EC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52A14"/>
    <w:rsid w:val="00D6206A"/>
    <w:rsid w:val="00D74599"/>
    <w:rsid w:val="00DA0469"/>
    <w:rsid w:val="00DD13B7"/>
    <w:rsid w:val="00DD4F72"/>
    <w:rsid w:val="00DF3B0C"/>
    <w:rsid w:val="00E14984"/>
    <w:rsid w:val="00E22A25"/>
    <w:rsid w:val="00E560F1"/>
    <w:rsid w:val="00E72149"/>
    <w:rsid w:val="00E91B88"/>
    <w:rsid w:val="00E92319"/>
    <w:rsid w:val="00F837F4"/>
    <w:rsid w:val="00FA64E5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E6D3BB-FF27-4099-A248-550143F1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table" w:styleId="TableGrid">
    <w:name w:val="Table Grid"/>
    <w:basedOn w:val="TableNormal"/>
    <w:rsid w:val="00E72149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R15-WRC15-C-0032!A6!MSW-C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3B2FD-7F07-4386-A1D0-DBF1E09C7FDF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996b2e75-67fd-4955-a3b0-5ab9934cb50b"/>
    <ds:schemaRef ds:uri="http://schemas.microsoft.com/office/infopath/2007/PartnerControls"/>
    <ds:schemaRef ds:uri="32a1a8c5-2265-4ebc-b7a0-2071e2c5c9bb"/>
  </ds:schemaRefs>
</ds:datastoreItem>
</file>

<file path=customXml/itemProps4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483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R15-WRC15-C-0032!A6!MSW-C</vt:lpstr>
    </vt:vector>
  </TitlesOfParts>
  <Manager>General Secretariat - Pool</Manager>
  <Company>International Telecommunication Union (ITU)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R15-WRC15-C-0032!A6!MSW-C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3</cp:revision>
  <cp:lastPrinted>2015-10-05T14:13:00Z</cp:lastPrinted>
  <dcterms:created xsi:type="dcterms:W3CDTF">2015-10-05T14:13:00Z</dcterms:created>
  <dcterms:modified xsi:type="dcterms:W3CDTF">2015-10-05T14:13:00Z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