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1D780F" w:rsidRDefault="003E1608" w:rsidP="00C45621">
            <w:pPr>
              <w:pStyle w:val="Adress"/>
              <w:framePr w:hSpace="0" w:wrap="auto" w:xAlign="left" w:yAlign="inline"/>
              <w:rPr>
                <w:rFonts w:ascii="Verdana" w:hAnsi="Verdana"/>
                <w:rtl/>
              </w:rPr>
            </w:pPr>
            <w:r w:rsidRPr="001D780F">
              <w:rPr>
                <w:rFonts w:ascii="Verdana" w:hAnsi="Verdana"/>
                <w:rtl/>
              </w:rPr>
              <w:t xml:space="preserve">الإضافة </w:t>
            </w:r>
            <w:r w:rsidRPr="001D780F">
              <w:rPr>
                <w:rFonts w:ascii="Verdana" w:hAnsi="Verdana"/>
              </w:rPr>
              <w:t>5</w:t>
            </w:r>
            <w:r w:rsidRPr="001D780F">
              <w:rPr>
                <w:rFonts w:ascii="Verdana" w:hAnsi="Verdana"/>
              </w:rPr>
              <w:br/>
            </w:r>
            <w:r w:rsidRPr="001D780F">
              <w:rPr>
                <w:rFonts w:ascii="Verdana" w:hAnsi="Verdana"/>
                <w:rtl/>
              </w:rPr>
              <w:t xml:space="preserve">للوثيقة </w:t>
            </w:r>
            <w:r w:rsidRPr="001D780F">
              <w:rPr>
                <w:rFonts w:ascii="Verdana" w:hAnsi="Verdana"/>
              </w:rPr>
              <w:t>32-</w:t>
            </w:r>
            <w:r w:rsidR="001D780F">
              <w:rPr>
                <w:rFonts w:ascii="Verdana" w:hAnsi="Verdana"/>
              </w:rPr>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1D780F" w:rsidRDefault="00764079" w:rsidP="00D44350">
            <w:pPr>
              <w:pStyle w:val="Adress"/>
              <w:framePr w:hSpace="0" w:wrap="auto" w:xAlign="left" w:yAlign="inline"/>
              <w:rPr>
                <w:rFonts w:ascii="Verdana" w:hAnsi="Verdana"/>
                <w:rtl/>
              </w:rPr>
            </w:pPr>
            <w:r w:rsidRPr="001D780F">
              <w:rPr>
                <w:rFonts w:ascii="Verdana" w:eastAsia="SimSun" w:hAnsi="Verdana"/>
              </w:rPr>
              <w:t>29</w:t>
            </w:r>
            <w:r w:rsidRPr="001D780F">
              <w:rPr>
                <w:rFonts w:ascii="Verdana" w:eastAsia="SimSun" w:hAnsi="Verdana"/>
                <w:rtl/>
              </w:rPr>
              <w:t xml:space="preserve"> سبتمبر </w:t>
            </w:r>
            <w:r w:rsidRPr="001D780F">
              <w:rPr>
                <w:rFonts w:ascii="Verdana" w:eastAsia="SimSun" w:hAnsi="Verdana"/>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1D780F" w:rsidRDefault="00764079" w:rsidP="00D44350">
            <w:pPr>
              <w:pStyle w:val="Adress"/>
              <w:framePr w:hSpace="0" w:wrap="auto" w:xAlign="left" w:yAlign="inline"/>
              <w:rPr>
                <w:rFonts w:ascii="Verdana" w:eastAsia="SimSun" w:hAnsi="Verdana"/>
              </w:rPr>
            </w:pPr>
            <w:r w:rsidRPr="001D780F">
              <w:rPr>
                <w:rFonts w:ascii="Verdana" w:eastAsia="SimSun" w:hAnsi="Verdana"/>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مشتركـة مقدمة من جماعة آسيا والمحيط الهادئ للاتصالات</w:t>
            </w:r>
          </w:p>
        </w:tc>
      </w:tr>
      <w:tr w:rsidR="00764079" w:rsidTr="003E1608">
        <w:trPr>
          <w:cantSplit/>
        </w:trPr>
        <w:tc>
          <w:tcPr>
            <w:tcW w:w="9672" w:type="dxa"/>
            <w:gridSpan w:val="2"/>
          </w:tcPr>
          <w:p w:rsidR="00764079" w:rsidRPr="00BD6EF3" w:rsidRDefault="001D780F" w:rsidP="001D780F">
            <w:pPr>
              <w:pStyle w:val="Title1"/>
              <w:spacing w:before="240"/>
              <w:rPr>
                <w:rtl/>
              </w:rPr>
            </w:pPr>
            <w:r>
              <w:rPr>
                <w:rFonts w:hint="cs"/>
                <w:rtl/>
              </w:rPr>
              <w:t xml:space="preserve">مقترحات بشأن أعمال </w:t>
            </w:r>
            <w:r w:rsidR="008C07C8">
              <w:rPr>
                <w:rFonts w:hint="cs"/>
                <w:rtl/>
              </w:rPr>
              <w:t>ال</w:t>
            </w:r>
            <w:r w:rsidR="003870C4">
              <w:rPr>
                <w:rFonts w:hint="cs"/>
                <w:rtl/>
              </w:rPr>
              <w:t>‍</w:t>
            </w:r>
            <w:r w:rsidR="008C07C8">
              <w:rPr>
                <w:rFonts w:hint="cs"/>
                <w:rtl/>
              </w:rPr>
              <w:t>مؤت</w:t>
            </w:r>
            <w:r w:rsidR="003870C4">
              <w:rPr>
                <w:rFonts w:hint="cs"/>
                <w:rtl/>
              </w:rPr>
              <w:t>‍</w:t>
            </w:r>
            <w:r w:rsidR="008C07C8">
              <w:rPr>
                <w:rFonts w:hint="cs"/>
                <w:rtl/>
              </w:rPr>
              <w:t>مر</w:t>
            </w:r>
          </w:p>
        </w:tc>
      </w:tr>
      <w:tr w:rsidR="00764079" w:rsidTr="003E1608">
        <w:trPr>
          <w:cantSplit/>
        </w:trPr>
        <w:tc>
          <w:tcPr>
            <w:tcW w:w="9672" w:type="dxa"/>
            <w:gridSpan w:val="2"/>
          </w:tcPr>
          <w:p w:rsidR="00764079" w:rsidRPr="00BD6EF3" w:rsidRDefault="00764079" w:rsidP="00C16610">
            <w:pPr>
              <w:rPr>
                <w:rtl/>
              </w:rPr>
            </w:pPr>
          </w:p>
        </w:tc>
      </w:tr>
      <w:tr w:rsidR="00764079" w:rsidTr="003E1608">
        <w:trPr>
          <w:cantSplit/>
        </w:trPr>
        <w:tc>
          <w:tcPr>
            <w:tcW w:w="9672" w:type="dxa"/>
            <w:gridSpan w:val="2"/>
          </w:tcPr>
          <w:p w:rsidR="00764079" w:rsidRPr="002919E1" w:rsidRDefault="00764079" w:rsidP="001D780F">
            <w:pPr>
              <w:pStyle w:val="Agendaitem"/>
              <w:spacing w:before="240" w:line="192" w:lineRule="auto"/>
            </w:pPr>
            <w:r w:rsidRPr="008204AC">
              <w:rPr>
                <w:rtl/>
              </w:rPr>
              <w:t xml:space="preserve">البنـد </w:t>
            </w:r>
            <w:r w:rsidR="001D780F">
              <w:rPr>
                <w:lang w:val="en-US"/>
              </w:rPr>
              <w:t>5.1</w:t>
            </w:r>
            <w:r w:rsidRPr="008204AC">
              <w:rPr>
                <w:rtl/>
              </w:rPr>
              <w:t xml:space="preserve"> من جدول الأعمال</w:t>
            </w:r>
          </w:p>
        </w:tc>
      </w:tr>
    </w:tbl>
    <w:p w:rsidR="001D597A" w:rsidRPr="00431196" w:rsidRDefault="0093114B" w:rsidP="00C45621">
      <w:pPr>
        <w:pStyle w:val="Normalaftertitle"/>
        <w:rPr>
          <w:rFonts w:eastAsia="SimSun"/>
          <w:rtl/>
        </w:rPr>
      </w:pPr>
      <w:r w:rsidRPr="00431196">
        <w:rPr>
          <w:rFonts w:eastAsia="SimSun"/>
        </w:rPr>
        <w:t>5.1</w:t>
      </w:r>
      <w:r w:rsidRPr="00431196">
        <w:rPr>
          <w:rFonts w:eastAsia="SimSun" w:hint="cs"/>
          <w:rtl/>
        </w:rPr>
        <w:tab/>
        <w:t>النظر في</w:t>
      </w:r>
      <w:r w:rsidR="00C45621">
        <w:rPr>
          <w:rFonts w:eastAsia="SimSun" w:hint="eastAsia"/>
          <w:rtl/>
        </w:rPr>
        <w:t> ا</w:t>
      </w:r>
      <w:r w:rsidRPr="00431196">
        <w:rPr>
          <w:rFonts w:eastAsia="SimSun" w:hint="cs"/>
          <w:rtl/>
        </w:rPr>
        <w:t xml:space="preserve">ستعمال نطاقات التردد الموزعة للخدمة الثابتة الساتلية التي لا تخضع للتذييلات </w:t>
      </w:r>
      <w:r w:rsidRPr="00431196">
        <w:rPr>
          <w:rFonts w:eastAsia="SimSun"/>
          <w:b/>
          <w:bCs/>
        </w:rPr>
        <w:t>30</w:t>
      </w:r>
      <w:r w:rsidRPr="00431196">
        <w:rPr>
          <w:rFonts w:eastAsia="SimSun" w:hint="cs"/>
          <w:rtl/>
        </w:rPr>
        <w:t xml:space="preserve"> و</w:t>
      </w:r>
      <w:r w:rsidRPr="00431196">
        <w:rPr>
          <w:rFonts w:eastAsia="SimSun"/>
          <w:b/>
          <w:bCs/>
        </w:rPr>
        <w:t>30A</w:t>
      </w:r>
      <w:r w:rsidRPr="00431196">
        <w:rPr>
          <w:rFonts w:eastAsia="SimSun" w:hint="cs"/>
          <w:rtl/>
        </w:rPr>
        <w:t xml:space="preserve"> و</w:t>
      </w:r>
      <w:r w:rsidRPr="00431196">
        <w:rPr>
          <w:rFonts w:eastAsia="SimSun"/>
          <w:b/>
          <w:bCs/>
        </w:rPr>
        <w:t>30B</w:t>
      </w:r>
      <w:r w:rsidRPr="00431196">
        <w:rPr>
          <w:rFonts w:eastAsia="SimSun" w:hint="cs"/>
          <w:rtl/>
        </w:rPr>
        <w:t xml:space="preserve"> من</w:t>
      </w:r>
      <w:r w:rsidR="000B3913">
        <w:rPr>
          <w:rFonts w:eastAsia="SimSun" w:hint="eastAsia"/>
          <w:rtl/>
        </w:rPr>
        <w:t> </w:t>
      </w:r>
      <w:r w:rsidRPr="00431196">
        <w:rPr>
          <w:rFonts w:eastAsia="SimSun" w:hint="cs"/>
          <w:rtl/>
        </w:rPr>
        <w:t>أجل اتصالات المراقبة والاتصالات خارج الحمولة النافعة لأنظمة الطائرات دون طيار في الفضاء الجوي غير المحجوز، وفقاً للقرار</w:t>
      </w:r>
      <w:r w:rsidRPr="00431196">
        <w:rPr>
          <w:rFonts w:eastAsia="SimSun" w:hint="eastAsia"/>
          <w:rtl/>
        </w:rPr>
        <w:t> </w:t>
      </w:r>
      <w:r w:rsidRPr="00431196">
        <w:rPr>
          <w:rFonts w:eastAsia="SimSun"/>
          <w:b/>
          <w:bCs/>
        </w:rPr>
        <w:t>153 (WRC</w:t>
      </w:r>
      <w:r w:rsidRPr="00431196">
        <w:rPr>
          <w:rFonts w:eastAsia="SimSun"/>
          <w:b/>
          <w:bCs/>
        </w:rPr>
        <w:noBreakHyphen/>
        <w:t>12)</w:t>
      </w:r>
      <w:r w:rsidRPr="00431196">
        <w:rPr>
          <w:rFonts w:eastAsia="SimSun" w:hint="cs"/>
          <w:rtl/>
        </w:rPr>
        <w:t>؛</w:t>
      </w:r>
    </w:p>
    <w:p w:rsidR="00F16602" w:rsidRDefault="002F05DB" w:rsidP="002F05DB">
      <w:pPr>
        <w:pStyle w:val="Headingb"/>
        <w:rPr>
          <w:rtl/>
        </w:rPr>
      </w:pPr>
      <w:r>
        <w:rPr>
          <w:rFonts w:hint="cs"/>
          <w:rtl/>
        </w:rPr>
        <w:t>مقدمة</w:t>
      </w:r>
    </w:p>
    <w:p w:rsidR="00831384" w:rsidRDefault="00831384" w:rsidP="008C07C8">
      <w:pPr>
        <w:rPr>
          <w:rFonts w:eastAsia="SimSun"/>
          <w:bCs/>
          <w:rtl/>
        </w:rPr>
      </w:pPr>
      <w:r w:rsidRPr="00831384">
        <w:rPr>
          <w:rFonts w:hint="cs"/>
          <w:rtl/>
        </w:rPr>
        <w:t>لم تُستكمل الدراسات المضطلع بها في قطاع الاتصالات الراديوية في هذه الدورة الدراسية، وعليه ما</w:t>
      </w:r>
      <w:r w:rsidR="00C45621">
        <w:rPr>
          <w:rFonts w:hint="eastAsia"/>
          <w:rtl/>
        </w:rPr>
        <w:t> </w:t>
      </w:r>
      <w:r w:rsidRPr="00831384">
        <w:rPr>
          <w:rFonts w:hint="cs"/>
          <w:rtl/>
        </w:rPr>
        <w:t>زال التقاسم/التوافق مع</w:t>
      </w:r>
      <w:r w:rsidR="00C45621">
        <w:rPr>
          <w:rFonts w:hint="eastAsia"/>
          <w:rtl/>
        </w:rPr>
        <w:t> </w:t>
      </w:r>
      <w:r w:rsidRPr="00831384">
        <w:rPr>
          <w:rFonts w:hint="cs"/>
          <w:rtl/>
        </w:rPr>
        <w:t>الخدمات القائمة (بما</w:t>
      </w:r>
      <w:r w:rsidR="00C45621">
        <w:rPr>
          <w:rFonts w:hint="eastAsia"/>
          <w:rtl/>
        </w:rPr>
        <w:t> </w:t>
      </w:r>
      <w:r w:rsidRPr="00831384">
        <w:rPr>
          <w:rFonts w:hint="cs"/>
          <w:rtl/>
        </w:rPr>
        <w:t xml:space="preserve">في ذلك التطبيقات الأخرى للخدمة الثابتة الساتلية) يتسم بعدم اليقين. كما يتعين استكمال وإنجاز الدراسات المتعلقة بجوانب بالغة الأهمية (مثل معايير الحماية وجودة الأداء وتوفر الخدمة وهامش السلامة وبيئة التداخل) فيما يتعلق باستعمال نطاقات التردد الموزعة للخدمة الثابتة الساتلية التي لا تخضع </w:t>
      </w:r>
      <w:r w:rsidRPr="00831384">
        <w:rPr>
          <w:rFonts w:eastAsia="SimSun" w:hint="cs"/>
          <w:rtl/>
        </w:rPr>
        <w:t xml:space="preserve">للتذييلات </w:t>
      </w:r>
      <w:r w:rsidRPr="00831384">
        <w:rPr>
          <w:rFonts w:eastAsia="SimSun"/>
        </w:rPr>
        <w:t>30</w:t>
      </w:r>
      <w:r w:rsidRPr="00831384">
        <w:rPr>
          <w:rFonts w:eastAsia="SimSun" w:hint="cs"/>
          <w:rtl/>
        </w:rPr>
        <w:t xml:space="preserve"> و</w:t>
      </w:r>
      <w:r w:rsidRPr="00831384">
        <w:rPr>
          <w:rFonts w:eastAsia="SimSun"/>
        </w:rPr>
        <w:t>30A</w:t>
      </w:r>
      <w:r w:rsidRPr="00831384">
        <w:rPr>
          <w:rFonts w:eastAsia="SimSun" w:hint="cs"/>
          <w:rtl/>
        </w:rPr>
        <w:t xml:space="preserve"> و</w:t>
      </w:r>
      <w:r w:rsidRPr="00831384">
        <w:rPr>
          <w:rFonts w:eastAsia="SimSun"/>
        </w:rPr>
        <w:t>30B</w:t>
      </w:r>
      <w:r w:rsidRPr="00831384">
        <w:rPr>
          <w:rFonts w:eastAsia="SimSun" w:hint="cs"/>
          <w:rtl/>
        </w:rPr>
        <w:t xml:space="preserve"> من</w:t>
      </w:r>
      <w:r w:rsidRPr="00831384">
        <w:rPr>
          <w:rFonts w:eastAsia="SimSun" w:hint="eastAsia"/>
          <w:rtl/>
        </w:rPr>
        <w:t> </w:t>
      </w:r>
      <w:r w:rsidRPr="00831384">
        <w:rPr>
          <w:rFonts w:eastAsia="SimSun" w:hint="cs"/>
          <w:rtl/>
        </w:rPr>
        <w:t>أجل اتصالات المراقبة والاتصالات خارج الحمولة النافعة لأنظمة الطائرات دون طيار في الفضاء الجوي غير المحجوز</w:t>
      </w:r>
      <w:r>
        <w:rPr>
          <w:rFonts w:eastAsia="SimSun" w:hint="cs"/>
          <w:rtl/>
        </w:rPr>
        <w:t>.</w:t>
      </w:r>
    </w:p>
    <w:p w:rsidR="002F05DB" w:rsidRPr="00C45621" w:rsidRDefault="002F05DB" w:rsidP="00C45621">
      <w:pPr>
        <w:pStyle w:val="Headingb"/>
      </w:pPr>
      <w:r w:rsidRPr="00C45621">
        <w:rPr>
          <w:rFonts w:hint="cs"/>
          <w:rtl/>
        </w:rPr>
        <w:t>المقترحات</w:t>
      </w:r>
    </w:p>
    <w:p w:rsidR="002919E1" w:rsidRPr="002919E1" w:rsidRDefault="008F4626" w:rsidP="00531DC7">
      <w:pPr>
        <w:rPr>
          <w:noProof/>
          <w:rtl/>
        </w:rPr>
      </w:pPr>
      <w:r w:rsidRPr="002919E1">
        <w:rPr>
          <w:rtl/>
        </w:rPr>
        <w:br w:type="page"/>
      </w:r>
    </w:p>
    <w:p w:rsidR="00BE63CC" w:rsidRDefault="0093114B">
      <w:pPr>
        <w:pStyle w:val="Proposal"/>
      </w:pPr>
      <w:r>
        <w:rPr>
          <w:u w:val="single"/>
        </w:rPr>
        <w:lastRenderedPageBreak/>
        <w:t>NOC</w:t>
      </w:r>
      <w:r>
        <w:tab/>
        <w:t>ASP/32A5/1</w:t>
      </w:r>
    </w:p>
    <w:p w:rsidR="009F37C9" w:rsidRDefault="0093114B" w:rsidP="008A6056">
      <w:pPr>
        <w:pStyle w:val="ArtNo"/>
        <w:rPr>
          <w:rtl/>
        </w:rPr>
      </w:pPr>
      <w:r>
        <w:rPr>
          <w:rtl/>
        </w:rPr>
        <w:t xml:space="preserve">المـادة </w:t>
      </w:r>
      <w:r w:rsidRPr="008462AD">
        <w:rPr>
          <w:rStyle w:val="href"/>
        </w:rPr>
        <w:t>5</w:t>
      </w:r>
    </w:p>
    <w:p w:rsidR="00C45621" w:rsidRPr="007031A9" w:rsidRDefault="0093114B" w:rsidP="002A3DF7">
      <w:pPr>
        <w:pStyle w:val="Arttitle"/>
        <w:spacing w:before="120" w:after="360"/>
        <w:rPr>
          <w:b w:val="0"/>
          <w:rtl/>
        </w:rPr>
      </w:pPr>
      <w:bookmarkStart w:id="1" w:name="_Toc331055733"/>
      <w:r w:rsidRPr="007031A9">
        <w:rPr>
          <w:b w:val="0"/>
          <w:rtl/>
        </w:rPr>
        <w:t>توزيع نطاقات التردد</w:t>
      </w:r>
      <w:bookmarkEnd w:id="1"/>
    </w:p>
    <w:p w:rsidR="00BE63CC" w:rsidRDefault="0093114B" w:rsidP="00C45621">
      <w:pPr>
        <w:pStyle w:val="Reasons"/>
      </w:pPr>
      <w:r w:rsidRPr="00C45621">
        <w:rPr>
          <w:rtl/>
        </w:rPr>
        <w:t>الأسباب</w:t>
      </w:r>
      <w:r>
        <w:rPr>
          <w:rtl/>
        </w:rPr>
        <w:t>:</w:t>
      </w:r>
      <w:r>
        <w:tab/>
      </w:r>
      <w:r w:rsidR="00831384">
        <w:rPr>
          <w:rFonts w:hint="cs"/>
          <w:b w:val="0"/>
          <w:bCs w:val="0"/>
          <w:rtl/>
        </w:rPr>
        <w:t xml:space="preserve">نظراً إلى عدم وجود دراسات متفق عليها أجراها قطاع الاتصالات الراديوية لتكون أساساً للمقترحات، يؤيد أعضاء جماعة آسيا والمحيط الهادئ للاتصالات عدم إدخال أي تغيير على المادة </w:t>
      </w:r>
      <w:r w:rsidR="00C45621">
        <w:rPr>
          <w:b w:val="0"/>
          <w:bCs w:val="0"/>
        </w:rPr>
        <w:t>5</w:t>
      </w:r>
      <w:r w:rsidR="00831384">
        <w:rPr>
          <w:rFonts w:hint="cs"/>
          <w:b w:val="0"/>
          <w:bCs w:val="0"/>
          <w:rtl/>
        </w:rPr>
        <w:t xml:space="preserve"> من لوائح الراديو.</w:t>
      </w:r>
    </w:p>
    <w:p w:rsidR="00BE63CC" w:rsidRDefault="0093114B">
      <w:pPr>
        <w:pStyle w:val="Proposal"/>
      </w:pPr>
      <w:r>
        <w:t>SUP</w:t>
      </w:r>
      <w:r>
        <w:tab/>
        <w:t>ASP/32A5/2</w:t>
      </w:r>
    </w:p>
    <w:p w:rsidR="00622532" w:rsidRPr="00867A17" w:rsidRDefault="0093114B" w:rsidP="00622532">
      <w:pPr>
        <w:pStyle w:val="ResNo"/>
        <w:rPr>
          <w:rtl/>
        </w:rPr>
      </w:pPr>
      <w:bookmarkStart w:id="2" w:name="_Toc327956609"/>
      <w:r w:rsidRPr="00867A17">
        <w:rPr>
          <w:rFonts w:hint="cs"/>
          <w:rtl/>
        </w:rPr>
        <w:t>الق</w:t>
      </w:r>
      <w:r>
        <w:rPr>
          <w:rFonts w:hint="cs"/>
          <w:rtl/>
        </w:rPr>
        <w:t>ـ</w:t>
      </w:r>
      <w:r w:rsidRPr="00867A17">
        <w:rPr>
          <w:rFonts w:hint="cs"/>
          <w:rtl/>
        </w:rPr>
        <w:t xml:space="preserve">رار </w:t>
      </w:r>
      <w:r w:rsidRPr="00622532">
        <w:rPr>
          <w:rStyle w:val="href"/>
        </w:rPr>
        <w:t>153</w:t>
      </w:r>
      <w:r>
        <w:t> </w:t>
      </w:r>
      <w:r w:rsidRPr="00AB31CC">
        <w:t>(WRC</w:t>
      </w:r>
      <w:r>
        <w:noBreakHyphen/>
      </w:r>
      <w:r w:rsidRPr="00AB31CC">
        <w:t>12)</w:t>
      </w:r>
      <w:bookmarkEnd w:id="2"/>
    </w:p>
    <w:p w:rsidR="00622532" w:rsidRPr="008603F9" w:rsidRDefault="0093114B" w:rsidP="002A3DF7">
      <w:pPr>
        <w:pStyle w:val="Restitle"/>
        <w:spacing w:before="120" w:after="360"/>
        <w:rPr>
          <w:rtl/>
        </w:rPr>
      </w:pPr>
      <w:bookmarkStart w:id="3" w:name="_Toc327956610"/>
      <w:r w:rsidRPr="008603F9">
        <w:rPr>
          <w:rFonts w:hint="cs"/>
          <w:rtl/>
        </w:rPr>
        <w:t>استعمال نطاقات التردد الموزعة للخدمة الثابتة الساتلية</w:t>
      </w:r>
      <w:r>
        <w:rPr>
          <w:rtl/>
        </w:rPr>
        <w:br/>
      </w:r>
      <w:r w:rsidRPr="008603F9">
        <w:rPr>
          <w:rFonts w:hint="cs"/>
          <w:rtl/>
        </w:rPr>
        <w:t>التي لا</w:t>
      </w:r>
      <w:r w:rsidR="00C45621">
        <w:rPr>
          <w:rFonts w:hint="eastAsia"/>
          <w:rtl/>
          <w:lang w:bidi="ar-EG"/>
        </w:rPr>
        <w:t> </w:t>
      </w:r>
      <w:r w:rsidRPr="008603F9">
        <w:rPr>
          <w:rFonts w:hint="cs"/>
          <w:rtl/>
        </w:rPr>
        <w:t>تخضع</w:t>
      </w:r>
      <w:r>
        <w:rPr>
          <w:rFonts w:hint="cs"/>
          <w:rtl/>
        </w:rPr>
        <w:t xml:space="preserve"> </w:t>
      </w:r>
      <w:r w:rsidRPr="008603F9">
        <w:rPr>
          <w:rFonts w:hint="cs"/>
          <w:rtl/>
        </w:rPr>
        <w:t xml:space="preserve">للتذييلات </w:t>
      </w:r>
      <w:r w:rsidRPr="00867A17">
        <w:t>30</w:t>
      </w:r>
      <w:r w:rsidRPr="008603F9">
        <w:rPr>
          <w:rFonts w:hint="cs"/>
          <w:rtl/>
        </w:rPr>
        <w:t xml:space="preserve"> و</w:t>
      </w:r>
      <w:r w:rsidRPr="008603F9">
        <w:t>30A</w:t>
      </w:r>
      <w:r w:rsidRPr="008603F9">
        <w:rPr>
          <w:rFonts w:hint="cs"/>
          <w:rtl/>
        </w:rPr>
        <w:t xml:space="preserve"> و</w:t>
      </w:r>
      <w:r w:rsidRPr="008603F9">
        <w:t>30B</w:t>
      </w:r>
      <w:r w:rsidRPr="008603F9">
        <w:rPr>
          <w:rFonts w:hint="cs"/>
          <w:rtl/>
        </w:rPr>
        <w:t xml:space="preserve"> </w:t>
      </w:r>
      <w:r>
        <w:rPr>
          <w:rFonts w:hint="cs"/>
          <w:rtl/>
        </w:rPr>
        <w:t xml:space="preserve">من أجل </w:t>
      </w:r>
      <w:r w:rsidRPr="00894887">
        <w:rPr>
          <w:rFonts w:hint="cs"/>
          <w:rtl/>
        </w:rPr>
        <w:t>اتصالات المراقبة</w:t>
      </w:r>
      <w:r>
        <w:rPr>
          <w:rtl/>
        </w:rPr>
        <w:br/>
      </w:r>
      <w:r w:rsidRPr="00894887">
        <w:rPr>
          <w:rFonts w:hint="cs"/>
          <w:rtl/>
        </w:rPr>
        <w:t>والاتصالات خارج الحمولة</w:t>
      </w:r>
      <w:r>
        <w:rPr>
          <w:rFonts w:hint="cs"/>
          <w:rtl/>
        </w:rPr>
        <w:t xml:space="preserve"> </w:t>
      </w:r>
      <w:r w:rsidRPr="00894887">
        <w:rPr>
          <w:rFonts w:hint="cs"/>
          <w:rtl/>
        </w:rPr>
        <w:t>النافعة لأنظمة الطائرات دون طيار</w:t>
      </w:r>
      <w:r>
        <w:rPr>
          <w:rtl/>
        </w:rPr>
        <w:br/>
      </w:r>
      <w:r w:rsidRPr="00894887">
        <w:rPr>
          <w:rFonts w:hint="cs"/>
          <w:rtl/>
        </w:rPr>
        <w:t>في الفضاء الجوي</w:t>
      </w:r>
      <w:r w:rsidRPr="008603F9">
        <w:rPr>
          <w:rFonts w:hint="cs"/>
          <w:rtl/>
        </w:rPr>
        <w:t xml:space="preserve"> غير </w:t>
      </w:r>
      <w:r>
        <w:rPr>
          <w:rFonts w:hint="cs"/>
          <w:rtl/>
        </w:rPr>
        <w:t>المحجوز</w:t>
      </w:r>
      <w:bookmarkEnd w:id="3"/>
    </w:p>
    <w:p w:rsidR="00BE63CC" w:rsidRDefault="0093114B">
      <w:pPr>
        <w:pStyle w:val="Reasons"/>
        <w:rPr>
          <w:b w:val="0"/>
          <w:bCs w:val="0"/>
          <w:rtl/>
        </w:rPr>
      </w:pPr>
      <w:r>
        <w:rPr>
          <w:rtl/>
        </w:rPr>
        <w:t>الأسباب:</w:t>
      </w:r>
      <w:r>
        <w:tab/>
      </w:r>
      <w:r>
        <w:rPr>
          <w:rFonts w:hint="cs"/>
          <w:b w:val="0"/>
          <w:bCs w:val="0"/>
          <w:rtl/>
        </w:rPr>
        <w:t>لم يعد هذا القرار مطلوباً.</w:t>
      </w:r>
    </w:p>
    <w:p w:rsidR="003870C4" w:rsidRPr="003870C4" w:rsidRDefault="003870C4" w:rsidP="003870C4">
      <w:pPr>
        <w:pStyle w:val="Reasons"/>
        <w:rPr>
          <w:rtl/>
        </w:rPr>
      </w:pPr>
      <w:bookmarkStart w:id="4" w:name="_GoBack"/>
      <w:bookmarkEnd w:id="4"/>
    </w:p>
    <w:p w:rsidR="002A3DF7" w:rsidRPr="002A3DF7" w:rsidRDefault="002A3DF7" w:rsidP="002A3DF7">
      <w:pPr>
        <w:spacing w:before="600"/>
        <w:jc w:val="center"/>
      </w:pPr>
      <w:r>
        <w:rPr>
          <w:rFonts w:hint="cs"/>
          <w:rtl/>
        </w:rPr>
        <w:t>___________</w:t>
      </w:r>
    </w:p>
    <w:sectPr w:rsidR="002A3DF7" w:rsidRPr="002A3DF7">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2F05DB">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8C07C8">
      <w:rPr>
        <w:noProof/>
        <w:lang w:val="es-ES"/>
      </w:rPr>
      <w:t>P:\ARA\ITU-R\CONF-R\CMR15\000\032ADD05A.docx</w:t>
    </w:r>
    <w:r w:rsidRPr="00CB4300">
      <w:fldChar w:fldCharType="end"/>
    </w:r>
    <w:r w:rsidRPr="00CB4300">
      <w:rPr>
        <w:lang w:val="es-ES"/>
      </w:rPr>
      <w:t xml:space="preserve">  (</w:t>
    </w:r>
    <w:r w:rsidR="002F05DB">
      <w:rPr>
        <w:rFonts w:hint="cs"/>
        <w:rtl/>
        <w:lang w:val="es-ES"/>
      </w:rPr>
      <w:t>387298</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3870C4">
      <w:rPr>
        <w:noProof/>
      </w:rPr>
      <w:t>09.10.15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8C07C8">
      <w:rPr>
        <w:noProof/>
      </w:rPr>
      <w:t>09.10.15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2F05DB">
    <w:pPr>
      <w:pStyle w:val="Footer"/>
      <w:rPr>
        <w:lang w:val="es-ES"/>
      </w:rPr>
    </w:pPr>
    <w:r>
      <w:fldChar w:fldCharType="begin"/>
    </w:r>
    <w:r w:rsidRPr="00CB4300">
      <w:rPr>
        <w:lang w:val="es-ES"/>
      </w:rPr>
      <w:instrText xml:space="preserve"> FILENAME \p \* MERGEFORMAT </w:instrText>
    </w:r>
    <w:r>
      <w:fldChar w:fldCharType="separate"/>
    </w:r>
    <w:r w:rsidR="008C07C8">
      <w:rPr>
        <w:noProof/>
        <w:lang w:val="es-ES"/>
      </w:rPr>
      <w:t>P:\ARA\ITU-R\CONF-R\CMR15\000\032ADD05A.docx</w:t>
    </w:r>
    <w:r>
      <w:fldChar w:fldCharType="end"/>
    </w:r>
    <w:r w:rsidRPr="00CB4300">
      <w:rPr>
        <w:lang w:val="es-ES"/>
      </w:rPr>
      <w:t xml:space="preserve">   (</w:t>
    </w:r>
    <w:r w:rsidR="002F05DB">
      <w:rPr>
        <w:rFonts w:hint="cs"/>
        <w:rtl/>
        <w:lang w:val="es-ES"/>
      </w:rPr>
      <w:t>387298</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3870C4">
      <w:rPr>
        <w:noProof/>
      </w:rPr>
      <w:t>09.10.15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C07C8">
      <w:rPr>
        <w:noProof/>
      </w:rPr>
      <w:t>09.10.15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3870C4">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32(Add.5)-</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3913"/>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D780F"/>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2392"/>
    <w:rsid w:val="00295917"/>
    <w:rsid w:val="00296071"/>
    <w:rsid w:val="002A3DF7"/>
    <w:rsid w:val="002A4572"/>
    <w:rsid w:val="002A7E2E"/>
    <w:rsid w:val="002B16D8"/>
    <w:rsid w:val="002D5F64"/>
    <w:rsid w:val="002D6FBF"/>
    <w:rsid w:val="002E48BF"/>
    <w:rsid w:val="002E61C2"/>
    <w:rsid w:val="002F05DB"/>
    <w:rsid w:val="0033737F"/>
    <w:rsid w:val="00353652"/>
    <w:rsid w:val="003569E1"/>
    <w:rsid w:val="003815E2"/>
    <w:rsid w:val="00381FAD"/>
    <w:rsid w:val="00382A66"/>
    <w:rsid w:val="003870C4"/>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2D37"/>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31384"/>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C07C8"/>
    <w:rsid w:val="008D4F14"/>
    <w:rsid w:val="008D6ACC"/>
    <w:rsid w:val="008D7AF0"/>
    <w:rsid w:val="008E32DD"/>
    <w:rsid w:val="008F4626"/>
    <w:rsid w:val="009004DF"/>
    <w:rsid w:val="00904AA5"/>
    <w:rsid w:val="00905D21"/>
    <w:rsid w:val="0093114B"/>
    <w:rsid w:val="00951718"/>
    <w:rsid w:val="00954CCB"/>
    <w:rsid w:val="00960962"/>
    <w:rsid w:val="00972CE0"/>
    <w:rsid w:val="00986FE7"/>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3CC"/>
    <w:rsid w:val="00BE69C3"/>
    <w:rsid w:val="00C1165E"/>
    <w:rsid w:val="00C16610"/>
    <w:rsid w:val="00C22074"/>
    <w:rsid w:val="00C2377B"/>
    <w:rsid w:val="00C3693C"/>
    <w:rsid w:val="00C45621"/>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1E021F7-3EB6-49DE-925B-69BAEB92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R15-WRC15-C-0032!A5!MSW-A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61F488FC-5986-46AE-99C7-880E3D3105C6}">
  <ds:schemaRefs>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32a1a8c5-2265-4ebc-b7a0-2071e2c5c9bb"/>
    <ds:schemaRef ds:uri="996b2e75-67fd-4955-a3b0-5ab9934cb50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ACF3B6E2-5AFB-4109-834B-496429F8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247</Words>
  <Characters>1409</Characters>
  <Application>Microsoft Office Word</Application>
  <DocSecurity>0</DocSecurity>
  <Lines>117</Lines>
  <Paragraphs>59</Paragraphs>
  <ScaleCrop>false</ScaleCrop>
  <HeadingPairs>
    <vt:vector size="2" baseType="variant">
      <vt:variant>
        <vt:lpstr>Title</vt:lpstr>
      </vt:variant>
      <vt:variant>
        <vt:i4>1</vt:i4>
      </vt:variant>
    </vt:vector>
  </HeadingPairs>
  <TitlesOfParts>
    <vt:vector size="1" baseType="lpstr">
      <vt:lpstr>R15-WRC15-C-0032!A5!MSW-A</vt:lpstr>
    </vt:vector>
  </TitlesOfParts>
  <Manager>General Secretariat - Pool</Manager>
  <Company>International Telecommunication Union (ITU)</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R15-WRC15-C-0032!A5!MSW-A</dc:title>
  <dc:creator>Documents Proposals Manager (DPM)</dc:creator>
  <cp:keywords>DPM_v5.2015.9.16_prod</cp:keywords>
  <cp:lastModifiedBy>Awad, Samy</cp:lastModifiedBy>
  <cp:revision>6</cp:revision>
  <cp:lastPrinted>2015-10-09T08:04:00Z</cp:lastPrinted>
  <dcterms:created xsi:type="dcterms:W3CDTF">2015-10-08T12:05:00Z</dcterms:created>
  <dcterms:modified xsi:type="dcterms:W3CDTF">2015-10-09T14:17:00Z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