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3A7489" w:rsidRDefault="003E1608" w:rsidP="003A7489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3A7489">
              <w:rPr>
                <w:rFonts w:ascii="Verdana" w:hAnsi="Verdana"/>
                <w:rtl/>
              </w:rPr>
              <w:t xml:space="preserve">الإضافة </w:t>
            </w:r>
            <w:r w:rsidRPr="003A7489">
              <w:rPr>
                <w:rFonts w:ascii="Verdana" w:hAnsi="Verdana"/>
              </w:rPr>
              <w:t>25</w:t>
            </w:r>
            <w:r w:rsidRPr="003A7489">
              <w:rPr>
                <w:rFonts w:ascii="Verdana" w:hAnsi="Verdana"/>
              </w:rPr>
              <w:br/>
            </w:r>
            <w:r w:rsidRPr="003A7489">
              <w:rPr>
                <w:rFonts w:ascii="Verdana" w:hAnsi="Verdana"/>
                <w:rtl/>
              </w:rPr>
              <w:t xml:space="preserve">للوثيقة </w:t>
            </w:r>
            <w:r w:rsidRPr="003A7489">
              <w:rPr>
                <w:rFonts w:ascii="Verdana" w:hAnsi="Verdana"/>
              </w:rPr>
              <w:t>32</w:t>
            </w:r>
            <w:r w:rsidR="003A7489">
              <w:rPr>
                <w:rFonts w:ascii="Verdana" w:hAnsi="Verdana"/>
              </w:rPr>
              <w:t>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3A7489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3A7489">
              <w:rPr>
                <w:rFonts w:ascii="Verdana" w:eastAsia="SimSun" w:hAnsi="Verdana"/>
              </w:rPr>
              <w:t>29</w:t>
            </w:r>
            <w:r w:rsidRPr="003A7489">
              <w:rPr>
                <w:rFonts w:ascii="Verdana" w:eastAsia="SimSun" w:hAnsi="Verdana"/>
                <w:rtl/>
              </w:rPr>
              <w:t xml:space="preserve"> سبتمبر </w:t>
            </w:r>
            <w:r w:rsidRPr="003A7489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3A7489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3A7489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AA0653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 xml:space="preserve">مقترحات بشأن أعمال </w:t>
            </w:r>
            <w:r w:rsidR="00CC6E60">
              <w:rPr>
                <w:rFonts w:hint="cs"/>
                <w:rtl/>
              </w:rPr>
              <w:t>ال</w:t>
            </w:r>
            <w:r w:rsidR="00725517">
              <w:rPr>
                <w:rFonts w:hint="cs"/>
                <w:rtl/>
              </w:rPr>
              <w:t>‍</w:t>
            </w:r>
            <w:r w:rsidR="00CC6E60">
              <w:rPr>
                <w:rFonts w:hint="cs"/>
                <w:rtl/>
              </w:rPr>
              <w:t>مؤت</w:t>
            </w:r>
            <w:r w:rsidR="00725517">
              <w:rPr>
                <w:rFonts w:hint="cs"/>
                <w:rtl/>
              </w:rPr>
              <w:t>‍</w:t>
            </w:r>
            <w:r w:rsidR="00CC6E60"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BA0C84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1A74C3">
              <w:rPr>
                <w:lang w:val="en-US"/>
              </w:rPr>
              <w:t>GFT</w:t>
            </w:r>
            <w:r w:rsidR="00AA0653">
              <w:rPr>
                <w:lang w:val="en-US"/>
              </w:rPr>
              <w:t>(PP</w:t>
            </w:r>
            <w:r w:rsidR="00AA0653">
              <w:rPr>
                <w:lang w:val="en-US"/>
              </w:rPr>
              <w:noBreakHyphen/>
              <w:t>14)</w:t>
            </w:r>
            <w:r w:rsidR="00AA0653">
              <w:rPr>
                <w:rFonts w:hint="cs"/>
                <w:rtl/>
                <w:lang w:val="en-US"/>
              </w:rPr>
              <w:t xml:space="preserve"> </w:t>
            </w:r>
            <w:r w:rsidRPr="008204AC">
              <w:rPr>
                <w:rtl/>
              </w:rPr>
              <w:t>من جدول الأعمال</w:t>
            </w:r>
          </w:p>
        </w:tc>
      </w:tr>
    </w:tbl>
    <w:p w:rsidR="00207E84" w:rsidRDefault="00CF2E1F" w:rsidP="00EF5E66">
      <w:pPr>
        <w:pStyle w:val="Normalaftertitle"/>
        <w:rPr>
          <w:rFonts w:eastAsia="SimSun"/>
          <w:rtl/>
          <w:lang w:bidi="ar-SY"/>
        </w:rPr>
      </w:pPr>
      <w:bookmarkStart w:id="1" w:name="_Toc408328118"/>
      <w:r w:rsidRPr="00725517">
        <w:rPr>
          <w:rFonts w:eastAsia="SimSun" w:hint="cs"/>
          <w:rtl/>
        </w:rPr>
        <w:t>ال</w:t>
      </w:r>
      <w:r w:rsidRPr="00725517">
        <w:rPr>
          <w:rFonts w:eastAsia="SimSun"/>
          <w:rtl/>
        </w:rPr>
        <w:t>قـرار</w:t>
      </w:r>
      <w:r w:rsidRPr="00725517">
        <w:rPr>
          <w:rFonts w:eastAsia="SimSun" w:hint="cs"/>
          <w:rtl/>
        </w:rPr>
        <w:t xml:space="preserve"> </w:t>
      </w:r>
      <w:r w:rsidRPr="00725517">
        <w:rPr>
          <w:rFonts w:eastAsia="SimSun"/>
        </w:rPr>
        <w:t>185</w:t>
      </w:r>
      <w:r w:rsidRPr="00725517">
        <w:rPr>
          <w:rFonts w:eastAsia="SimSun" w:hint="cs"/>
          <w:rtl/>
        </w:rPr>
        <w:t xml:space="preserve"> (بوسان، </w:t>
      </w:r>
      <w:r w:rsidRPr="00725517">
        <w:rPr>
          <w:rFonts w:eastAsia="SimSun"/>
        </w:rPr>
        <w:t>2014</w:t>
      </w:r>
      <w:r w:rsidRPr="00725517">
        <w:rPr>
          <w:rFonts w:eastAsia="SimSun" w:hint="cs"/>
          <w:rtl/>
        </w:rPr>
        <w:t>)</w:t>
      </w:r>
      <w:bookmarkStart w:id="2" w:name="_Toc408328119"/>
      <w:bookmarkEnd w:id="1"/>
      <w:r w:rsidRPr="00725517">
        <w:rPr>
          <w:rFonts w:eastAsia="SimSun" w:hint="eastAsia"/>
        </w:rPr>
        <w:t>         </w:t>
      </w:r>
      <w:r w:rsidRPr="00725517">
        <w:rPr>
          <w:rFonts w:eastAsia="SimSun" w:hint="cs"/>
          <w:rtl/>
        </w:rPr>
        <w:t>التتبع العالمي للرحلات الجوية في الطيران المدني</w:t>
      </w:r>
      <w:bookmarkEnd w:id="2"/>
      <w:r w:rsidR="00EF5E66" w:rsidRPr="00725517">
        <w:rPr>
          <w:rFonts w:eastAsia="SimSun" w:hint="cs"/>
          <w:rtl/>
        </w:rPr>
        <w:t xml:space="preserve"> - </w:t>
      </w:r>
      <w:r w:rsidR="00A8599E" w:rsidRPr="00725517">
        <w:rPr>
          <w:rFonts w:eastAsia="SimSun" w:hint="cs"/>
          <w:rtl/>
        </w:rPr>
        <w:t>قرر</w:t>
      </w:r>
      <w:r w:rsidRPr="00725517">
        <w:rPr>
          <w:rFonts w:eastAsia="SimSun" w:hint="cs"/>
          <w:rtl/>
        </w:rPr>
        <w:t xml:space="preserve"> مؤتمر المندوبين المفوضين </w:t>
      </w:r>
      <w:r w:rsidR="00953254" w:rsidRPr="00725517">
        <w:rPr>
          <w:rFonts w:eastAsia="SimSun" w:hint="cs"/>
          <w:rtl/>
        </w:rPr>
        <w:t>للاتحاد</w:t>
      </w:r>
      <w:r w:rsidRPr="00725517">
        <w:rPr>
          <w:rFonts w:eastAsia="SimSun" w:hint="cs"/>
          <w:rtl/>
        </w:rPr>
        <w:t xml:space="preserve"> الدولي للاتصالات</w:t>
      </w:r>
      <w:r w:rsidR="002144E0" w:rsidRPr="00725517">
        <w:rPr>
          <w:rFonts w:eastAsia="SimSun" w:hint="eastAsia"/>
          <w:rtl/>
        </w:rPr>
        <w:t> </w:t>
      </w:r>
      <w:r w:rsidRPr="00725517">
        <w:rPr>
          <w:rFonts w:eastAsia="SimSun" w:hint="cs"/>
          <w:rtl/>
        </w:rPr>
        <w:t xml:space="preserve">(بوسان، </w:t>
      </w:r>
      <w:r w:rsidRPr="00725517">
        <w:rPr>
          <w:rFonts w:eastAsia="SimSun"/>
        </w:rPr>
        <w:t>2014</w:t>
      </w:r>
      <w:r w:rsidRPr="00725517">
        <w:rPr>
          <w:rFonts w:eastAsia="SimSun" w:hint="cs"/>
          <w:rtl/>
        </w:rPr>
        <w:t>)،</w:t>
      </w:r>
      <w:r w:rsidR="00EF5E66" w:rsidRPr="00725517">
        <w:rPr>
          <w:rFonts w:eastAsia="SimSun" w:hint="cs"/>
          <w:rtl/>
        </w:rPr>
        <w:t xml:space="preserve"> </w:t>
      </w:r>
      <w:r w:rsidRPr="00725517">
        <w:rPr>
          <w:rFonts w:eastAsia="SimSun" w:hint="cs"/>
          <w:rtl/>
          <w:lang w:bidi="ar-SY"/>
        </w:rPr>
        <w:t xml:space="preserve">تكليف المؤتمر العالمي للاتصالات الراديوية لعام </w:t>
      </w:r>
      <w:r w:rsidRPr="00725517">
        <w:rPr>
          <w:rFonts w:eastAsia="SimSun"/>
          <w:lang w:bidi="ar-SY"/>
        </w:rPr>
        <w:t>2015</w:t>
      </w:r>
      <w:r w:rsidRPr="00725517">
        <w:rPr>
          <w:rFonts w:eastAsia="SimSun" w:hint="cs"/>
          <w:rtl/>
        </w:rPr>
        <w:t xml:space="preserve">، عملاً بالمادة </w:t>
      </w:r>
      <w:r w:rsidRPr="00725517">
        <w:rPr>
          <w:rFonts w:eastAsia="SimSun"/>
        </w:rPr>
        <w:t>119</w:t>
      </w:r>
      <w:r w:rsidRPr="00725517">
        <w:rPr>
          <w:rFonts w:eastAsia="SimSun" w:hint="cs"/>
          <w:rtl/>
        </w:rPr>
        <w:t xml:space="preserve"> من اتفاقية </w:t>
      </w:r>
      <w:r w:rsidR="00953254" w:rsidRPr="00725517">
        <w:rPr>
          <w:rFonts w:eastAsia="SimSun" w:hint="cs"/>
          <w:rtl/>
        </w:rPr>
        <w:t>الاتحاد</w:t>
      </w:r>
      <w:r w:rsidRPr="00725517">
        <w:rPr>
          <w:rFonts w:eastAsia="SimSun" w:hint="cs"/>
          <w:rtl/>
        </w:rPr>
        <w:t xml:space="preserve"> </w:t>
      </w:r>
      <w:r w:rsidRPr="00725517">
        <w:rPr>
          <w:rFonts w:eastAsia="SimSun" w:hint="cs"/>
          <w:rtl/>
          <w:lang w:bidi="ar-SY"/>
        </w:rPr>
        <w:t>بأن يدرج في جدول أعماله، على وجه السرعة، النظر في مسألة التتبع العالمي للرحلات الجوية، بما</w:t>
      </w:r>
      <w:r w:rsidRPr="00725517">
        <w:rPr>
          <w:rFonts w:eastAsia="SimSun" w:hint="eastAsia"/>
          <w:rtl/>
        </w:rPr>
        <w:t xml:space="preserve"> في </w:t>
      </w:r>
      <w:r w:rsidRPr="00725517">
        <w:rPr>
          <w:rFonts w:eastAsia="SimSun" w:hint="cs"/>
          <w:rtl/>
          <w:lang w:bidi="ar-SY"/>
        </w:rPr>
        <w:t xml:space="preserve">ذلك، عند الاقتضاء، وانسجاماً مع ممارسات </w:t>
      </w:r>
      <w:r w:rsidR="00953254" w:rsidRPr="00725517">
        <w:rPr>
          <w:rFonts w:eastAsia="SimSun" w:hint="cs"/>
          <w:rtl/>
          <w:lang w:bidi="ar-SY"/>
        </w:rPr>
        <w:t>الاتحاد</w:t>
      </w:r>
      <w:r w:rsidRPr="00725517">
        <w:rPr>
          <w:rFonts w:eastAsia="SimSun" w:hint="cs"/>
          <w:rtl/>
          <w:lang w:bidi="ar-SY"/>
        </w:rPr>
        <w:t xml:space="preserve">، النظر في مختلف جوانب المسألة، </w:t>
      </w:r>
      <w:r w:rsidRPr="00725517">
        <w:rPr>
          <w:rFonts w:eastAsia="SimSun"/>
          <w:color w:val="000000"/>
          <w:rtl/>
        </w:rPr>
        <w:t>مع مراعاة دراسات قطاع الاتصالات</w:t>
      </w:r>
      <w:r w:rsidRPr="00725517">
        <w:rPr>
          <w:rFonts w:eastAsia="SimSun" w:hint="eastAsia"/>
          <w:rtl/>
        </w:rPr>
        <w:t> </w:t>
      </w:r>
      <w:r w:rsidRPr="00725517">
        <w:rPr>
          <w:rFonts w:eastAsia="SimSun"/>
          <w:color w:val="000000"/>
          <w:rtl/>
        </w:rPr>
        <w:t>الراديوية</w:t>
      </w:r>
      <w:r w:rsidRPr="00725517">
        <w:rPr>
          <w:rFonts w:eastAsia="SimSun" w:hint="cs"/>
          <w:color w:val="000000"/>
          <w:rtl/>
        </w:rPr>
        <w:t>،</w:t>
      </w:r>
    </w:p>
    <w:p w:rsidR="00AA76F3" w:rsidRPr="00AA76F3" w:rsidRDefault="00AA76F3" w:rsidP="00AA76F3">
      <w:pPr>
        <w:rPr>
          <w:rFonts w:eastAsia="SimSun"/>
          <w:rtl/>
          <w:lang w:bidi="ar-SY"/>
        </w:rPr>
      </w:pPr>
      <w:bookmarkStart w:id="3" w:name="_GoBack"/>
      <w:bookmarkEnd w:id="3"/>
    </w:p>
    <w:p w:rsidR="00F16602" w:rsidRDefault="00BA0C84" w:rsidP="00BA0C84">
      <w:pPr>
        <w:pStyle w:val="Headingb"/>
      </w:pPr>
      <w:r>
        <w:rPr>
          <w:rFonts w:hint="cs"/>
          <w:rtl/>
        </w:rPr>
        <w:t>مقدمة</w:t>
      </w:r>
    </w:p>
    <w:p w:rsidR="00BA0C84" w:rsidRDefault="003F55AD" w:rsidP="005D6D48">
      <w:r>
        <w:rPr>
          <w:color w:val="000000"/>
          <w:rtl/>
        </w:rPr>
        <w:t>يؤيد أعضاء جماعة آسيا والمحيط الهادئ للاتصالات</w:t>
      </w:r>
      <w:r>
        <w:rPr>
          <w:rFonts w:hint="cs"/>
          <w:color w:val="000000"/>
          <w:rtl/>
        </w:rPr>
        <w:t xml:space="preserve"> ما يلي:</w:t>
      </w:r>
    </w:p>
    <w:p w:rsidR="00BA0C84" w:rsidRPr="00DC742F" w:rsidRDefault="00BA0C84" w:rsidP="001A1FF1">
      <w:pPr>
        <w:pStyle w:val="enumlev1"/>
      </w:pPr>
      <w:r>
        <w:t>–</w:t>
      </w:r>
      <w:r>
        <w:tab/>
      </w:r>
      <w:r w:rsidR="003F55AD">
        <w:rPr>
          <w:rFonts w:hint="cs"/>
          <w:rtl/>
        </w:rPr>
        <w:t>النظر في</w:t>
      </w:r>
      <w:r>
        <w:rPr>
          <w:rFonts w:hint="cs"/>
          <w:rtl/>
        </w:rPr>
        <w:t xml:space="preserve"> التتبع </w:t>
      </w:r>
      <w:r w:rsidR="00953254">
        <w:rPr>
          <w:rFonts w:hint="cs"/>
          <w:rtl/>
        </w:rPr>
        <w:t>العالمي</w:t>
      </w:r>
      <w:r>
        <w:rPr>
          <w:rFonts w:hint="cs"/>
          <w:rtl/>
        </w:rPr>
        <w:t xml:space="preserve"> للرحلات </w:t>
      </w:r>
      <w:r w:rsidR="00953254">
        <w:rPr>
          <w:rFonts w:hint="cs"/>
          <w:rtl/>
        </w:rPr>
        <w:t>الجوية</w:t>
      </w:r>
      <w:r>
        <w:rPr>
          <w:rFonts w:hint="cs"/>
          <w:rtl/>
        </w:rPr>
        <w:t xml:space="preserve"> في الطيران </w:t>
      </w:r>
      <w:r w:rsidR="00953254">
        <w:rPr>
          <w:rFonts w:hint="cs"/>
          <w:rtl/>
        </w:rPr>
        <w:t>المدني</w:t>
      </w:r>
      <w:r w:rsidR="003F55AD">
        <w:rPr>
          <w:rFonts w:hint="cs"/>
          <w:rtl/>
        </w:rPr>
        <w:t xml:space="preserve"> وفقاً للقرار </w:t>
      </w:r>
      <w:r w:rsidR="003F55AD" w:rsidRPr="00323790">
        <w:rPr>
          <w:rFonts w:asciiTheme="majorBidi" w:hAnsiTheme="majorBidi" w:cstheme="majorBidi"/>
          <w:szCs w:val="22"/>
          <w:rtl/>
        </w:rPr>
        <w:t>185</w:t>
      </w:r>
      <w:r w:rsidR="003F55AD" w:rsidRPr="00323790">
        <w:rPr>
          <w:sz w:val="20"/>
          <w:szCs w:val="28"/>
          <w:rtl/>
        </w:rPr>
        <w:t xml:space="preserve"> </w:t>
      </w:r>
      <w:r w:rsidR="00A8599E">
        <w:rPr>
          <w:rFonts w:hint="cs"/>
          <w:rtl/>
        </w:rPr>
        <w:t xml:space="preserve">(بوسان، </w:t>
      </w:r>
      <w:r w:rsidR="00A8599E" w:rsidRPr="00323790">
        <w:rPr>
          <w:rFonts w:asciiTheme="majorBidi" w:hAnsiTheme="majorBidi" w:cstheme="majorBidi"/>
          <w:szCs w:val="22"/>
          <w:rtl/>
        </w:rPr>
        <w:t>2014</w:t>
      </w:r>
      <w:r w:rsidR="00A8599E">
        <w:rPr>
          <w:rFonts w:hint="cs"/>
          <w:rtl/>
        </w:rPr>
        <w:t xml:space="preserve">) </w:t>
      </w:r>
      <w:r w:rsidR="003F55AD" w:rsidRPr="003F55AD">
        <w:rPr>
          <w:rtl/>
        </w:rPr>
        <w:t>لم</w:t>
      </w:r>
      <w:r w:rsidR="00A8599E">
        <w:rPr>
          <w:rtl/>
        </w:rPr>
        <w:t>ؤتمر المندوبين المفوضين للاتحاد</w:t>
      </w:r>
      <w:r w:rsidR="00AA1F9A">
        <w:rPr>
          <w:rFonts w:hint="cs"/>
          <w:rtl/>
        </w:rPr>
        <w:t xml:space="preserve"> خلال المؤتمر</w:t>
      </w:r>
      <w:r w:rsidR="00E14FEA" w:rsidRPr="00E14FEA">
        <w:rPr>
          <w:rFonts w:eastAsia="SimSun" w:hint="cs"/>
          <w:rtl/>
          <w:lang w:bidi="ar-SY"/>
        </w:rPr>
        <w:t xml:space="preserve"> </w:t>
      </w:r>
      <w:r w:rsidR="00E14FEA" w:rsidRPr="00431196">
        <w:rPr>
          <w:rFonts w:eastAsia="SimSun" w:hint="cs"/>
          <w:rtl/>
          <w:lang w:bidi="ar-SY"/>
        </w:rPr>
        <w:t>العالمي</w:t>
      </w:r>
      <w:r w:rsidR="00AA1F9A">
        <w:rPr>
          <w:rFonts w:hint="cs"/>
          <w:rtl/>
        </w:rPr>
        <w:t xml:space="preserve"> </w:t>
      </w:r>
      <w:r w:rsidR="00E14FEA" w:rsidRPr="00431196">
        <w:rPr>
          <w:rFonts w:eastAsia="SimSun" w:hint="cs"/>
          <w:rtl/>
          <w:lang w:bidi="ar-SY"/>
        </w:rPr>
        <w:t xml:space="preserve">للاتصالات الراديوية لعام </w:t>
      </w:r>
      <w:r w:rsidR="00E14FEA" w:rsidRPr="00431196">
        <w:rPr>
          <w:rFonts w:eastAsia="SimSun"/>
          <w:lang w:bidi="ar-SY"/>
        </w:rPr>
        <w:t>2015</w:t>
      </w:r>
      <w:r w:rsidR="00DC742F">
        <w:rPr>
          <w:rFonts w:hint="cs"/>
          <w:rtl/>
        </w:rPr>
        <w:t>؛</w:t>
      </w:r>
    </w:p>
    <w:p w:rsidR="00BA0C84" w:rsidRPr="003F55AD" w:rsidRDefault="00BA0C84" w:rsidP="00725517">
      <w:pPr>
        <w:pStyle w:val="enumlev1"/>
        <w:rPr>
          <w:rFonts w:ascii="Traditional Arabic" w:hAnsi="Traditional Arabic"/>
          <w:sz w:val="30"/>
          <w:rtl/>
        </w:rPr>
      </w:pPr>
      <w:r>
        <w:t>–</w:t>
      </w:r>
      <w:r>
        <w:tab/>
      </w:r>
      <w:r w:rsidR="003F55AD">
        <w:rPr>
          <w:rFonts w:ascii="Traditional Arabic" w:hAnsi="Traditional Arabic" w:hint="cs"/>
          <w:sz w:val="30"/>
          <w:rtl/>
        </w:rPr>
        <w:t>الدراسات المتعلقة ب</w:t>
      </w:r>
      <w:r w:rsidR="003F55AD">
        <w:rPr>
          <w:rFonts w:hint="cs"/>
          <w:rtl/>
        </w:rPr>
        <w:t xml:space="preserve">التتبع </w:t>
      </w:r>
      <w:r w:rsidR="00953254">
        <w:rPr>
          <w:rFonts w:hint="cs"/>
          <w:rtl/>
        </w:rPr>
        <w:t>العالمي</w:t>
      </w:r>
      <w:r w:rsidR="003F55AD">
        <w:rPr>
          <w:rFonts w:hint="cs"/>
          <w:rtl/>
        </w:rPr>
        <w:t xml:space="preserve"> للرحلات </w:t>
      </w:r>
      <w:r w:rsidR="00953254">
        <w:rPr>
          <w:rFonts w:hint="cs"/>
          <w:rtl/>
        </w:rPr>
        <w:t>الجوية</w:t>
      </w:r>
      <w:r w:rsidR="003F55AD">
        <w:rPr>
          <w:rFonts w:hint="cs"/>
          <w:rtl/>
        </w:rPr>
        <w:t xml:space="preserve"> في الطيران </w:t>
      </w:r>
      <w:r w:rsidR="00953254">
        <w:rPr>
          <w:rFonts w:hint="cs"/>
          <w:rtl/>
        </w:rPr>
        <w:t>المدني</w:t>
      </w:r>
      <w:r w:rsidR="003F55AD">
        <w:rPr>
          <w:rFonts w:hint="cs"/>
          <w:rtl/>
        </w:rPr>
        <w:t xml:space="preserve"> والجارية في قطاع الاتصالات الراديوية</w:t>
      </w:r>
      <w:r w:rsidR="00725517">
        <w:rPr>
          <w:rFonts w:hint="eastAsia"/>
          <w:rtl/>
        </w:rPr>
        <w:t> </w:t>
      </w:r>
      <w:r w:rsidR="003F55AD" w:rsidRPr="00AC707D">
        <w:t>(ITU</w:t>
      </w:r>
      <w:r w:rsidR="00A8599E">
        <w:noBreakHyphen/>
      </w:r>
      <w:r w:rsidR="003F55AD" w:rsidRPr="00AC707D">
        <w:t>R)</w:t>
      </w:r>
      <w:r w:rsidR="00E82A61">
        <w:rPr>
          <w:rFonts w:hint="cs"/>
          <w:rtl/>
        </w:rPr>
        <w:t xml:space="preserve"> للاتحاد،</w:t>
      </w:r>
      <w:r w:rsidR="00E04117">
        <w:rPr>
          <w:rFonts w:hint="cs"/>
          <w:rtl/>
        </w:rPr>
        <w:t xml:space="preserve"> بما فيه فرقتا</w:t>
      </w:r>
      <w:r w:rsidR="003F55AD">
        <w:rPr>
          <w:rFonts w:hint="cs"/>
          <w:rtl/>
        </w:rPr>
        <w:t xml:space="preserve"> العمل </w:t>
      </w:r>
      <w:r w:rsidR="006161C1" w:rsidRPr="008B7EA7">
        <w:t>5B</w:t>
      </w:r>
      <w:r w:rsidR="006161C1">
        <w:rPr>
          <w:rFonts w:hint="cs"/>
          <w:rtl/>
        </w:rPr>
        <w:t xml:space="preserve"> و</w:t>
      </w:r>
      <w:r w:rsidR="006161C1" w:rsidRPr="008B7EA7">
        <w:t>4C</w:t>
      </w:r>
      <w:r w:rsidR="006161C1">
        <w:rPr>
          <w:rFonts w:hint="cs"/>
          <w:rtl/>
        </w:rPr>
        <w:t xml:space="preserve">، مع </w:t>
      </w:r>
      <w:r w:rsidR="0002417A">
        <w:rPr>
          <w:rFonts w:hint="cs"/>
          <w:rtl/>
        </w:rPr>
        <w:t>مراعاة ا</w:t>
      </w:r>
      <w:r w:rsidR="006161C1">
        <w:rPr>
          <w:rFonts w:hint="cs"/>
          <w:rtl/>
        </w:rPr>
        <w:t xml:space="preserve">لحماية </w:t>
      </w:r>
      <w:r w:rsidR="00B454DF">
        <w:rPr>
          <w:rFonts w:hint="cs"/>
          <w:rtl/>
        </w:rPr>
        <w:t>الملائمة</w:t>
      </w:r>
      <w:r w:rsidR="006161C1">
        <w:rPr>
          <w:rFonts w:hint="cs"/>
          <w:rtl/>
        </w:rPr>
        <w:t xml:space="preserve"> للخدمات </w:t>
      </w:r>
      <w:r w:rsidR="00B454DF">
        <w:rPr>
          <w:rFonts w:hint="cs"/>
          <w:rtl/>
        </w:rPr>
        <w:t>الحالية</w:t>
      </w:r>
      <w:r w:rsidR="006161C1">
        <w:rPr>
          <w:rFonts w:hint="cs"/>
          <w:rtl/>
        </w:rPr>
        <w:t>؛</w:t>
      </w:r>
    </w:p>
    <w:p w:rsidR="00535811" w:rsidRDefault="00BA0C84" w:rsidP="005126EB">
      <w:pPr>
        <w:pStyle w:val="enumlev1"/>
        <w:rPr>
          <w:rFonts w:ascii="Traditional Arabic" w:hAnsi="Traditional Arabic"/>
          <w:sz w:val="30"/>
          <w:rtl/>
        </w:rPr>
      </w:pPr>
      <w:r>
        <w:t>–</w:t>
      </w:r>
      <w:r w:rsidR="004C6626">
        <w:tab/>
      </w:r>
      <w:r w:rsidR="00E04117">
        <w:rPr>
          <w:rFonts w:hint="cs"/>
          <w:rtl/>
        </w:rPr>
        <w:t>يجب ألا</w:t>
      </w:r>
      <w:r w:rsidR="00CA7C1C">
        <w:rPr>
          <w:rFonts w:hint="cs"/>
          <w:rtl/>
        </w:rPr>
        <w:t xml:space="preserve"> يعيق </w:t>
      </w:r>
      <w:r w:rsidR="004C6626">
        <w:rPr>
          <w:rFonts w:ascii="Traditional Arabic" w:hAnsi="Traditional Arabic" w:hint="cs"/>
          <w:sz w:val="30"/>
          <w:rtl/>
        </w:rPr>
        <w:t xml:space="preserve">أي حكم تنظيمي </w:t>
      </w:r>
      <w:r w:rsidR="002C010B">
        <w:rPr>
          <w:rFonts w:ascii="Traditional Arabic" w:hAnsi="Traditional Arabic" w:hint="cs"/>
          <w:sz w:val="30"/>
          <w:rtl/>
        </w:rPr>
        <w:t xml:space="preserve">بشأن </w:t>
      </w:r>
      <w:r w:rsidR="002C010B" w:rsidRPr="002C010B">
        <w:rPr>
          <w:rFonts w:ascii="Traditional Arabic" w:hAnsi="Traditional Arabic"/>
          <w:sz w:val="30"/>
          <w:rtl/>
        </w:rPr>
        <w:t xml:space="preserve">التتبع العالمي للرحلات الجوية </w:t>
      </w:r>
      <w:r w:rsidR="002144E0">
        <w:rPr>
          <w:rFonts w:asciiTheme="majorBidi" w:hAnsiTheme="majorBidi" w:cstheme="majorBidi"/>
          <w:sz w:val="24"/>
          <w:szCs w:val="24"/>
        </w:rPr>
        <w:t>(GFT)</w:t>
      </w:r>
      <w:r w:rsidR="005126E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361E7" w:rsidRPr="006361E7">
        <w:rPr>
          <w:rFonts w:ascii="Traditional Arabic" w:hAnsi="Traditional Arabic"/>
          <w:sz w:val="30"/>
          <w:rtl/>
        </w:rPr>
        <w:t>الأنظمة العاملة في الخدمات الحالية لسلامة</w:t>
      </w:r>
      <w:r w:rsidR="00953254">
        <w:rPr>
          <w:rFonts w:ascii="Traditional Arabic" w:hAnsi="Traditional Arabic" w:hint="cs"/>
          <w:sz w:val="30"/>
          <w:rtl/>
        </w:rPr>
        <w:t> </w:t>
      </w:r>
      <w:r w:rsidR="006361E7" w:rsidRPr="006361E7">
        <w:rPr>
          <w:rFonts w:ascii="Traditional Arabic" w:hAnsi="Traditional Arabic"/>
          <w:sz w:val="30"/>
          <w:rtl/>
        </w:rPr>
        <w:t>الطيران؛</w:t>
      </w:r>
    </w:p>
    <w:p w:rsidR="00BA0C84" w:rsidRPr="00AB635D" w:rsidRDefault="00AB635D" w:rsidP="001A1FF1">
      <w:pPr>
        <w:pStyle w:val="enumlev1"/>
        <w:rPr>
          <w:rFonts w:ascii="Traditional Arabic" w:hAnsi="Traditional Arabic"/>
          <w:sz w:val="30"/>
          <w:rtl/>
        </w:rPr>
      </w:pPr>
      <w:r>
        <w:t>–</w:t>
      </w:r>
      <w:r>
        <w:tab/>
      </w:r>
      <w:r w:rsidR="009A0228">
        <w:rPr>
          <w:rFonts w:ascii="Traditional Arabic" w:eastAsia="PMingLiU" w:hAnsi="Traditional Arabic" w:hint="cs"/>
          <w:sz w:val="30"/>
          <w:rtl/>
          <w:lang w:eastAsia="zh-TW"/>
        </w:rPr>
        <w:t>النظر في أي طريقة أو تكنولوجيا</w:t>
      </w:r>
      <w:r w:rsidR="00A2319F">
        <w:rPr>
          <w:rFonts w:ascii="Traditional Arabic" w:eastAsia="PMingLiU" w:hAnsi="Traditional Arabic" w:hint="cs"/>
          <w:sz w:val="30"/>
          <w:rtl/>
          <w:lang w:eastAsia="zh-TW"/>
        </w:rPr>
        <w:t xml:space="preserve"> محتملة</w:t>
      </w:r>
      <w:r w:rsidR="009A0228">
        <w:rPr>
          <w:rFonts w:ascii="Traditional Arabic" w:eastAsia="PMingLiU" w:hAnsi="Traditional Arabic" w:hint="cs"/>
          <w:sz w:val="30"/>
          <w:rtl/>
          <w:lang w:eastAsia="zh-TW"/>
        </w:rPr>
        <w:t xml:space="preserve"> أو حل</w:t>
      </w:r>
      <w:r w:rsidR="00A2319F">
        <w:rPr>
          <w:rFonts w:ascii="Traditional Arabic" w:eastAsia="PMingLiU" w:hAnsi="Traditional Arabic" w:hint="cs"/>
          <w:sz w:val="30"/>
          <w:rtl/>
          <w:lang w:eastAsia="zh-TW"/>
        </w:rPr>
        <w:t xml:space="preserve"> محتمل</w:t>
      </w:r>
      <w:r w:rsidR="009A0228">
        <w:rPr>
          <w:rFonts w:ascii="Traditional Arabic" w:eastAsia="PMingLiU" w:hAnsi="Traditional Arabic" w:hint="cs"/>
          <w:sz w:val="30"/>
          <w:rtl/>
          <w:lang w:eastAsia="zh-TW"/>
        </w:rPr>
        <w:t xml:space="preserve"> يمكن أن يساهم في </w:t>
      </w:r>
      <w:r w:rsidR="00AE16A3">
        <w:rPr>
          <w:rFonts w:ascii="Traditional Arabic" w:eastAsia="PMingLiU" w:hAnsi="Traditional Arabic" w:hint="cs"/>
          <w:sz w:val="30"/>
          <w:rtl/>
          <w:lang w:eastAsia="zh-TW"/>
        </w:rPr>
        <w:t xml:space="preserve">تحقيق غرض </w:t>
      </w:r>
      <w:r w:rsidR="00AE16A3" w:rsidRPr="002C010B">
        <w:rPr>
          <w:rFonts w:ascii="Traditional Arabic" w:hAnsi="Traditional Arabic"/>
          <w:sz w:val="30"/>
          <w:rtl/>
        </w:rPr>
        <w:t>التتبع العالمي للرحلات</w:t>
      </w:r>
      <w:r w:rsidR="00953254">
        <w:rPr>
          <w:rFonts w:ascii="Traditional Arabic" w:hAnsi="Traditional Arabic" w:hint="cs"/>
          <w:sz w:val="30"/>
          <w:rtl/>
        </w:rPr>
        <w:t> </w:t>
      </w:r>
      <w:r w:rsidR="00AE16A3" w:rsidRPr="002C010B">
        <w:rPr>
          <w:rFonts w:ascii="Traditional Arabic" w:hAnsi="Traditional Arabic"/>
          <w:sz w:val="30"/>
          <w:rtl/>
        </w:rPr>
        <w:t>الجوية</w:t>
      </w:r>
      <w:r w:rsidR="00AE16A3">
        <w:rPr>
          <w:rFonts w:ascii="Traditional Arabic" w:hAnsi="Traditional Arabic" w:hint="cs"/>
          <w:sz w:val="30"/>
          <w:rtl/>
        </w:rPr>
        <w:t>.</w:t>
      </w:r>
    </w:p>
    <w:p w:rsidR="00BA0C84" w:rsidRDefault="002144E0" w:rsidP="00BA0C84">
      <w:pPr>
        <w:pStyle w:val="Headingb"/>
        <w:rPr>
          <w:rtl/>
        </w:rPr>
      </w:pPr>
      <w:r>
        <w:rPr>
          <w:rFonts w:hint="cs"/>
          <w:rtl/>
        </w:rPr>
        <w:lastRenderedPageBreak/>
        <w:t>ال</w:t>
      </w:r>
      <w:r w:rsidR="00BA0C84" w:rsidRPr="003F55AD">
        <w:rPr>
          <w:rFonts w:hint="cs"/>
          <w:rtl/>
        </w:rPr>
        <w:t>مقترح</w:t>
      </w:r>
    </w:p>
    <w:p w:rsidR="00C420A7" w:rsidRDefault="00CF2E1F">
      <w:pPr>
        <w:pStyle w:val="Proposal"/>
        <w:rPr>
          <w:rtl/>
        </w:rPr>
      </w:pPr>
      <w:r>
        <w:tab/>
        <w:t>ASP/32A25/1</w:t>
      </w:r>
    </w:p>
    <w:p w:rsidR="00747CEF" w:rsidRDefault="00747CEF" w:rsidP="00D475C7">
      <w:pPr>
        <w:rPr>
          <w:rFonts w:asciiTheme="majorBidi" w:hAnsiTheme="majorBidi" w:cstheme="majorBidi"/>
          <w:szCs w:val="22"/>
        </w:rPr>
      </w:pPr>
      <w:r w:rsidRPr="00747CEF">
        <w:rPr>
          <w:rFonts w:hint="cs"/>
          <w:rtl/>
        </w:rPr>
        <w:t xml:space="preserve">في ضوء ما ذكر أعلاه، </w:t>
      </w:r>
      <w:r>
        <w:rPr>
          <w:rFonts w:hint="cs"/>
          <w:rtl/>
        </w:rPr>
        <w:t xml:space="preserve">يدعو </w:t>
      </w:r>
      <w:r w:rsidRPr="00747CEF">
        <w:rPr>
          <w:rtl/>
        </w:rPr>
        <w:t>أعضاء جماعة آسيا والمحيط الهادئ للاتصالات</w:t>
      </w:r>
      <w:r>
        <w:rPr>
          <w:rFonts w:hint="cs"/>
          <w:rtl/>
        </w:rPr>
        <w:t xml:space="preserve"> المؤتمر</w:t>
      </w:r>
      <w:r w:rsidR="009D1935" w:rsidRPr="009D1935">
        <w:rPr>
          <w:rtl/>
        </w:rPr>
        <w:t xml:space="preserve"> العالمي للاتصالات الراديوية لعام</w:t>
      </w:r>
      <w:r w:rsidR="00DC742F">
        <w:rPr>
          <w:rFonts w:hint="cs"/>
          <w:rtl/>
        </w:rPr>
        <w:t> </w:t>
      </w:r>
      <w:r w:rsidR="009D1935" w:rsidRPr="00D475C7">
        <w:rPr>
          <w:rFonts w:asciiTheme="majorBidi" w:hAnsiTheme="majorBidi" w:cstheme="majorBidi"/>
          <w:szCs w:val="22"/>
          <w:rtl/>
        </w:rPr>
        <w:t>2015</w:t>
      </w:r>
      <w:r w:rsidRPr="00D475C7">
        <w:rPr>
          <w:rFonts w:hint="cs"/>
          <w:sz w:val="20"/>
          <w:szCs w:val="28"/>
          <w:rtl/>
        </w:rPr>
        <w:t xml:space="preserve"> </w:t>
      </w:r>
      <w:r>
        <w:rPr>
          <w:rFonts w:hint="cs"/>
          <w:rtl/>
        </w:rPr>
        <w:t xml:space="preserve">إلى الاعتراف بأهمية </w:t>
      </w:r>
      <w:r w:rsidRPr="00747CEF">
        <w:rPr>
          <w:rFonts w:hint="cs"/>
          <w:rtl/>
        </w:rPr>
        <w:t xml:space="preserve">التتبع </w:t>
      </w:r>
      <w:r w:rsidR="00953254" w:rsidRPr="00747CEF">
        <w:rPr>
          <w:rFonts w:hint="cs"/>
          <w:rtl/>
        </w:rPr>
        <w:t>العالمي</w:t>
      </w:r>
      <w:r w:rsidRPr="00747CEF">
        <w:rPr>
          <w:rFonts w:hint="cs"/>
          <w:rtl/>
        </w:rPr>
        <w:t xml:space="preserve"> للرحلات الجوية في الطيران </w:t>
      </w:r>
      <w:r w:rsidR="00953254" w:rsidRPr="00747CEF">
        <w:rPr>
          <w:rFonts w:hint="cs"/>
          <w:rtl/>
        </w:rPr>
        <w:t>المدني</w:t>
      </w:r>
      <w:r>
        <w:rPr>
          <w:rFonts w:hint="cs"/>
          <w:rtl/>
        </w:rPr>
        <w:t xml:space="preserve"> ومعالجته </w:t>
      </w:r>
      <w:r w:rsidR="00DA52F4">
        <w:rPr>
          <w:rFonts w:hint="cs"/>
          <w:rtl/>
        </w:rPr>
        <w:t>بشكل عاجل</w:t>
      </w:r>
      <w:r>
        <w:rPr>
          <w:rFonts w:hint="cs"/>
          <w:rtl/>
        </w:rPr>
        <w:t xml:space="preserve">، مع </w:t>
      </w:r>
      <w:r w:rsidR="00953254">
        <w:rPr>
          <w:rFonts w:hint="cs"/>
          <w:rtl/>
        </w:rPr>
        <w:t xml:space="preserve">مراعاة نتائج </w:t>
      </w:r>
      <w:r>
        <w:rPr>
          <w:rFonts w:hint="cs"/>
          <w:rtl/>
        </w:rPr>
        <w:t xml:space="preserve">الدراسات </w:t>
      </w:r>
      <w:r w:rsidR="00DB477C">
        <w:rPr>
          <w:rFonts w:hint="cs"/>
          <w:rtl/>
        </w:rPr>
        <w:t>المتاحة</w:t>
      </w:r>
      <w:r>
        <w:rPr>
          <w:rFonts w:hint="cs"/>
          <w:rtl/>
        </w:rPr>
        <w:t xml:space="preserve"> حتى الآن والتقرير الذي قدمه </w:t>
      </w:r>
      <w:r w:rsidR="008F4CCB">
        <w:rPr>
          <w:rFonts w:hint="cs"/>
          <w:rtl/>
        </w:rPr>
        <w:t xml:space="preserve">مدير </w:t>
      </w:r>
      <w:r w:rsidR="008F4CCB" w:rsidRPr="008F4CCB">
        <w:rPr>
          <w:rtl/>
        </w:rPr>
        <w:t>مكتب الاتصالات الراديوية</w:t>
      </w:r>
      <w:r w:rsidR="00E72DB6">
        <w:rPr>
          <w:rFonts w:hint="cs"/>
          <w:rtl/>
        </w:rPr>
        <w:t xml:space="preserve"> بهدف الاستجابة للتعليمات الواردة في </w:t>
      </w:r>
      <w:r w:rsidR="00F868A0">
        <w:rPr>
          <w:rFonts w:hint="cs"/>
          <w:rtl/>
        </w:rPr>
        <w:t>القرار</w:t>
      </w:r>
      <w:r w:rsidR="00953254">
        <w:rPr>
          <w:rFonts w:hint="eastAsia"/>
          <w:rtl/>
        </w:rPr>
        <w:t> </w:t>
      </w:r>
      <w:r w:rsidR="00F868A0" w:rsidRPr="00F868A0">
        <w:t>185</w:t>
      </w:r>
      <w:r w:rsidR="00953254">
        <w:rPr>
          <w:rFonts w:ascii="Traditional Arabic" w:hAnsi="Traditional Arabic" w:hint="cs"/>
          <w:sz w:val="30"/>
          <w:rtl/>
        </w:rPr>
        <w:t xml:space="preserve"> </w:t>
      </w:r>
      <w:r w:rsidR="002144E0">
        <w:rPr>
          <w:rFonts w:ascii="Traditional Arabic" w:hAnsi="Traditional Arabic" w:hint="cs"/>
          <w:sz w:val="30"/>
          <w:rtl/>
        </w:rPr>
        <w:t>(بوسان،</w:t>
      </w:r>
      <w:r w:rsidR="002144E0">
        <w:rPr>
          <w:rFonts w:ascii="Traditional Arabic" w:hAnsi="Traditional Arabic" w:hint="eastAsia"/>
          <w:sz w:val="30"/>
          <w:rtl/>
        </w:rPr>
        <w:t> </w:t>
      </w:r>
      <w:r w:rsidR="002144E0" w:rsidRPr="00D475C7">
        <w:rPr>
          <w:szCs w:val="22"/>
        </w:rPr>
        <w:t>2014</w:t>
      </w:r>
      <w:r w:rsidR="002144E0">
        <w:rPr>
          <w:rFonts w:ascii="Traditional Arabic" w:hAnsi="Traditional Arabic" w:hint="cs"/>
          <w:sz w:val="30"/>
          <w:rtl/>
        </w:rPr>
        <w:t xml:space="preserve">) </w:t>
      </w:r>
      <w:r w:rsidR="00953254">
        <w:rPr>
          <w:rFonts w:ascii="Traditional Arabic" w:hAnsi="Traditional Arabic" w:hint="cs"/>
          <w:sz w:val="30"/>
          <w:rtl/>
        </w:rPr>
        <w:t>لمؤتمر</w:t>
      </w:r>
      <w:r w:rsidR="002144E0">
        <w:rPr>
          <w:rFonts w:ascii="Traditional Arabic" w:hAnsi="Traditional Arabic" w:hint="cs"/>
          <w:sz w:val="30"/>
          <w:rtl/>
        </w:rPr>
        <w:t xml:space="preserve"> </w:t>
      </w:r>
      <w:r w:rsidR="00C54B78" w:rsidRPr="00C54B78">
        <w:rPr>
          <w:rFonts w:ascii="Traditional Arabic" w:hAnsi="Traditional Arabic"/>
          <w:sz w:val="30"/>
          <w:rtl/>
        </w:rPr>
        <w:t>المندوبين المفوضين لعام</w:t>
      </w:r>
      <w:r w:rsidR="00953254">
        <w:rPr>
          <w:rFonts w:ascii="Traditional Arabic" w:hAnsi="Traditional Arabic" w:hint="cs"/>
          <w:sz w:val="30"/>
          <w:rtl/>
        </w:rPr>
        <w:t> </w:t>
      </w:r>
      <w:r w:rsidR="00C54B78" w:rsidRPr="00D475C7">
        <w:rPr>
          <w:rFonts w:asciiTheme="majorBidi" w:hAnsiTheme="majorBidi" w:cstheme="majorBidi"/>
          <w:szCs w:val="22"/>
          <w:rtl/>
        </w:rPr>
        <w:t>2014</w:t>
      </w:r>
      <w:r w:rsidR="00074D65" w:rsidRPr="00D475C7">
        <w:rPr>
          <w:rFonts w:asciiTheme="majorBidi" w:hAnsiTheme="majorBidi" w:cstheme="majorBidi" w:hint="cs"/>
          <w:szCs w:val="22"/>
          <w:rtl/>
        </w:rPr>
        <w:t xml:space="preserve"> </w:t>
      </w:r>
    </w:p>
    <w:p w:rsidR="00D475C7" w:rsidRPr="00615532" w:rsidRDefault="00D475C7" w:rsidP="00D475C7">
      <w:pPr>
        <w:pStyle w:val="Reasons"/>
        <w:rPr>
          <w:rFonts w:hint="cs"/>
          <w:rtl/>
          <w:lang w:bidi="ar-EG"/>
        </w:rPr>
      </w:pPr>
    </w:p>
    <w:p w:rsidR="00BA0C84" w:rsidRPr="00BA0C84" w:rsidRDefault="00BA0C84" w:rsidP="00BA0C84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BA0C84" w:rsidRPr="00BA0C84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CF2E1F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C449F4">
      <w:rPr>
        <w:noProof/>
        <w:lang w:val="es-ES"/>
      </w:rPr>
      <w:t>P:\ARA\ITU-R\CONF-R\CMR15\000\032ADD25A.docx</w:t>
    </w:r>
    <w:r w:rsidRPr="00CB4300">
      <w:fldChar w:fldCharType="end"/>
    </w:r>
    <w:r w:rsidRPr="00CB4300">
      <w:rPr>
        <w:lang w:val="es-ES"/>
      </w:rPr>
      <w:t xml:space="preserve">  (</w:t>
    </w:r>
    <w:r w:rsidR="00CF2E1F">
      <w:rPr>
        <w:rFonts w:hint="cs"/>
        <w:rtl/>
        <w:lang w:val="es-ES"/>
      </w:rPr>
      <w:t>387361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725517">
      <w:rPr>
        <w:noProof/>
      </w:rPr>
      <w:t>13.10.15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F610BD">
      <w:rPr>
        <w:noProof/>
      </w:rPr>
      <w:t>13.10.15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CF2E1F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CC6E60">
      <w:rPr>
        <w:noProof/>
        <w:lang w:val="es-ES"/>
      </w:rPr>
      <w:t>P:\ARA\ITU-R\CONF-R\CMR15\000\032ADD25A.docx</w:t>
    </w:r>
    <w:r>
      <w:fldChar w:fldCharType="end"/>
    </w:r>
    <w:r w:rsidRPr="00CB4300">
      <w:rPr>
        <w:lang w:val="es-ES"/>
      </w:rPr>
      <w:t xml:space="preserve">   (</w:t>
    </w:r>
    <w:r w:rsidR="00CF2E1F">
      <w:rPr>
        <w:rFonts w:hint="cs"/>
        <w:rtl/>
        <w:lang w:val="es-ES"/>
      </w:rPr>
      <w:t>387361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725517">
      <w:rPr>
        <w:noProof/>
      </w:rPr>
      <w:t>13.10.15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F610BD">
      <w:rPr>
        <w:noProof/>
      </w:rPr>
      <w:t>13.10.15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AA76F3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32(Add.25)-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E0CC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6C8C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EA32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2C1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94DD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2417A"/>
    <w:rsid w:val="00040C94"/>
    <w:rsid w:val="000425FC"/>
    <w:rsid w:val="00044D43"/>
    <w:rsid w:val="00051907"/>
    <w:rsid w:val="00074D65"/>
    <w:rsid w:val="00075A3F"/>
    <w:rsid w:val="000A1B16"/>
    <w:rsid w:val="000B5404"/>
    <w:rsid w:val="000B642C"/>
    <w:rsid w:val="000B6FD3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84558"/>
    <w:rsid w:val="001903B2"/>
    <w:rsid w:val="001A1FF1"/>
    <w:rsid w:val="001A5E69"/>
    <w:rsid w:val="001A74C3"/>
    <w:rsid w:val="001E190C"/>
    <w:rsid w:val="001E54F6"/>
    <w:rsid w:val="001E5A8C"/>
    <w:rsid w:val="00201A0A"/>
    <w:rsid w:val="002075D4"/>
    <w:rsid w:val="00211B2A"/>
    <w:rsid w:val="002144E0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C010B"/>
    <w:rsid w:val="002D5F64"/>
    <w:rsid w:val="002D6FBF"/>
    <w:rsid w:val="002E48BF"/>
    <w:rsid w:val="002E61C2"/>
    <w:rsid w:val="002F4B4D"/>
    <w:rsid w:val="00323790"/>
    <w:rsid w:val="0033737F"/>
    <w:rsid w:val="0035094E"/>
    <w:rsid w:val="00353652"/>
    <w:rsid w:val="003569E1"/>
    <w:rsid w:val="003804CD"/>
    <w:rsid w:val="003815E2"/>
    <w:rsid w:val="00381FAD"/>
    <w:rsid w:val="00382A66"/>
    <w:rsid w:val="003923B1"/>
    <w:rsid w:val="003965FE"/>
    <w:rsid w:val="003A6AB4"/>
    <w:rsid w:val="003A7489"/>
    <w:rsid w:val="003B27AD"/>
    <w:rsid w:val="003B4F23"/>
    <w:rsid w:val="003C12F6"/>
    <w:rsid w:val="003C3A13"/>
    <w:rsid w:val="003E02EF"/>
    <w:rsid w:val="003E1608"/>
    <w:rsid w:val="003E1D90"/>
    <w:rsid w:val="003F55AD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C6626"/>
    <w:rsid w:val="004D4AE6"/>
    <w:rsid w:val="004E34FA"/>
    <w:rsid w:val="00505FCA"/>
    <w:rsid w:val="00510C2D"/>
    <w:rsid w:val="005126EB"/>
    <w:rsid w:val="005169F4"/>
    <w:rsid w:val="005210D1"/>
    <w:rsid w:val="00523146"/>
    <w:rsid w:val="00523275"/>
    <w:rsid w:val="00531DC7"/>
    <w:rsid w:val="005350B0"/>
    <w:rsid w:val="00535811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2D23"/>
    <w:rsid w:val="005F65DE"/>
    <w:rsid w:val="00613492"/>
    <w:rsid w:val="00615532"/>
    <w:rsid w:val="006161C1"/>
    <w:rsid w:val="006315B5"/>
    <w:rsid w:val="006361E7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0701"/>
    <w:rsid w:val="006D2674"/>
    <w:rsid w:val="006E38D0"/>
    <w:rsid w:val="006E465B"/>
    <w:rsid w:val="006F70BF"/>
    <w:rsid w:val="00716B1D"/>
    <w:rsid w:val="007248EC"/>
    <w:rsid w:val="00725517"/>
    <w:rsid w:val="00731150"/>
    <w:rsid w:val="00736DCC"/>
    <w:rsid w:val="00740F48"/>
    <w:rsid w:val="00741855"/>
    <w:rsid w:val="00742B73"/>
    <w:rsid w:val="00747CEF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C67E5"/>
    <w:rsid w:val="007E0E8B"/>
    <w:rsid w:val="007F08CA"/>
    <w:rsid w:val="007F7FC3"/>
    <w:rsid w:val="00810482"/>
    <w:rsid w:val="00817568"/>
    <w:rsid w:val="008204AC"/>
    <w:rsid w:val="008213C0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8F4CCB"/>
    <w:rsid w:val="009004DF"/>
    <w:rsid w:val="00904AA5"/>
    <w:rsid w:val="00905D21"/>
    <w:rsid w:val="00951718"/>
    <w:rsid w:val="00953254"/>
    <w:rsid w:val="00954CCB"/>
    <w:rsid w:val="00960962"/>
    <w:rsid w:val="00972CE0"/>
    <w:rsid w:val="009A0228"/>
    <w:rsid w:val="009A3D30"/>
    <w:rsid w:val="009B0BD8"/>
    <w:rsid w:val="009B58A8"/>
    <w:rsid w:val="009D1935"/>
    <w:rsid w:val="009D6348"/>
    <w:rsid w:val="009E613F"/>
    <w:rsid w:val="009F042B"/>
    <w:rsid w:val="009F7BA0"/>
    <w:rsid w:val="00A03FD6"/>
    <w:rsid w:val="00A116A8"/>
    <w:rsid w:val="00A22AE9"/>
    <w:rsid w:val="00A2319F"/>
    <w:rsid w:val="00A26758"/>
    <w:rsid w:val="00A26D0E"/>
    <w:rsid w:val="00A278E9"/>
    <w:rsid w:val="00A3451F"/>
    <w:rsid w:val="00A36268"/>
    <w:rsid w:val="00A40B2C"/>
    <w:rsid w:val="00A66D2B"/>
    <w:rsid w:val="00A83981"/>
    <w:rsid w:val="00A8599E"/>
    <w:rsid w:val="00A870AD"/>
    <w:rsid w:val="00A90843"/>
    <w:rsid w:val="00A9645C"/>
    <w:rsid w:val="00AA0653"/>
    <w:rsid w:val="00AA1F9A"/>
    <w:rsid w:val="00AA76F3"/>
    <w:rsid w:val="00AB2A33"/>
    <w:rsid w:val="00AB635D"/>
    <w:rsid w:val="00AC1275"/>
    <w:rsid w:val="00AC7395"/>
    <w:rsid w:val="00AD690F"/>
    <w:rsid w:val="00AD69DD"/>
    <w:rsid w:val="00AD706D"/>
    <w:rsid w:val="00AE16A3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454DF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0C84"/>
    <w:rsid w:val="00BA610A"/>
    <w:rsid w:val="00BA7D44"/>
    <w:rsid w:val="00BD6EF3"/>
    <w:rsid w:val="00BE69C3"/>
    <w:rsid w:val="00C1165E"/>
    <w:rsid w:val="00C22074"/>
    <w:rsid w:val="00C2377B"/>
    <w:rsid w:val="00C3693C"/>
    <w:rsid w:val="00C420A7"/>
    <w:rsid w:val="00C449F4"/>
    <w:rsid w:val="00C53F6F"/>
    <w:rsid w:val="00C5489D"/>
    <w:rsid w:val="00C54B78"/>
    <w:rsid w:val="00C62825"/>
    <w:rsid w:val="00C71759"/>
    <w:rsid w:val="00C8199C"/>
    <w:rsid w:val="00C84112"/>
    <w:rsid w:val="00C841EB"/>
    <w:rsid w:val="00C8665F"/>
    <w:rsid w:val="00C917B5"/>
    <w:rsid w:val="00C94DFA"/>
    <w:rsid w:val="00CA298C"/>
    <w:rsid w:val="00CA7C1C"/>
    <w:rsid w:val="00CB2BF9"/>
    <w:rsid w:val="00CB4300"/>
    <w:rsid w:val="00CB454E"/>
    <w:rsid w:val="00CC030E"/>
    <w:rsid w:val="00CC57D0"/>
    <w:rsid w:val="00CC68C4"/>
    <w:rsid w:val="00CC6E60"/>
    <w:rsid w:val="00CC79A4"/>
    <w:rsid w:val="00CD0FDE"/>
    <w:rsid w:val="00CE0A08"/>
    <w:rsid w:val="00CE0E68"/>
    <w:rsid w:val="00CE5BA4"/>
    <w:rsid w:val="00CF2E1F"/>
    <w:rsid w:val="00D25120"/>
    <w:rsid w:val="00D419CB"/>
    <w:rsid w:val="00D44350"/>
    <w:rsid w:val="00D44E3F"/>
    <w:rsid w:val="00D475C7"/>
    <w:rsid w:val="00D525F5"/>
    <w:rsid w:val="00D535D0"/>
    <w:rsid w:val="00D62C78"/>
    <w:rsid w:val="00D636BC"/>
    <w:rsid w:val="00D81703"/>
    <w:rsid w:val="00D82929"/>
    <w:rsid w:val="00D84214"/>
    <w:rsid w:val="00D91AA1"/>
    <w:rsid w:val="00D926A6"/>
    <w:rsid w:val="00D943E5"/>
    <w:rsid w:val="00DA1AE0"/>
    <w:rsid w:val="00DA52F4"/>
    <w:rsid w:val="00DB477C"/>
    <w:rsid w:val="00DC29DD"/>
    <w:rsid w:val="00DC742F"/>
    <w:rsid w:val="00DC7C0E"/>
    <w:rsid w:val="00DF2A6A"/>
    <w:rsid w:val="00DF3B72"/>
    <w:rsid w:val="00E04117"/>
    <w:rsid w:val="00E10821"/>
    <w:rsid w:val="00E14FEA"/>
    <w:rsid w:val="00E165ED"/>
    <w:rsid w:val="00E16E17"/>
    <w:rsid w:val="00E2489D"/>
    <w:rsid w:val="00E25C06"/>
    <w:rsid w:val="00E26520"/>
    <w:rsid w:val="00E343A3"/>
    <w:rsid w:val="00E51BFA"/>
    <w:rsid w:val="00E621A3"/>
    <w:rsid w:val="00E64F51"/>
    <w:rsid w:val="00E72DB6"/>
    <w:rsid w:val="00E77D29"/>
    <w:rsid w:val="00E82A61"/>
    <w:rsid w:val="00E833BC"/>
    <w:rsid w:val="00E8580E"/>
    <w:rsid w:val="00E96CDF"/>
    <w:rsid w:val="00EA1B76"/>
    <w:rsid w:val="00EA77D7"/>
    <w:rsid w:val="00EC09B9"/>
    <w:rsid w:val="00EC2BB4"/>
    <w:rsid w:val="00ED048C"/>
    <w:rsid w:val="00ED0CE5"/>
    <w:rsid w:val="00ED4B29"/>
    <w:rsid w:val="00EF33C9"/>
    <w:rsid w:val="00EF38AF"/>
    <w:rsid w:val="00EF5E66"/>
    <w:rsid w:val="00F01FC6"/>
    <w:rsid w:val="00F055F8"/>
    <w:rsid w:val="00F10CB4"/>
    <w:rsid w:val="00F11B3D"/>
    <w:rsid w:val="00F12D4C"/>
    <w:rsid w:val="00F14763"/>
    <w:rsid w:val="00F16212"/>
    <w:rsid w:val="00F16602"/>
    <w:rsid w:val="00F25B80"/>
    <w:rsid w:val="00F2685F"/>
    <w:rsid w:val="00F350C8"/>
    <w:rsid w:val="00F610BD"/>
    <w:rsid w:val="00F62AFF"/>
    <w:rsid w:val="00F8654D"/>
    <w:rsid w:val="00F868A0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6A3696C0-5491-42A5-8768-F9F634B3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R15-WRC15-C-0032!A25!MSW-A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D393A7-04E2-4A29-A26D-1B7C0D2EAEDA}">
  <ds:schemaRefs>
    <ds:schemaRef ds:uri="http://schemas.microsoft.com/office/2006/metadata/properties"/>
    <ds:schemaRef ds:uri="32a1a8c5-2265-4ebc-b7a0-2071e2c5c9bb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147030-4057-4F92-8943-961E7A96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274</Words>
  <Characters>1597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R15-WRC15-C-0032!A25!MSW-A</vt:lpstr>
    </vt:vector>
  </TitlesOfParts>
  <Manager>General Secretariat - Pool</Manager>
  <Company>International Telecommunication Union (ITU)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R15-WRC15-C-0032!A25!MSW-A</dc:title>
  <dc:creator>Documents Proposals Manager (DPM)</dc:creator>
  <cp:keywords>DPM_v5.2015.9.16_prod</cp:keywords>
  <cp:lastModifiedBy>Awad, Samy</cp:lastModifiedBy>
  <cp:revision>14</cp:revision>
  <cp:lastPrinted>2015-10-13T10:08:00Z</cp:lastPrinted>
  <dcterms:created xsi:type="dcterms:W3CDTF">2015-10-13T10:09:00Z</dcterms:created>
  <dcterms:modified xsi:type="dcterms:W3CDTF">2015-10-13T15:40:00Z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