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E36A4E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E36A4E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1 au</w:t>
            </w:r>
            <w:r w:rsidRPr="00E36A4E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32(Add.23)</w:t>
            </w:r>
            <w:r w:rsidR="00BB1D82" w:rsidRPr="00E36A4E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E36A4E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E36A4E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E36A4E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E36A4E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E36A4E" w:rsidTr="0050008E">
        <w:trPr>
          <w:cantSplit/>
        </w:trPr>
        <w:tc>
          <w:tcPr>
            <w:tcW w:w="10031" w:type="dxa"/>
            <w:gridSpan w:val="2"/>
          </w:tcPr>
          <w:p w:rsidR="00690C7B" w:rsidRPr="00552A1D" w:rsidRDefault="00415890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552A1D">
              <w:rPr>
                <w:lang w:val="fr-CH"/>
              </w:rPr>
              <w:t>propositions pour les travaux de la conférence</w:t>
            </w:r>
          </w:p>
        </w:tc>
      </w:tr>
      <w:tr w:rsidR="00690C7B" w:rsidRPr="00E36A4E" w:rsidTr="0050008E">
        <w:trPr>
          <w:cantSplit/>
        </w:trPr>
        <w:tc>
          <w:tcPr>
            <w:tcW w:w="10031" w:type="dxa"/>
            <w:gridSpan w:val="2"/>
          </w:tcPr>
          <w:p w:rsidR="00690C7B" w:rsidRPr="00552A1D" w:rsidRDefault="00690C7B" w:rsidP="00552A1D">
            <w:pPr>
              <w:pStyle w:val="Title2"/>
              <w:spacing w:before="240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9.1 de l'ordre du jour</w:t>
            </w:r>
          </w:p>
        </w:tc>
      </w:tr>
    </w:tbl>
    <w:bookmarkEnd w:id="5"/>
    <w:p w:rsidR="001C0E40" w:rsidRPr="00A27760" w:rsidRDefault="001E0BB0" w:rsidP="00FB05A7">
      <w:pPr>
        <w:rPr>
          <w:lang w:val="fr-CA"/>
        </w:rPr>
      </w:pPr>
      <w:r w:rsidRPr="00A27760">
        <w:rPr>
          <w:lang w:val="fr-CA"/>
        </w:rPr>
        <w:t>9</w:t>
      </w:r>
      <w:r w:rsidRPr="00A27760">
        <w:rPr>
          <w:lang w:val="fr-CA"/>
        </w:rPr>
        <w:tab/>
        <w:t>examiner et approuver le rapport du Directeur du Bureau des radiocommunications, conformément à l'article 7 de la Convention:</w:t>
      </w:r>
    </w:p>
    <w:p w:rsidR="003A583E" w:rsidRDefault="001E0BB0" w:rsidP="00AE72FA">
      <w:pPr>
        <w:rPr>
          <w:lang w:val="fr-CA"/>
        </w:rPr>
      </w:pPr>
      <w:r>
        <w:rPr>
          <w:lang w:val="fr-CA"/>
        </w:rPr>
        <w:t>9.1</w:t>
      </w:r>
      <w:r>
        <w:rPr>
          <w:lang w:val="fr-CA"/>
        </w:rPr>
        <w:tab/>
      </w:r>
      <w:r w:rsidRPr="00895D39">
        <w:rPr>
          <w:lang w:val="fr-CA"/>
        </w:rPr>
        <w:t>sur les activités du Secteur des radiocommunications depuis la CMR</w:t>
      </w:r>
      <w:r w:rsidRPr="00895D39">
        <w:rPr>
          <w:lang w:val="fr-CA"/>
        </w:rPr>
        <w:noBreakHyphen/>
        <w:t xml:space="preserve">12; </w:t>
      </w:r>
    </w:p>
    <w:p w:rsidR="001E0BB0" w:rsidRDefault="00F5531B" w:rsidP="001E78C5">
      <w:pPr>
        <w:rPr>
          <w:lang w:val="fr-CH"/>
        </w:rPr>
      </w:pPr>
      <w:r>
        <w:rPr>
          <w:lang w:val="fr-CA"/>
        </w:rPr>
        <w:t xml:space="preserve">On trouvera dans le Tableau ci-dessous les propositions communes de la </w:t>
      </w:r>
      <w:r>
        <w:rPr>
          <w:lang w:val="fr-CH"/>
        </w:rPr>
        <w:t>Télécommunauté Asie-Pacifique</w:t>
      </w:r>
      <w:r>
        <w:rPr>
          <w:lang w:val="fr-CA"/>
        </w:rPr>
        <w:t xml:space="preserve"> (ACP) relatives au point 9.1 de l’ordre du jour et les Addenda dans lesquels elles figurent</w:t>
      </w:r>
      <w:r w:rsidR="001E0BB0" w:rsidRPr="00F5531B">
        <w:rPr>
          <w:lang w:val="fr-CH"/>
        </w:rPr>
        <w:t>:</w:t>
      </w:r>
    </w:p>
    <w:p w:rsidR="001E78C5" w:rsidRPr="00F5531B" w:rsidRDefault="001E78C5" w:rsidP="001E78C5">
      <w:pPr>
        <w:rPr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410"/>
        <w:gridCol w:w="1530"/>
        <w:gridCol w:w="2434"/>
      </w:tblGrid>
      <w:tr w:rsidR="00E36A4E" w:rsidRPr="00762F69" w:rsidTr="001F5983">
        <w:tc>
          <w:tcPr>
            <w:tcW w:w="1255" w:type="dxa"/>
          </w:tcPr>
          <w:p w:rsidR="00E36A4E" w:rsidRPr="00762F69" w:rsidRDefault="00F5531B" w:rsidP="001F5983">
            <w:pPr>
              <w:pStyle w:val="Tablehead"/>
            </w:pPr>
            <w:r>
              <w:t>Questions</w:t>
            </w:r>
          </w:p>
        </w:tc>
        <w:tc>
          <w:tcPr>
            <w:tcW w:w="4410" w:type="dxa"/>
          </w:tcPr>
          <w:p w:rsidR="00E36A4E" w:rsidRPr="00762F69" w:rsidRDefault="00F5531B" w:rsidP="001F5983">
            <w:pPr>
              <w:pStyle w:val="Tablehead"/>
            </w:pPr>
            <w:r>
              <w:t>Titr</w:t>
            </w:r>
            <w:r w:rsidR="00E36A4E" w:rsidRPr="00762F69">
              <w:t>e</w:t>
            </w:r>
          </w:p>
        </w:tc>
        <w:tc>
          <w:tcPr>
            <w:tcW w:w="1530" w:type="dxa"/>
          </w:tcPr>
          <w:p w:rsidR="00E36A4E" w:rsidRPr="00762F69" w:rsidRDefault="00E36A4E" w:rsidP="001F5983">
            <w:pPr>
              <w:pStyle w:val="Tablehead"/>
            </w:pPr>
            <w:r w:rsidRPr="00762F69">
              <w:t>Addendum No.</w:t>
            </w:r>
          </w:p>
        </w:tc>
        <w:tc>
          <w:tcPr>
            <w:tcW w:w="2434" w:type="dxa"/>
          </w:tcPr>
          <w:p w:rsidR="00E36A4E" w:rsidRPr="00762F69" w:rsidRDefault="00E36A4E" w:rsidP="001F5983">
            <w:pPr>
              <w:pStyle w:val="Tablehead"/>
            </w:pPr>
            <w:r w:rsidRPr="00762F69">
              <w:t>ACP No.</w:t>
            </w:r>
          </w:p>
        </w:tc>
      </w:tr>
      <w:tr w:rsidR="00E36A4E" w:rsidRPr="00762F69" w:rsidTr="001F5983">
        <w:tc>
          <w:tcPr>
            <w:tcW w:w="1255" w:type="dxa"/>
          </w:tcPr>
          <w:p w:rsidR="00E36A4E" w:rsidRPr="00762F69" w:rsidRDefault="00E36A4E" w:rsidP="001F5983">
            <w:pPr>
              <w:pStyle w:val="Tabletext"/>
            </w:pPr>
            <w:r w:rsidRPr="00762F69">
              <w:t>9.1.1</w:t>
            </w:r>
          </w:p>
        </w:tc>
        <w:tc>
          <w:tcPr>
            <w:tcW w:w="4410" w:type="dxa"/>
          </w:tcPr>
          <w:p w:rsidR="00E36A4E" w:rsidRPr="00AE72FA" w:rsidRDefault="00AE72FA" w:rsidP="001F5983">
            <w:pPr>
              <w:pStyle w:val="Tabletext"/>
              <w:rPr>
                <w:lang w:val="fr-CH"/>
              </w:rPr>
            </w:pPr>
            <w:r w:rsidRPr="001C2FAA">
              <w:rPr>
                <w:rFonts w:asciiTheme="majorBidi" w:hAnsiTheme="majorBidi" w:cstheme="majorBidi"/>
              </w:rPr>
              <w:t xml:space="preserve">Résolution </w:t>
            </w:r>
            <w:r w:rsidRPr="001C2FAA">
              <w:rPr>
                <w:rStyle w:val="href"/>
                <w:rFonts w:asciiTheme="majorBidi" w:hAnsiTheme="majorBidi" w:cstheme="majorBidi"/>
                <w:b/>
                <w:bCs/>
              </w:rPr>
              <w:t>205</w:t>
            </w:r>
            <w:r w:rsidRPr="001C2FAA">
              <w:rPr>
                <w:rFonts w:asciiTheme="majorBidi" w:hAnsiTheme="majorBidi" w:cstheme="majorBidi"/>
                <w:b/>
                <w:bCs/>
              </w:rPr>
              <w:t xml:space="preserve"> (Rév.CMR-12)</w:t>
            </w:r>
            <w:r w:rsidRPr="001C2FAA">
              <w:rPr>
                <w:rFonts w:asciiTheme="majorBidi" w:hAnsiTheme="majorBidi" w:cstheme="majorBidi"/>
              </w:rPr>
              <w:t xml:space="preserve"> – Protection des systèmes fonctionnant dans le service mobile par satellite dans la bande 406-406,1 MHz</w:t>
            </w:r>
          </w:p>
        </w:tc>
        <w:tc>
          <w:tcPr>
            <w:tcW w:w="1530" w:type="dxa"/>
          </w:tcPr>
          <w:p w:rsidR="00E36A4E" w:rsidRPr="00762F69" w:rsidRDefault="00E36A4E" w:rsidP="001F5983">
            <w:pPr>
              <w:pStyle w:val="Tabletext"/>
            </w:pPr>
            <w:r w:rsidRPr="00762F69">
              <w:t>A23-A1-A1</w:t>
            </w:r>
          </w:p>
        </w:tc>
        <w:tc>
          <w:tcPr>
            <w:tcW w:w="2434" w:type="dxa"/>
          </w:tcPr>
          <w:p w:rsidR="00E36A4E" w:rsidRPr="00762F69" w:rsidRDefault="00F8731D" w:rsidP="001F5983">
            <w:pPr>
              <w:pStyle w:val="Tabletext"/>
            </w:pPr>
            <w:r>
              <w:t>A23-A1-A1/1 à</w:t>
            </w:r>
            <w:r w:rsidR="00E36A4E" w:rsidRPr="00762F69">
              <w:t xml:space="preserve"> 3</w:t>
            </w:r>
          </w:p>
        </w:tc>
      </w:tr>
      <w:tr w:rsidR="00AE72FA" w:rsidRPr="00762F69" w:rsidTr="001F5983">
        <w:tc>
          <w:tcPr>
            <w:tcW w:w="1255" w:type="dxa"/>
          </w:tcPr>
          <w:p w:rsidR="00AE72FA" w:rsidRPr="00762F69" w:rsidRDefault="00AE72FA" w:rsidP="00AE72FA">
            <w:pPr>
              <w:pStyle w:val="Tabletext"/>
            </w:pPr>
            <w:r w:rsidRPr="00762F69">
              <w:t>9.1.3</w:t>
            </w:r>
          </w:p>
        </w:tc>
        <w:tc>
          <w:tcPr>
            <w:tcW w:w="4410" w:type="dxa"/>
          </w:tcPr>
          <w:p w:rsidR="00AE72FA" w:rsidRPr="001C2FAA" w:rsidRDefault="00AE72FA" w:rsidP="00AE72FA">
            <w:pPr>
              <w:pStyle w:val="TableText0"/>
              <w:spacing w:before="30" w:after="3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1C2FAA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Résolution </w:t>
            </w:r>
            <w:r w:rsidRPr="001C2FAA">
              <w:rPr>
                <w:rStyle w:val="href"/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11</w:t>
            </w:r>
            <w:r w:rsidRPr="001C2FAA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 xml:space="preserve"> (CMR-12)</w:t>
            </w:r>
            <w:r w:rsidRPr="001C2FAA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– Utilisation de positions orbitales de satellite et de fréquences associées pour fournir des services publics internationaux de télécommunication dans les pays en développement</w:t>
            </w:r>
          </w:p>
        </w:tc>
        <w:tc>
          <w:tcPr>
            <w:tcW w:w="1530" w:type="dxa"/>
          </w:tcPr>
          <w:p w:rsidR="00AE72FA" w:rsidRPr="00762F69" w:rsidRDefault="00AE72FA" w:rsidP="00AE72FA">
            <w:pPr>
              <w:pStyle w:val="Tabletext"/>
            </w:pPr>
            <w:r w:rsidRPr="00762F69">
              <w:t>A23-A1-A3</w:t>
            </w:r>
          </w:p>
        </w:tc>
        <w:tc>
          <w:tcPr>
            <w:tcW w:w="2434" w:type="dxa"/>
          </w:tcPr>
          <w:p w:rsidR="00AE72FA" w:rsidRPr="00762F69" w:rsidRDefault="00F8731D" w:rsidP="00AE72FA">
            <w:pPr>
              <w:pStyle w:val="Tabletext"/>
            </w:pPr>
            <w:r>
              <w:t>A23-A1-A3/1 et</w:t>
            </w:r>
            <w:r w:rsidR="00AE72FA" w:rsidRPr="00762F69">
              <w:t xml:space="preserve"> 2</w:t>
            </w:r>
          </w:p>
        </w:tc>
      </w:tr>
      <w:tr w:rsidR="00AE72FA" w:rsidRPr="00762F69" w:rsidTr="001F5983">
        <w:tc>
          <w:tcPr>
            <w:tcW w:w="1255" w:type="dxa"/>
          </w:tcPr>
          <w:p w:rsidR="00AE72FA" w:rsidRPr="00762F69" w:rsidRDefault="00AE72FA" w:rsidP="00AE72FA">
            <w:pPr>
              <w:pStyle w:val="Tabletext"/>
            </w:pPr>
            <w:r w:rsidRPr="00762F69">
              <w:t>9.1.4</w:t>
            </w:r>
          </w:p>
        </w:tc>
        <w:tc>
          <w:tcPr>
            <w:tcW w:w="4410" w:type="dxa"/>
          </w:tcPr>
          <w:p w:rsidR="00AE72FA" w:rsidRPr="00AE72FA" w:rsidRDefault="00AE72FA" w:rsidP="00AE72FA">
            <w:pPr>
              <w:pStyle w:val="Tabletext"/>
              <w:rPr>
                <w:lang w:val="fr-CH"/>
              </w:rPr>
            </w:pPr>
            <w:r w:rsidRPr="001C2FAA">
              <w:rPr>
                <w:rFonts w:asciiTheme="majorBidi" w:hAnsiTheme="majorBidi" w:cstheme="majorBidi"/>
              </w:rPr>
              <w:t xml:space="preserve">Résolution </w:t>
            </w:r>
            <w:r w:rsidRPr="001C2FAA">
              <w:rPr>
                <w:rStyle w:val="href"/>
                <w:rFonts w:asciiTheme="majorBidi" w:hAnsiTheme="majorBidi" w:cstheme="majorBidi"/>
                <w:b/>
                <w:bCs/>
              </w:rPr>
              <w:t>67</w:t>
            </w:r>
            <w:r w:rsidRPr="001C2FAA">
              <w:rPr>
                <w:rFonts w:asciiTheme="majorBidi" w:hAnsiTheme="majorBidi" w:cstheme="majorBidi"/>
                <w:b/>
                <w:bCs/>
              </w:rPr>
              <w:t xml:space="preserve"> (CMR-12)</w:t>
            </w:r>
            <w:r w:rsidRPr="001C2FAA">
              <w:rPr>
                <w:rFonts w:asciiTheme="majorBidi" w:hAnsiTheme="majorBidi" w:cstheme="majorBidi"/>
              </w:rPr>
              <w:t xml:space="preserve"> – Mise à jour et remaniement du Règlement des radiocommunications</w:t>
            </w:r>
          </w:p>
        </w:tc>
        <w:tc>
          <w:tcPr>
            <w:tcW w:w="1530" w:type="dxa"/>
          </w:tcPr>
          <w:p w:rsidR="00AE72FA" w:rsidRPr="00762F69" w:rsidRDefault="00AE72FA" w:rsidP="00AE72FA">
            <w:pPr>
              <w:pStyle w:val="Tabletext"/>
            </w:pPr>
            <w:r w:rsidRPr="00762F69">
              <w:t>A23-A1-A4</w:t>
            </w:r>
          </w:p>
        </w:tc>
        <w:tc>
          <w:tcPr>
            <w:tcW w:w="2434" w:type="dxa"/>
          </w:tcPr>
          <w:p w:rsidR="00AE72FA" w:rsidRPr="00762F69" w:rsidRDefault="00F8731D" w:rsidP="00AE72FA">
            <w:pPr>
              <w:pStyle w:val="Tabletext"/>
            </w:pPr>
            <w:r>
              <w:t>A23-A1-A4/1 à</w:t>
            </w:r>
            <w:r w:rsidR="00AE72FA" w:rsidRPr="00762F69">
              <w:t xml:space="preserve"> 13</w:t>
            </w:r>
          </w:p>
        </w:tc>
      </w:tr>
      <w:tr w:rsidR="00AE72FA" w:rsidRPr="00762F69" w:rsidTr="001F5983">
        <w:tc>
          <w:tcPr>
            <w:tcW w:w="1255" w:type="dxa"/>
          </w:tcPr>
          <w:p w:rsidR="00AE72FA" w:rsidRPr="00762F69" w:rsidRDefault="00AE72FA" w:rsidP="00AE72FA">
            <w:pPr>
              <w:pStyle w:val="Tabletext"/>
            </w:pPr>
            <w:r w:rsidRPr="00762F69">
              <w:t>9.1.6</w:t>
            </w:r>
          </w:p>
        </w:tc>
        <w:tc>
          <w:tcPr>
            <w:tcW w:w="4410" w:type="dxa"/>
          </w:tcPr>
          <w:p w:rsidR="00AE72FA" w:rsidRPr="00AE72FA" w:rsidRDefault="00AE72FA" w:rsidP="00AE72FA">
            <w:pPr>
              <w:pStyle w:val="Tabletext"/>
              <w:rPr>
                <w:lang w:val="fr-CH"/>
              </w:rPr>
            </w:pPr>
            <w:r w:rsidRPr="001C2FAA">
              <w:rPr>
                <w:rFonts w:asciiTheme="majorBidi" w:hAnsiTheme="majorBidi" w:cstheme="majorBidi"/>
                <w:lang w:val="fr-CH"/>
              </w:rPr>
              <w:t xml:space="preserve">Résolution </w:t>
            </w:r>
            <w:r w:rsidRPr="001C2FAA">
              <w:rPr>
                <w:rStyle w:val="href"/>
                <w:rFonts w:asciiTheme="majorBidi" w:hAnsiTheme="majorBidi" w:cstheme="majorBidi"/>
                <w:b/>
                <w:bCs/>
                <w:lang w:val="fr-CH"/>
              </w:rPr>
              <w:t>957</w:t>
            </w:r>
            <w:r w:rsidRPr="001C2FAA">
              <w:rPr>
                <w:rFonts w:asciiTheme="majorBidi" w:hAnsiTheme="majorBidi" w:cstheme="majorBidi"/>
                <w:b/>
                <w:bCs/>
                <w:lang w:val="fr-CH"/>
              </w:rPr>
              <w:t xml:space="preserve"> (CMR-12)</w:t>
            </w:r>
            <w:r w:rsidRPr="001C2FAA">
              <w:rPr>
                <w:rFonts w:asciiTheme="majorBidi" w:hAnsiTheme="majorBidi" w:cstheme="majorBidi"/>
                <w:lang w:val="fr-CH"/>
              </w:rPr>
              <w:t xml:space="preserve"> – Etudes en vue de l'examen des définition</w:t>
            </w:r>
            <w:bookmarkStart w:id="6" w:name="_GoBack"/>
            <w:bookmarkEnd w:id="6"/>
            <w:r w:rsidRPr="001C2FAA">
              <w:rPr>
                <w:rFonts w:asciiTheme="majorBidi" w:hAnsiTheme="majorBidi" w:cstheme="majorBidi"/>
                <w:lang w:val="fr-CH"/>
              </w:rPr>
              <w:t xml:space="preserve">s des termes </w:t>
            </w:r>
            <w:r w:rsidRPr="00697919">
              <w:rPr>
                <w:rFonts w:asciiTheme="majorBidi" w:hAnsiTheme="majorBidi" w:cstheme="majorBidi"/>
                <w:lang w:val="fr-CH"/>
              </w:rPr>
              <w:t>service fixe, station fixe et station mobile</w:t>
            </w:r>
          </w:p>
        </w:tc>
        <w:tc>
          <w:tcPr>
            <w:tcW w:w="1530" w:type="dxa"/>
          </w:tcPr>
          <w:p w:rsidR="00AE72FA" w:rsidRPr="00762F69" w:rsidRDefault="00AE72FA" w:rsidP="00AE72FA">
            <w:pPr>
              <w:pStyle w:val="Tabletext"/>
            </w:pPr>
            <w:r w:rsidRPr="00762F69">
              <w:t>A23-A1-A6</w:t>
            </w:r>
          </w:p>
        </w:tc>
        <w:tc>
          <w:tcPr>
            <w:tcW w:w="2434" w:type="dxa"/>
          </w:tcPr>
          <w:p w:rsidR="00AE72FA" w:rsidRPr="00762F69" w:rsidRDefault="00F8731D" w:rsidP="00AE72FA">
            <w:pPr>
              <w:pStyle w:val="Tabletext"/>
            </w:pPr>
            <w:r>
              <w:t>A23-A1-A6/1 et</w:t>
            </w:r>
            <w:r w:rsidR="00AE72FA" w:rsidRPr="00762F69">
              <w:t xml:space="preserve"> 2</w:t>
            </w:r>
          </w:p>
        </w:tc>
      </w:tr>
      <w:tr w:rsidR="00AE72FA" w:rsidRPr="00762F69" w:rsidTr="001F5983">
        <w:tc>
          <w:tcPr>
            <w:tcW w:w="1255" w:type="dxa"/>
          </w:tcPr>
          <w:p w:rsidR="00AE72FA" w:rsidRPr="00762F69" w:rsidRDefault="00AE72FA" w:rsidP="00AE72FA">
            <w:pPr>
              <w:pStyle w:val="Tabletext"/>
            </w:pPr>
            <w:r w:rsidRPr="00762F69">
              <w:t>9.1.7</w:t>
            </w:r>
          </w:p>
        </w:tc>
        <w:tc>
          <w:tcPr>
            <w:tcW w:w="4410" w:type="dxa"/>
          </w:tcPr>
          <w:p w:rsidR="00AE72FA" w:rsidRPr="00AE72FA" w:rsidRDefault="00AE72FA" w:rsidP="00AE72FA">
            <w:pPr>
              <w:pStyle w:val="Tabletext"/>
              <w:rPr>
                <w:lang w:val="fr-CH"/>
              </w:rPr>
            </w:pPr>
            <w:r w:rsidRPr="001C2FAA">
              <w:rPr>
                <w:rFonts w:asciiTheme="majorBidi" w:hAnsiTheme="majorBidi" w:cstheme="majorBidi"/>
                <w:lang w:val="fr-CH"/>
              </w:rPr>
              <w:t xml:space="preserve">Résolution </w:t>
            </w:r>
            <w:r w:rsidRPr="001C2FAA">
              <w:rPr>
                <w:rFonts w:asciiTheme="majorBidi" w:hAnsiTheme="majorBidi" w:cstheme="majorBidi"/>
                <w:b/>
                <w:bCs/>
                <w:lang w:val="fr-CH"/>
              </w:rPr>
              <w:t>647</w:t>
            </w:r>
            <w:r w:rsidRPr="001C2FAA">
              <w:rPr>
                <w:rFonts w:asciiTheme="majorBidi" w:hAnsiTheme="majorBidi" w:cstheme="majorBidi"/>
                <w:lang w:val="fr-CH"/>
              </w:rPr>
              <w:t xml:space="preserve"> </w:t>
            </w:r>
            <w:r w:rsidRPr="001C2FAA">
              <w:rPr>
                <w:rFonts w:asciiTheme="majorBidi" w:hAnsiTheme="majorBidi" w:cstheme="majorBidi"/>
                <w:b/>
                <w:bCs/>
                <w:lang w:val="fr-CH"/>
              </w:rPr>
              <w:t>(Rév.CMR-12)</w:t>
            </w:r>
            <w:r w:rsidRPr="001C2FAA">
              <w:rPr>
                <w:rFonts w:asciiTheme="majorBidi" w:hAnsiTheme="majorBidi" w:cstheme="majorBidi"/>
                <w:lang w:val="fr-CH"/>
              </w:rPr>
              <w:t xml:space="preserve"> – Lignes directrices relatives à la gestion du spectre pour les radiocommunications d'urgence et aux radiocommunications pour les secours en cas de catastrophe</w:t>
            </w:r>
          </w:p>
        </w:tc>
        <w:tc>
          <w:tcPr>
            <w:tcW w:w="1530" w:type="dxa"/>
          </w:tcPr>
          <w:p w:rsidR="00AE72FA" w:rsidRPr="00762F69" w:rsidRDefault="00AE72FA" w:rsidP="00AE72FA">
            <w:pPr>
              <w:pStyle w:val="Tabletext"/>
            </w:pPr>
            <w:r w:rsidRPr="00762F69">
              <w:t>A23-A1-A7</w:t>
            </w:r>
          </w:p>
        </w:tc>
        <w:tc>
          <w:tcPr>
            <w:tcW w:w="2434" w:type="dxa"/>
          </w:tcPr>
          <w:p w:rsidR="00AE72FA" w:rsidRPr="00762F69" w:rsidRDefault="00AE72FA" w:rsidP="00AE72FA">
            <w:pPr>
              <w:pStyle w:val="Tabletext"/>
            </w:pPr>
            <w:r w:rsidRPr="00762F69">
              <w:t>A23-A1-A7/1</w:t>
            </w:r>
          </w:p>
        </w:tc>
      </w:tr>
      <w:tr w:rsidR="00AE72FA" w:rsidRPr="00762F69" w:rsidTr="001F5983">
        <w:tc>
          <w:tcPr>
            <w:tcW w:w="1255" w:type="dxa"/>
          </w:tcPr>
          <w:p w:rsidR="00AE72FA" w:rsidRPr="00762F69" w:rsidRDefault="00AE72FA" w:rsidP="00AE72FA">
            <w:pPr>
              <w:pStyle w:val="Tabletext"/>
            </w:pPr>
            <w:r w:rsidRPr="00762F69">
              <w:t>9.1.8</w:t>
            </w:r>
          </w:p>
        </w:tc>
        <w:tc>
          <w:tcPr>
            <w:tcW w:w="4410" w:type="dxa"/>
          </w:tcPr>
          <w:p w:rsidR="00AE72FA" w:rsidRPr="00AE72FA" w:rsidRDefault="00AE72FA" w:rsidP="00AE72FA">
            <w:pPr>
              <w:pStyle w:val="Tabletext"/>
              <w:rPr>
                <w:lang w:val="fr-CH"/>
              </w:rPr>
            </w:pPr>
            <w:r w:rsidRPr="001C2FAA">
              <w:rPr>
                <w:rFonts w:asciiTheme="majorBidi" w:hAnsiTheme="majorBidi" w:cstheme="majorBidi"/>
                <w:lang w:val="fr-CH"/>
              </w:rPr>
              <w:t xml:space="preserve">Résolution </w:t>
            </w:r>
            <w:r w:rsidRPr="001C2FAA">
              <w:rPr>
                <w:rStyle w:val="href"/>
                <w:rFonts w:asciiTheme="majorBidi" w:hAnsiTheme="majorBidi" w:cstheme="majorBidi"/>
                <w:b/>
                <w:bCs/>
                <w:lang w:val="fr-CH"/>
              </w:rPr>
              <w:t>757</w:t>
            </w:r>
            <w:r w:rsidRPr="001C2FAA">
              <w:rPr>
                <w:rFonts w:asciiTheme="majorBidi" w:hAnsiTheme="majorBidi" w:cstheme="majorBidi"/>
                <w:b/>
                <w:bCs/>
                <w:lang w:val="fr-CH"/>
              </w:rPr>
              <w:t xml:space="preserve"> (CMR-12)</w:t>
            </w:r>
            <w:r w:rsidRPr="001C2FAA">
              <w:rPr>
                <w:rFonts w:asciiTheme="majorBidi" w:hAnsiTheme="majorBidi" w:cstheme="majorBidi"/>
                <w:lang w:val="fr-CH"/>
              </w:rPr>
              <w:t xml:space="preserve"> – Aspects réglementaires des nanosatellites et des picosatellites</w:t>
            </w:r>
          </w:p>
        </w:tc>
        <w:tc>
          <w:tcPr>
            <w:tcW w:w="1530" w:type="dxa"/>
          </w:tcPr>
          <w:p w:rsidR="00AE72FA" w:rsidRPr="00762F69" w:rsidRDefault="00AE72FA" w:rsidP="00AE72FA">
            <w:pPr>
              <w:pStyle w:val="Tabletext"/>
            </w:pPr>
            <w:r w:rsidRPr="00762F69">
              <w:t>A23-A1-A8</w:t>
            </w:r>
          </w:p>
        </w:tc>
        <w:tc>
          <w:tcPr>
            <w:tcW w:w="2434" w:type="dxa"/>
          </w:tcPr>
          <w:p w:rsidR="00AE72FA" w:rsidRPr="00762F69" w:rsidRDefault="00AE72FA" w:rsidP="00AE72FA">
            <w:pPr>
              <w:pStyle w:val="Tabletext"/>
            </w:pPr>
            <w:r w:rsidRPr="00762F69">
              <w:t>A23-A1-A8/1</w:t>
            </w:r>
          </w:p>
        </w:tc>
      </w:tr>
    </w:tbl>
    <w:p w:rsidR="003269E7" w:rsidRDefault="001E0BB0" w:rsidP="00552A1D">
      <w:pPr>
        <w:jc w:val="center"/>
      </w:pPr>
      <w:r>
        <w:t>______________</w:t>
      </w:r>
    </w:p>
    <w:sectPr w:rsidR="003269E7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8423E">
      <w:rPr>
        <w:noProof/>
        <w:lang w:val="en-US"/>
      </w:rPr>
      <w:t>P:\FRA\ITU-R\CONF-R\CMR15\000\032ADD23ADD01F.docx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8423E">
      <w:rPr>
        <w:noProof/>
      </w:rPr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8423E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8423E">
      <w:rPr>
        <w:lang w:val="en-US"/>
      </w:rPr>
      <w:t>P:\FRA\ITU-R\CONF-R\CMR15\000\032ADD23ADD01F.docx</w:t>
    </w:r>
    <w:r>
      <w:fldChar w:fldCharType="end"/>
    </w:r>
    <w:r w:rsidR="003269E7">
      <w:t xml:space="preserve"> (387346)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8423E"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8423E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8423E">
      <w:rPr>
        <w:lang w:val="en-US"/>
      </w:rPr>
      <w:t>P:\FRA\ITU-R\CONF-R\CMR15\000\032ADD23ADD01F.docx</w:t>
    </w:r>
    <w:r>
      <w:fldChar w:fldCharType="end"/>
    </w:r>
    <w:r w:rsidR="003269E7">
      <w:t xml:space="preserve"> (387346)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8423E"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8423E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5531B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32(Add.23)(Add.1)-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0D46C8"/>
    <w:rsid w:val="001167B9"/>
    <w:rsid w:val="00125BFC"/>
    <w:rsid w:val="001267A0"/>
    <w:rsid w:val="0015203F"/>
    <w:rsid w:val="00160C64"/>
    <w:rsid w:val="0018169B"/>
    <w:rsid w:val="0019352B"/>
    <w:rsid w:val="001960D0"/>
    <w:rsid w:val="001E0BB0"/>
    <w:rsid w:val="001E78C5"/>
    <w:rsid w:val="001F17E8"/>
    <w:rsid w:val="00204306"/>
    <w:rsid w:val="00232FD2"/>
    <w:rsid w:val="0026554E"/>
    <w:rsid w:val="0028423E"/>
    <w:rsid w:val="002A4622"/>
    <w:rsid w:val="002A6E8E"/>
    <w:rsid w:val="002A6F8F"/>
    <w:rsid w:val="002B17E5"/>
    <w:rsid w:val="002C0EBF"/>
    <w:rsid w:val="002C28A4"/>
    <w:rsid w:val="00306C3F"/>
    <w:rsid w:val="00315AFE"/>
    <w:rsid w:val="003269E7"/>
    <w:rsid w:val="003606A6"/>
    <w:rsid w:val="0036650C"/>
    <w:rsid w:val="00393ACD"/>
    <w:rsid w:val="003A583E"/>
    <w:rsid w:val="003E112B"/>
    <w:rsid w:val="003E1D1C"/>
    <w:rsid w:val="003E7B05"/>
    <w:rsid w:val="00415890"/>
    <w:rsid w:val="00466211"/>
    <w:rsid w:val="004834A9"/>
    <w:rsid w:val="004B6E4B"/>
    <w:rsid w:val="004D01FC"/>
    <w:rsid w:val="004E28C3"/>
    <w:rsid w:val="004F1F8E"/>
    <w:rsid w:val="00512A32"/>
    <w:rsid w:val="00552A1D"/>
    <w:rsid w:val="00586CF2"/>
    <w:rsid w:val="005C3768"/>
    <w:rsid w:val="005C6C3F"/>
    <w:rsid w:val="00613635"/>
    <w:rsid w:val="0062093D"/>
    <w:rsid w:val="00637ECF"/>
    <w:rsid w:val="00647B59"/>
    <w:rsid w:val="00690C7B"/>
    <w:rsid w:val="00697919"/>
    <w:rsid w:val="006A4B45"/>
    <w:rsid w:val="006D4724"/>
    <w:rsid w:val="00701BAE"/>
    <w:rsid w:val="00721F04"/>
    <w:rsid w:val="00730E95"/>
    <w:rsid w:val="007426B9"/>
    <w:rsid w:val="00764342"/>
    <w:rsid w:val="00774362"/>
    <w:rsid w:val="0077721D"/>
    <w:rsid w:val="00784B29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AE72FA"/>
    <w:rsid w:val="00B00294"/>
    <w:rsid w:val="00B64FD0"/>
    <w:rsid w:val="00BA5BD0"/>
    <w:rsid w:val="00BB1D82"/>
    <w:rsid w:val="00BF26E7"/>
    <w:rsid w:val="00C53FCA"/>
    <w:rsid w:val="00C76BAF"/>
    <w:rsid w:val="00C814B9"/>
    <w:rsid w:val="00CA39A5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6A4E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5531B"/>
    <w:rsid w:val="00F8731D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1CC22C8C-657A-4AAA-BA46-70A7910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AE72FA"/>
    <w:rPr>
      <w:color w:val="auto"/>
    </w:rPr>
  </w:style>
  <w:style w:type="paragraph" w:customStyle="1" w:styleId="TableText0">
    <w:name w:val="Table_Text"/>
    <w:basedOn w:val="Normal"/>
    <w:link w:val="TableTextChar"/>
    <w:rsid w:val="00AE72FA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cs="Angsana New"/>
      <w:sz w:val="22"/>
      <w:szCs w:val="22"/>
      <w:lang w:val="es-ES_tradnl"/>
    </w:rPr>
  </w:style>
  <w:style w:type="character" w:customStyle="1" w:styleId="TableTextChar">
    <w:name w:val="Table_Text Char"/>
    <w:basedOn w:val="DefaultParagraphFont"/>
    <w:link w:val="TableText0"/>
    <w:locked/>
    <w:rsid w:val="00AE72FA"/>
    <w:rPr>
      <w:rFonts w:ascii="Times New Roman" w:hAnsi="Times New Roman" w:cs="Angsana New"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7A140E-B871-440E-9DEE-06EF7FD90191}">
  <ds:schemaRefs>
    <ds:schemaRef ds:uri="32a1a8c5-2265-4ebc-b7a0-2071e2c5c9bb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1554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R15-WRC15-C-0032!A23-A1!MSW-F</vt:lpstr>
    </vt:vector>
  </TitlesOfParts>
  <Manager>Secrétariat général - Pool</Manager>
  <Company>Union internationale des télécommunications (UIT)</Company>
  <LinksUpToDate>false</LinksUpToDate>
  <CharactersWithSpaces>1766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5</cp:revision>
  <cp:lastPrinted>2015-10-08T11:45:00Z</cp:lastPrinted>
  <dcterms:created xsi:type="dcterms:W3CDTF">2015-10-07T14:52:00Z</dcterms:created>
  <dcterms:modified xsi:type="dcterms:W3CDTF">2015-10-08T11:46:00Z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