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31666" w:rsidRDefault="006D4724" w:rsidP="00BA5BD0">
            <w:pPr>
              <w:spacing w:before="0"/>
              <w:rPr>
                <w:rFonts w:ascii="Verdana" w:hAnsi="Verdana"/>
                <w:sz w:val="20"/>
                <w:lang w:val="fr-CH"/>
              </w:rPr>
            </w:pPr>
            <w:r w:rsidRPr="00231666">
              <w:rPr>
                <w:rFonts w:ascii="Verdana" w:eastAsia="SimSun" w:hAnsi="Verdana" w:cs="Traditional Arabic"/>
                <w:b/>
                <w:sz w:val="20"/>
                <w:lang w:val="fr-CH"/>
              </w:rPr>
              <w:t>Addendum 13 au</w:t>
            </w:r>
            <w:r w:rsidRPr="00231666">
              <w:rPr>
                <w:rFonts w:ascii="Verdana" w:eastAsia="SimSun" w:hAnsi="Verdana" w:cs="Traditional Arabic"/>
                <w:b/>
                <w:sz w:val="20"/>
                <w:lang w:val="fr-CH"/>
              </w:rPr>
              <w:br/>
              <w:t>Document 32(Add.21)</w:t>
            </w:r>
            <w:r w:rsidR="00BB1D82" w:rsidRPr="00231666">
              <w:rPr>
                <w:rFonts w:ascii="Verdana" w:hAnsi="Verdana"/>
                <w:b/>
                <w:sz w:val="20"/>
                <w:lang w:val="fr-CH"/>
              </w:rPr>
              <w:t>-</w:t>
            </w:r>
            <w:r w:rsidRPr="00231666">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231666"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31666" w:rsidRDefault="00690C7B" w:rsidP="00690C7B">
            <w:pPr>
              <w:pStyle w:val="Source"/>
              <w:rPr>
                <w:lang w:val="fr-CH"/>
              </w:rPr>
            </w:pPr>
            <w:bookmarkStart w:id="2" w:name="dsource" w:colFirst="0" w:colLast="0"/>
            <w:r w:rsidRPr="00231666">
              <w:rPr>
                <w:lang w:val="fr-CH"/>
              </w:rPr>
              <w:t>Propositions communes de la Télécommunauté Asie-Pacifique</w:t>
            </w:r>
          </w:p>
        </w:tc>
      </w:tr>
      <w:tr w:rsidR="00690C7B" w:rsidRPr="002A6F8F" w:rsidTr="0050008E">
        <w:trPr>
          <w:cantSplit/>
        </w:trPr>
        <w:tc>
          <w:tcPr>
            <w:tcW w:w="10031" w:type="dxa"/>
            <w:gridSpan w:val="2"/>
          </w:tcPr>
          <w:p w:rsidR="00690C7B" w:rsidRPr="00231666" w:rsidRDefault="0065300E" w:rsidP="00690C7B">
            <w:pPr>
              <w:pStyle w:val="Title1"/>
              <w:rPr>
                <w:lang w:val="fr-CH"/>
              </w:rPr>
            </w:pPr>
            <w:bookmarkStart w:id="3" w:name="dtitle1" w:colFirst="0" w:colLast="0"/>
            <w:bookmarkEnd w:id="2"/>
            <w:r w:rsidRPr="00231666">
              <w:rPr>
                <w:lang w:val="fr-CH"/>
              </w:rPr>
              <w:t>propositions pour les travaux de la conférence</w:t>
            </w:r>
          </w:p>
        </w:tc>
      </w:tr>
      <w:tr w:rsidR="00690C7B" w:rsidRPr="002A6F8F" w:rsidTr="0050008E">
        <w:trPr>
          <w:cantSplit/>
        </w:trPr>
        <w:tc>
          <w:tcPr>
            <w:tcW w:w="10031" w:type="dxa"/>
            <w:gridSpan w:val="2"/>
          </w:tcPr>
          <w:p w:rsidR="00690C7B" w:rsidRPr="00231666"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 de l'ordre du jour</w:t>
            </w:r>
          </w:p>
        </w:tc>
      </w:tr>
    </w:tbl>
    <w:bookmarkEnd w:id="5"/>
    <w:p w:rsidR="001C0E40" w:rsidRPr="00EC691D" w:rsidRDefault="00B63A2B"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C55E2F" w:rsidRPr="00B63A2B" w:rsidRDefault="00F87464" w:rsidP="00C55E2F">
      <w:pPr>
        <w:rPr>
          <w:b/>
          <w:bCs/>
        </w:rPr>
      </w:pPr>
      <w:r>
        <w:rPr>
          <w:b/>
          <w:bCs/>
        </w:rPr>
        <w:t>Question X</w:t>
      </w:r>
      <w:r w:rsidR="00C55E2F" w:rsidRPr="00B63A2B">
        <w:rPr>
          <w:b/>
          <w:bCs/>
        </w:rPr>
        <w:t>:</w:t>
      </w:r>
      <w:r w:rsidR="00C55E2F" w:rsidRPr="00B63A2B">
        <w:rPr>
          <w:rFonts w:eastAsia="TT154A5o00"/>
          <w:b/>
          <w:bCs/>
          <w:lang w:eastAsia="bg-BG"/>
        </w:rPr>
        <w:t xml:space="preserve"> </w:t>
      </w:r>
      <w:r w:rsidR="00C55E2F" w:rsidRPr="00B63A2B">
        <w:rPr>
          <w:b/>
          <w:bCs/>
        </w:rPr>
        <w:t>Examen des restrictions applicables aux positions sur l'orbite figurant dans l'Annexe 7</w:t>
      </w:r>
      <w:r w:rsidR="00C55E2F" w:rsidRPr="00C55E2F">
        <w:t xml:space="preserve"> </w:t>
      </w:r>
      <w:r w:rsidR="00C55E2F" w:rsidRPr="00B63A2B">
        <w:rPr>
          <w:b/>
          <w:bCs/>
        </w:rPr>
        <w:t>de l'Appendice 30 du RR</w:t>
      </w:r>
    </w:p>
    <w:p w:rsidR="00C55E2F" w:rsidRPr="00B63A2B" w:rsidRDefault="00C55E2F" w:rsidP="00F87464">
      <w:pPr>
        <w:pStyle w:val="Headingb"/>
      </w:pPr>
      <w:r w:rsidRPr="00B63A2B">
        <w:t>Introduction</w:t>
      </w:r>
    </w:p>
    <w:p w:rsidR="00EA0FD8" w:rsidRDefault="00C55E2F" w:rsidP="00231666">
      <w:r>
        <w:t xml:space="preserve">L’Appendice 30 du RR contient les dispositions régissant l’utilisation des Plans et de la Liste concernant le SRS dans les Régions 1 et 3 et définit les procédures </w:t>
      </w:r>
      <w:r w:rsidR="00231666">
        <w:t>relatives aux modifications apportées au</w:t>
      </w:r>
      <w:r>
        <w:t xml:space="preserve"> Plan (dans le cas de la Région 2) ou</w:t>
      </w:r>
      <w:r w:rsidR="00231666">
        <w:t xml:space="preserve"> à</w:t>
      </w:r>
      <w:r>
        <w:t xml:space="preserve"> la Liste (dans le cas des Régions</w:t>
      </w:r>
      <w:r w:rsidR="00B63A2B">
        <w:t xml:space="preserve"> 1</w:t>
      </w:r>
      <w:r>
        <w:t xml:space="preserve"> et 3). Il s’agit d’un Appendice autonome, qui contient des dispositions </w:t>
      </w:r>
      <w:r w:rsidR="00B63A2B">
        <w:t>permettant de</w:t>
      </w:r>
      <w:r>
        <w:t xml:space="preserve"> modifier le Plan ou la Liste (Article 4), </w:t>
      </w:r>
      <w:r w:rsidR="00B63A2B">
        <w:t xml:space="preserve">de </w:t>
      </w:r>
      <w:r>
        <w:t>notifi</w:t>
      </w:r>
      <w:r w:rsidR="00B63A2B">
        <w:t>er</w:t>
      </w:r>
      <w:r>
        <w:t xml:space="preserve"> des assignations </w:t>
      </w:r>
      <w:r w:rsidR="00231666">
        <w:t>à inscrire</w:t>
      </w:r>
      <w:r w:rsidRPr="00C55E2F">
        <w:t xml:space="preserve"> dans le Plan ou la Liste</w:t>
      </w:r>
      <w:r>
        <w:t xml:space="preserve"> </w:t>
      </w:r>
      <w:r w:rsidR="00231666">
        <w:t>et</w:t>
      </w:r>
      <w:r>
        <w:t xml:space="preserve"> </w:t>
      </w:r>
      <w:r w:rsidR="00B63A2B">
        <w:t>d’</w:t>
      </w:r>
      <w:r>
        <w:t>effectuer la coordination d’autres services dans les bandes de fréquences</w:t>
      </w:r>
      <w:r w:rsidR="00FA227A">
        <w:t xml:space="preserve"> vis-à-vis des assignations figurant dans le Plan et dans la Liste (Articles 6 et 7). L’Appendice 30 du </w:t>
      </w:r>
      <w:r w:rsidR="00EC6E8D">
        <w:t xml:space="preserve">RR contient en outre des critères de partage détaillés </w:t>
      </w:r>
      <w:r w:rsidR="00231666">
        <w:t>entre les</w:t>
      </w:r>
      <w:r w:rsidR="00EC6E8D">
        <w:t xml:space="preserve"> assignations figurant dans le Plan/la Liste et d’autres services. En particulier, les dispositions pertinentes et les critères techniques associés figurant dans l’Annexe 7 de l’Appendice </w:t>
      </w:r>
      <w:r w:rsidR="00F87464">
        <w:t>30 prévoient</w:t>
      </w:r>
      <w:r w:rsidR="00EA0FD8">
        <w:t>:</w:t>
      </w:r>
    </w:p>
    <w:p w:rsidR="00EA0FD8" w:rsidRDefault="00EA0FD8" w:rsidP="00F87464">
      <w:pPr>
        <w:pStyle w:val="enumlev1"/>
      </w:pPr>
      <w:r>
        <w:t>–</w:t>
      </w:r>
      <w:r>
        <w:tab/>
        <w:t>des restrictions applicables aux positions sur l’orbite en cas de modification du Plan ou de la Liste</w:t>
      </w:r>
      <w:r w:rsidR="00231666">
        <w:t xml:space="preserve"> du SRS,</w:t>
      </w:r>
      <w:r>
        <w:t xml:space="preserve"> qui s’applique</w:t>
      </w:r>
      <w:r w:rsidR="00B63A2B">
        <w:t>nt</w:t>
      </w:r>
      <w:r>
        <w:t xml:space="preserve"> spécifiquement au SRS en Région 2 dans la bande 12,2-12,7 GHz et au SRS en Région 1 dans la bande 11,7-12,2 GHz. L’Annexe 7 donnent en outre des limites de p.i.r.e. associées applicables </w:t>
      </w:r>
      <w:r w:rsidR="00B63A2B">
        <w:t>au</w:t>
      </w:r>
      <w:r>
        <w:t xml:space="preserve"> SRS en Région 1</w:t>
      </w:r>
      <w:r w:rsidR="00B63A2B">
        <w:t xml:space="preserve"> sur une</w:t>
      </w:r>
      <w:r>
        <w:t xml:space="preserve"> partie de l’arc.</w:t>
      </w:r>
    </w:p>
    <w:p w:rsidR="00B63A2B" w:rsidRDefault="003A2A98" w:rsidP="00054229">
      <w:r>
        <w:t xml:space="preserve">L’examen mené au titre de cette question concerne les restrictions applicables aux positions sur l’orbite en cas de modification des Plans ou de la Liste pour le SRS figurant dans l’Annexe 7 de l’Appendice 30 du RR. Ces restrictions ont été définies pour faciliter le partage avec le service fixe </w:t>
      </w:r>
      <w:r>
        <w:lastRenderedPageBreak/>
        <w:t>par satellite (SFS) dans la partie de l’arc orbital</w:t>
      </w:r>
      <w:r w:rsidR="00231666">
        <w:t xml:space="preserve"> utilisée en</w:t>
      </w:r>
      <w:r w:rsidRPr="003A2A98">
        <w:t xml:space="preserve"> </w:t>
      </w:r>
      <w:r w:rsidR="00231666">
        <w:t>partag</w:t>
      </w:r>
      <w:r>
        <w:t xml:space="preserve">e </w:t>
      </w:r>
      <w:r w:rsidR="00231666">
        <w:t>par</w:t>
      </w:r>
      <w:r>
        <w:t xml:space="preserve"> les Régions. Dans la bande Ku,</w:t>
      </w:r>
      <w:r w:rsidR="000C435E">
        <w:t xml:space="preserve"> les attributions au SRS ne sont </w:t>
      </w:r>
      <w:r w:rsidR="00231666">
        <w:t>pas faites à l’échelle mondiale;</w:t>
      </w:r>
      <w:r w:rsidR="000C435E">
        <w:t xml:space="preserve"> par exemple, la bande 11,7-12,2</w:t>
      </w:r>
      <w:r w:rsidR="00054229">
        <w:t> </w:t>
      </w:r>
      <w:r w:rsidR="000C435E">
        <w:t>GHz est attribuée au SRS en Région 1 et au SFS en Région 2.</w:t>
      </w:r>
      <w:r w:rsidR="00B63A2B">
        <w:t xml:space="preserve"> Ces restrictions applicables aux positions sur l’orbite ont été maintenues à la CMR-2000, lors de la dernière conférence de planification pour les Région</w:t>
      </w:r>
      <w:r w:rsidR="00231666">
        <w:t>s 1 et 3, étant donné qu</w:t>
      </w:r>
      <w:r w:rsidR="00B63A2B">
        <w:t>’une</w:t>
      </w:r>
      <w:r w:rsidR="00231666">
        <w:t xml:space="preserve"> seule et même conférence de planification pouvait attribuer au SRS</w:t>
      </w:r>
      <w:r w:rsidR="00B63A2B">
        <w:t xml:space="preserve"> un grand nombre de nouveaux créneaux, risquant</w:t>
      </w:r>
      <w:r w:rsidR="00231666">
        <w:t xml:space="preserve"> par la suite</w:t>
      </w:r>
      <w:r w:rsidR="00B63A2B">
        <w:t xml:space="preserve"> de limite</w:t>
      </w:r>
      <w:r w:rsidR="00231666">
        <w:t>r considérablement l’accès</w:t>
      </w:r>
      <w:r w:rsidR="00B63A2B">
        <w:t xml:space="preserve"> du SFS à la partie de l’arc orbital</w:t>
      </w:r>
      <w:r w:rsidR="00231666">
        <w:t xml:space="preserve"> utilisée en partage</w:t>
      </w:r>
      <w:r w:rsidR="00B63A2B">
        <w:t>.</w:t>
      </w:r>
    </w:p>
    <w:p w:rsidR="00B63A2B" w:rsidRDefault="00B63A2B" w:rsidP="00231666">
      <w:r>
        <w:t>Les Membres de l’APT souhaitent qu’aucune modification ne soit apportée à l’Appendice 30 du Règlement des radiocommunications au titre de cette question.</w:t>
      </w:r>
    </w:p>
    <w:p w:rsidR="003A583E" w:rsidRPr="00B63A2B" w:rsidRDefault="00B63A2B" w:rsidP="00231666">
      <w:pPr>
        <w:pStyle w:val="Headingb"/>
      </w:pPr>
      <w:r w:rsidRPr="00B63A2B">
        <w:t>Proposition</w:t>
      </w:r>
    </w:p>
    <w:p w:rsidR="00AC28E0" w:rsidRPr="00892D55" w:rsidRDefault="00B63A2B" w:rsidP="00231666">
      <w:pPr>
        <w:pStyle w:val="AppendixNo"/>
      </w:pPr>
      <w:r w:rsidRPr="00686985">
        <w:t>APPENDICE</w:t>
      </w:r>
      <w:r w:rsidRPr="00892D55">
        <w:t xml:space="preserve"> </w:t>
      </w:r>
      <w:r w:rsidRPr="00892D55">
        <w:rPr>
          <w:rStyle w:val="href"/>
        </w:rPr>
        <w:t>30</w:t>
      </w:r>
      <w:r w:rsidRPr="00892D55">
        <w:t xml:space="preserve"> (R</w:t>
      </w:r>
      <w:r w:rsidRPr="005905D6">
        <w:rPr>
          <w:caps w:val="0"/>
          <w:lang w:val="fr-CH"/>
        </w:rPr>
        <w:t>ÉV</w:t>
      </w:r>
      <w:r w:rsidRPr="00892D55">
        <w:t>.CMR</w:t>
      </w:r>
      <w:r w:rsidRPr="00892D55">
        <w:noBreakHyphen/>
      </w:r>
      <w:r>
        <w:t>12</w:t>
      </w:r>
      <w:r w:rsidRPr="00892D55">
        <w:t>)</w:t>
      </w:r>
    </w:p>
    <w:p w:rsidR="00AC28E0" w:rsidRPr="003F7C6E" w:rsidRDefault="00B63A2B" w:rsidP="007F7DC8">
      <w:pPr>
        <w:pStyle w:val="Appendixtitle"/>
        <w:rPr>
          <w:rFonts w:asciiTheme="majorBidi" w:hAnsiTheme="majorBidi" w:cstheme="majorBidi"/>
        </w:rPr>
      </w:pPr>
      <w:r>
        <w:rPr>
          <w:lang w:val="fr-CH"/>
        </w:rPr>
        <w:t xml:space="preserve">Dispositions applicables à tous les </w:t>
      </w:r>
      <w:r w:rsidRPr="00686985">
        <w:t>services</w:t>
      </w:r>
      <w:r>
        <w:rPr>
          <w:lang w:val="fr-CH"/>
        </w:rPr>
        <w:t xml:space="preserve"> et Plans et Liste associés</w:t>
      </w:r>
      <w:r>
        <w:rPr>
          <w:lang w:val="fr-CH"/>
        </w:rPr>
        <w:br/>
        <w:t>concernant le service de radiodiffusion par satellite dans les</w:t>
      </w:r>
      <w:r>
        <w:rPr>
          <w:lang w:val="fr-CH"/>
        </w:rPr>
        <w:br/>
        <w:t>bandes 11,7-12,2 GHz (dans la Région 3), 11,7-12,5 GHz</w:t>
      </w:r>
      <w:r>
        <w:rPr>
          <w:lang w:val="fr-CH"/>
        </w:rPr>
        <w:br/>
        <w:t>(dans la Région 1) et 12,2-12,7 GHz (dans la Région 2)</w:t>
      </w:r>
      <w:r w:rsidRPr="00050C63">
        <w:rPr>
          <w:b w:val="0"/>
          <w:sz w:val="16"/>
          <w:lang w:val="fr-CH"/>
        </w:rPr>
        <w:t>     </w:t>
      </w:r>
      <w:r w:rsidRPr="003F7C6E">
        <w:rPr>
          <w:rFonts w:asciiTheme="majorBidi" w:hAnsiTheme="majorBidi" w:cstheme="majorBidi"/>
          <w:b w:val="0"/>
          <w:sz w:val="16"/>
          <w:lang w:val="fr-CH"/>
        </w:rPr>
        <w:t>(CMR</w:t>
      </w:r>
      <w:r w:rsidRPr="003F7C6E">
        <w:rPr>
          <w:rFonts w:asciiTheme="majorBidi" w:hAnsiTheme="majorBidi" w:cstheme="majorBidi"/>
          <w:b w:val="0"/>
          <w:sz w:val="16"/>
          <w:lang w:val="fr-CH"/>
        </w:rPr>
        <w:noBreakHyphen/>
        <w:t>03)</w:t>
      </w:r>
    </w:p>
    <w:p w:rsidR="005A092C" w:rsidRDefault="00B63A2B">
      <w:pPr>
        <w:pStyle w:val="Proposal"/>
      </w:pPr>
      <w:r>
        <w:rPr>
          <w:u w:val="single"/>
        </w:rPr>
        <w:t>NOC</w:t>
      </w:r>
      <w:r>
        <w:tab/>
        <w:t>ASP/32A21A13/1</w:t>
      </w:r>
    </w:p>
    <w:p w:rsidR="00AC28E0" w:rsidRPr="0019137A" w:rsidRDefault="00B63A2B" w:rsidP="00AC28E0">
      <w:pPr>
        <w:pStyle w:val="AnnexNo"/>
      </w:pPr>
      <w:r>
        <w:t xml:space="preserve">ANNEXE </w:t>
      </w:r>
      <w:r w:rsidRPr="0019137A">
        <w:t>7</w:t>
      </w:r>
      <w:r w:rsidRPr="0019137A">
        <w:rPr>
          <w:sz w:val="16"/>
          <w:szCs w:val="16"/>
        </w:rPr>
        <w:t>     (R</w:t>
      </w:r>
      <w:r w:rsidRPr="00363EF0">
        <w:rPr>
          <w:sz w:val="16"/>
          <w:szCs w:val="16"/>
        </w:rPr>
        <w:t>É</w:t>
      </w:r>
      <w:r w:rsidRPr="0019137A">
        <w:rPr>
          <w:sz w:val="16"/>
          <w:szCs w:val="16"/>
        </w:rPr>
        <w:t>v.CMR</w:t>
      </w:r>
      <w:r w:rsidRPr="0019137A">
        <w:rPr>
          <w:sz w:val="16"/>
          <w:szCs w:val="16"/>
        </w:rPr>
        <w:noBreakHyphen/>
        <w:t>03)</w:t>
      </w:r>
    </w:p>
    <w:p w:rsidR="00AC28E0" w:rsidRDefault="00B63A2B" w:rsidP="00AC28E0">
      <w:pPr>
        <w:pStyle w:val="Annextitle"/>
        <w:rPr>
          <w:lang w:val="fr-CH"/>
        </w:rPr>
      </w:pPr>
      <w:r>
        <w:rPr>
          <w:lang w:val="fr-CH"/>
        </w:rPr>
        <w:t>Restrictions applicables aux positions sur l'orbite</w:t>
      </w:r>
    </w:p>
    <w:p w:rsidR="00231666" w:rsidRDefault="00231666" w:rsidP="0032202E">
      <w:pPr>
        <w:pStyle w:val="Reasons"/>
      </w:pPr>
      <w:bookmarkStart w:id="6" w:name="_GoBack"/>
      <w:bookmarkEnd w:id="6"/>
    </w:p>
    <w:p w:rsidR="00231666" w:rsidRDefault="00231666">
      <w:pPr>
        <w:jc w:val="center"/>
      </w:pPr>
      <w:r>
        <w:t>______________</w:t>
      </w:r>
    </w:p>
    <w:p w:rsidR="005A092C" w:rsidRDefault="005A092C">
      <w:pPr>
        <w:pStyle w:val="Reasons"/>
      </w:pPr>
    </w:p>
    <w:sectPr w:rsidR="005A092C">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T154A5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054229">
      <w:rPr>
        <w:noProof/>
      </w:rPr>
      <w:t>08.10.15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87464">
      <w:rPr>
        <w:lang w:val="en-US"/>
      </w:rPr>
      <w:t>P:\FRA\ITU-R\CONF-R\CMR15\000\032ADD21ADD13F.docx</w:t>
    </w:r>
    <w:r>
      <w:fldChar w:fldCharType="end"/>
    </w:r>
    <w:r w:rsidR="00F87464">
      <w:t xml:space="preserve"> (387342)</w:t>
    </w:r>
    <w:r>
      <w:rPr>
        <w:lang w:val="en-US"/>
      </w:rPr>
      <w:tab/>
    </w:r>
    <w:r>
      <w:fldChar w:fldCharType="begin"/>
    </w:r>
    <w:r>
      <w:instrText xml:space="preserve"> SAVEDATE \@ DD.MM.YY </w:instrText>
    </w:r>
    <w:r>
      <w:fldChar w:fldCharType="separate"/>
    </w:r>
    <w:r w:rsidR="00054229">
      <w:t>08.10.15</w:t>
    </w:r>
    <w:r>
      <w:fldChar w:fldCharType="end"/>
    </w:r>
    <w:r>
      <w:rPr>
        <w:lang w:val="en-US"/>
      </w:rPr>
      <w:tab/>
    </w:r>
    <w:r>
      <w:fldChar w:fldCharType="begin"/>
    </w:r>
    <w:r>
      <w:instrText xml:space="preserve"> PRINTDATE \@ DD.MM.YY </w:instrText>
    </w:r>
    <w:r>
      <w:fldChar w:fldCharType="separate"/>
    </w:r>
    <w:r w:rsidR="002B6746">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87464">
      <w:rPr>
        <w:lang w:val="en-US"/>
      </w:rPr>
      <w:t>P:\FRA\ITU-R\CONF-R\CMR15\000\032ADD21ADD13F.docx</w:t>
    </w:r>
    <w:r>
      <w:fldChar w:fldCharType="end"/>
    </w:r>
    <w:r w:rsidR="00F87464">
      <w:t xml:space="preserve"> (387342)</w:t>
    </w:r>
    <w:r>
      <w:rPr>
        <w:lang w:val="en-US"/>
      </w:rPr>
      <w:tab/>
    </w:r>
    <w:r>
      <w:fldChar w:fldCharType="begin"/>
    </w:r>
    <w:r>
      <w:instrText xml:space="preserve"> SAVEDATE \@ DD.MM.YY </w:instrText>
    </w:r>
    <w:r>
      <w:fldChar w:fldCharType="separate"/>
    </w:r>
    <w:r w:rsidR="00054229">
      <w:t>08.10.15</w:t>
    </w:r>
    <w:r>
      <w:fldChar w:fldCharType="end"/>
    </w:r>
    <w:r>
      <w:rPr>
        <w:lang w:val="en-US"/>
      </w:rPr>
      <w:tab/>
    </w:r>
    <w:r>
      <w:fldChar w:fldCharType="begin"/>
    </w:r>
    <w:r>
      <w:instrText xml:space="preserve"> PRINTDATE \@ DD.MM.YY </w:instrText>
    </w:r>
    <w:r>
      <w:fldChar w:fldCharType="separate"/>
    </w:r>
    <w:r w:rsidR="002B6746">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054229">
      <w:rPr>
        <w:noProof/>
      </w:rPr>
      <w:t>2</w:t>
    </w:r>
    <w:r>
      <w:fldChar w:fldCharType="end"/>
    </w:r>
  </w:p>
  <w:p w:rsidR="004F1F8E" w:rsidRDefault="004F1F8E" w:rsidP="002C28A4">
    <w:pPr>
      <w:pStyle w:val="Header"/>
    </w:pPr>
    <w:r>
      <w:t>CMR1</w:t>
    </w:r>
    <w:r w:rsidR="002C28A4">
      <w:t>5</w:t>
    </w:r>
    <w:r>
      <w:t>/</w:t>
    </w:r>
    <w:r w:rsidR="006A4B45">
      <w:t>32(Add.21)(Add.13)-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7E7C680-396C-4555-A8D2-59F81FDDFEF6}"/>
    <w:docVar w:name="dgnword-eventsink" w:val="501982656"/>
  </w:docVars>
  <w:rsids>
    <w:rsidRoot w:val="00BB1D82"/>
    <w:rsid w:val="00007EC7"/>
    <w:rsid w:val="00010B43"/>
    <w:rsid w:val="00016648"/>
    <w:rsid w:val="0003522F"/>
    <w:rsid w:val="00054229"/>
    <w:rsid w:val="00080E2C"/>
    <w:rsid w:val="000A4755"/>
    <w:rsid w:val="000B2E0C"/>
    <w:rsid w:val="000B3D0C"/>
    <w:rsid w:val="000C435E"/>
    <w:rsid w:val="001167B9"/>
    <w:rsid w:val="001267A0"/>
    <w:rsid w:val="0015203F"/>
    <w:rsid w:val="00160C64"/>
    <w:rsid w:val="0018169B"/>
    <w:rsid w:val="0019352B"/>
    <w:rsid w:val="001960D0"/>
    <w:rsid w:val="001F17E8"/>
    <w:rsid w:val="00204306"/>
    <w:rsid w:val="00227795"/>
    <w:rsid w:val="00231666"/>
    <w:rsid w:val="00232FD2"/>
    <w:rsid w:val="0026554E"/>
    <w:rsid w:val="002A4622"/>
    <w:rsid w:val="002A6F8F"/>
    <w:rsid w:val="002B17E5"/>
    <w:rsid w:val="002B6746"/>
    <w:rsid w:val="002C0EBF"/>
    <w:rsid w:val="002C28A4"/>
    <w:rsid w:val="00315AFE"/>
    <w:rsid w:val="003606A6"/>
    <w:rsid w:val="0036650C"/>
    <w:rsid w:val="00393ACD"/>
    <w:rsid w:val="003A2A98"/>
    <w:rsid w:val="003A583E"/>
    <w:rsid w:val="003E112B"/>
    <w:rsid w:val="003E1D1C"/>
    <w:rsid w:val="003E7B05"/>
    <w:rsid w:val="00466211"/>
    <w:rsid w:val="004834A9"/>
    <w:rsid w:val="004D01FC"/>
    <w:rsid w:val="004E28C3"/>
    <w:rsid w:val="004F1F8E"/>
    <w:rsid w:val="00512A32"/>
    <w:rsid w:val="00586CF2"/>
    <w:rsid w:val="005A092C"/>
    <w:rsid w:val="005C3768"/>
    <w:rsid w:val="005C6C3F"/>
    <w:rsid w:val="00613635"/>
    <w:rsid w:val="0062093D"/>
    <w:rsid w:val="00637ECF"/>
    <w:rsid w:val="00647B59"/>
    <w:rsid w:val="0065300E"/>
    <w:rsid w:val="00690C7B"/>
    <w:rsid w:val="006A4B45"/>
    <w:rsid w:val="006D4724"/>
    <w:rsid w:val="00701BAE"/>
    <w:rsid w:val="00721F04"/>
    <w:rsid w:val="00730E95"/>
    <w:rsid w:val="007426B9"/>
    <w:rsid w:val="00764342"/>
    <w:rsid w:val="00774362"/>
    <w:rsid w:val="00786598"/>
    <w:rsid w:val="007A04E8"/>
    <w:rsid w:val="007F7DC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3A2B"/>
    <w:rsid w:val="00B64FD0"/>
    <w:rsid w:val="00BA5BD0"/>
    <w:rsid w:val="00BB1D82"/>
    <w:rsid w:val="00BF26E7"/>
    <w:rsid w:val="00C53FCA"/>
    <w:rsid w:val="00C55E2F"/>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0FD8"/>
    <w:rsid w:val="00EA3F38"/>
    <w:rsid w:val="00EA5AB6"/>
    <w:rsid w:val="00EC6E8D"/>
    <w:rsid w:val="00EC7615"/>
    <w:rsid w:val="00ED16AA"/>
    <w:rsid w:val="00EF662E"/>
    <w:rsid w:val="00F148F1"/>
    <w:rsid w:val="00F87464"/>
    <w:rsid w:val="00FA227A"/>
    <w:rsid w:val="00FA3BBF"/>
    <w:rsid w:val="00FC41F8"/>
    <w:rsid w:val="00FE7C6D"/>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7A10EF9-B59F-4F65-8E0A-C5EB6BB1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R15-WRC15-C-0032!A21-A13!MSW-F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512D007-7DFA-417C-859D-1C4C0919E718}">
  <ds:schemaRefs>
    <ds:schemaRef ds:uri="http://purl.org/dc/elements/1.1/"/>
    <ds:schemaRef ds:uri="http://purl.org/dc/terms/"/>
    <ds:schemaRef ds:uri="http://schemas.microsoft.com/office/2006/documentManagement/types"/>
    <ds:schemaRef ds:uri="http://schemas.microsoft.com/office/2006/metadata/properties"/>
    <ds:schemaRef ds:uri="32a1a8c5-2265-4ebc-b7a0-2071e2c5c9bb"/>
    <ds:schemaRef ds:uri="http://schemas.microsoft.com/office/infopath/2007/PartnerControls"/>
    <ds:schemaRef ds:uri="http://schemas.openxmlformats.org/package/2006/metadata/core-properti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596</Words>
  <Characters>3288</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R15-WRC15-C-0032!A21-A13!MSW-F</vt:lpstr>
    </vt:vector>
  </TitlesOfParts>
  <Manager>Secrétariat général - Pool</Manager>
  <Company>Union internationale des télécommunications (UIT)</Company>
  <LinksUpToDate>false</LinksUpToDate>
  <CharactersWithSpaces>3852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R15-WRC15-C-0032!A21-A13!MSW-F</dc:title>
  <dc:subject>Conférence mondiale des radiocommunications - 2015</dc:subject>
  <dc:creator>Documents Proposals Manager (DPM)</dc:creator>
  <cp:keywords>DPM_v5.2015.9.16_prod</cp:keywords>
  <dc:description/>
  <cp:lastModifiedBy>Saxod, Nathalie</cp:lastModifiedBy>
  <cp:revision>6</cp:revision>
  <cp:lastPrinted>2003-06-05T19:34:00Z</cp:lastPrinted>
  <dcterms:created xsi:type="dcterms:W3CDTF">2015-10-08T08:06:00Z</dcterms:created>
  <dcterms:modified xsi:type="dcterms:W3CDTF">2015-10-14T19:27:00Z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