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:rsidTr="00B54104">
        <w:trPr>
          <w:cantSplit/>
        </w:trPr>
        <w:tc>
          <w:tcPr>
            <w:tcW w:w="6663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368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516F50B9" wp14:editId="3678ABA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B54104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B54104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B54104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368" w:type="dxa"/>
            <w:shd w:val="clear" w:color="auto" w:fill="auto"/>
          </w:tcPr>
          <w:p w:rsidR="00622560" w:rsidRPr="00622560" w:rsidRDefault="000273B7" w:rsidP="00B54104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B54104">
              <w:rPr>
                <w:rFonts w:ascii="Verdana" w:hAnsi="Verdana" w:cs="Traditional Arabic"/>
                <w:b/>
                <w:sz w:val="20"/>
              </w:rPr>
              <w:t xml:space="preserve"> 32</w:t>
            </w:r>
            <w:r>
              <w:rPr>
                <w:rFonts w:ascii="Verdana" w:hAnsi="Verdana" w:cs="Traditional Arabic"/>
                <w:b/>
                <w:sz w:val="20"/>
              </w:rPr>
              <w:t>(Add.</w:t>
            </w:r>
            <w:r w:rsidR="00B54104">
              <w:rPr>
                <w:rFonts w:ascii="Verdana" w:hAnsi="Verdana" w:cs="Traditional Arabic"/>
                <w:b/>
                <w:sz w:val="20"/>
              </w:rPr>
              <w:t>21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B54104">
              <w:rPr>
                <w:rFonts w:ascii="Verdana" w:hAnsi="Verdana" w:cs="Traditional Arabic"/>
                <w:b/>
                <w:sz w:val="20"/>
              </w:rPr>
              <w:t>13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B54104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B54104">
        <w:trPr>
          <w:cantSplit/>
          <w:trHeight w:val="23"/>
        </w:trPr>
        <w:tc>
          <w:tcPr>
            <w:tcW w:w="6663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DF11A2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DF11A2">
              <w:rPr>
                <w:rFonts w:hint="eastAsia"/>
              </w:rPr>
              <w:t>有关大会工作的提案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</w:t>
            </w:r>
          </w:p>
        </w:tc>
      </w:tr>
    </w:tbl>
    <w:bookmarkEnd w:id="7"/>
    <w:p w:rsidR="00531D22" w:rsidRPr="00531D22" w:rsidRDefault="00936DC3" w:rsidP="007004FD">
      <w:pPr>
        <w:pStyle w:val="Normalaftertitle0"/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E019EC" w:rsidRPr="00853562" w:rsidRDefault="004B5A5C" w:rsidP="004B5A5C">
      <w:pPr>
        <w:pStyle w:val="Headingb"/>
        <w:rPr>
          <w:lang w:eastAsia="zh-CN"/>
        </w:rPr>
      </w:pPr>
      <w:r>
        <w:rPr>
          <w:rFonts w:hint="eastAsia"/>
          <w:lang w:eastAsia="zh-CN"/>
        </w:rPr>
        <w:t>问题</w:t>
      </w:r>
      <w:r w:rsidR="00443ECA">
        <w:rPr>
          <w:lang w:eastAsia="zh-CN"/>
        </w:rPr>
        <w:t>X</w:t>
      </w:r>
      <w:r w:rsidR="00443ECA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审议《无线电规则》附录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中的轨道位置限制</w:t>
      </w:r>
    </w:p>
    <w:p w:rsidR="00E019EC" w:rsidRPr="00E019EC" w:rsidRDefault="00E019EC" w:rsidP="00E019EC">
      <w:pPr>
        <w:pStyle w:val="Headingb"/>
        <w:rPr>
          <w:lang w:eastAsia="zh-CN"/>
        </w:rPr>
      </w:pPr>
      <w:r w:rsidRPr="00E019EC">
        <w:rPr>
          <w:rFonts w:hint="eastAsia"/>
          <w:lang w:eastAsia="zh-CN"/>
        </w:rPr>
        <w:t>引言</w:t>
      </w:r>
    </w:p>
    <w:p w:rsidR="00E019EC" w:rsidRPr="00E019EC" w:rsidRDefault="004B5A5C" w:rsidP="00400D7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《无线电规则》附录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包含有关使用</w:t>
      </w:r>
      <w:r w:rsidRPr="00E019EC">
        <w:rPr>
          <w:lang w:eastAsia="zh-CN"/>
        </w:rPr>
        <w:t>BSS</w:t>
      </w:r>
      <w:r>
        <w:rPr>
          <w:rFonts w:hint="eastAsia"/>
          <w:lang w:eastAsia="zh-CN"/>
        </w:rPr>
        <w:t>规划和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区及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</w:t>
      </w:r>
      <w:r w:rsidR="00C716C8">
        <w:rPr>
          <w:rFonts w:hint="eastAsia"/>
          <w:lang w:eastAsia="zh-CN"/>
        </w:rPr>
        <w:t>表列</w:t>
      </w:r>
      <w:r>
        <w:rPr>
          <w:rFonts w:hint="eastAsia"/>
          <w:lang w:eastAsia="zh-CN"/>
        </w:rPr>
        <w:t>以及修改规划（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区）或</w:t>
      </w:r>
      <w:r w:rsidR="00C716C8">
        <w:rPr>
          <w:rFonts w:hint="eastAsia"/>
          <w:lang w:eastAsia="zh-CN"/>
        </w:rPr>
        <w:t>表列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区）的规定。该附录自成一体，包含有关修改规划或</w:t>
      </w:r>
      <w:r w:rsidR="00C716C8">
        <w:rPr>
          <w:rFonts w:hint="eastAsia"/>
          <w:lang w:eastAsia="zh-CN"/>
        </w:rPr>
        <w:t>表列</w:t>
      </w:r>
      <w:r>
        <w:rPr>
          <w:rFonts w:hint="eastAsia"/>
          <w:lang w:eastAsia="zh-CN"/>
        </w:rPr>
        <w:t>（第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条）、通知规划或</w:t>
      </w:r>
      <w:r w:rsidR="00C716C8">
        <w:rPr>
          <w:rFonts w:hint="eastAsia"/>
          <w:lang w:eastAsia="zh-CN"/>
        </w:rPr>
        <w:t>表列</w:t>
      </w:r>
      <w:r w:rsidR="00443ECA">
        <w:rPr>
          <w:rFonts w:hint="eastAsia"/>
          <w:lang w:eastAsia="zh-CN"/>
        </w:rPr>
        <w:t>指配以及</w:t>
      </w:r>
      <w:r>
        <w:rPr>
          <w:rFonts w:hint="eastAsia"/>
          <w:lang w:eastAsia="zh-CN"/>
        </w:rPr>
        <w:t>相关频段中其他业务与规划和</w:t>
      </w:r>
      <w:r w:rsidR="00C716C8">
        <w:rPr>
          <w:rFonts w:hint="eastAsia"/>
          <w:lang w:eastAsia="zh-CN"/>
        </w:rPr>
        <w:t>表列</w:t>
      </w:r>
      <w:r>
        <w:rPr>
          <w:rFonts w:hint="eastAsia"/>
          <w:lang w:eastAsia="zh-CN"/>
        </w:rPr>
        <w:t>（第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条和第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条）的协调</w:t>
      </w:r>
      <w:r w:rsidR="00400D78">
        <w:rPr>
          <w:rFonts w:hint="eastAsia"/>
          <w:lang w:eastAsia="zh-CN"/>
        </w:rPr>
        <w:t>规定。《无线电规则》附录</w:t>
      </w:r>
      <w:r w:rsidR="00443ECA">
        <w:rPr>
          <w:rFonts w:hint="eastAsia"/>
          <w:lang w:eastAsia="zh-CN"/>
        </w:rPr>
        <w:t>30</w:t>
      </w:r>
      <w:r w:rsidR="00400D78">
        <w:rPr>
          <w:rFonts w:hint="eastAsia"/>
          <w:lang w:eastAsia="zh-CN"/>
        </w:rPr>
        <w:t>亦包含规划</w:t>
      </w:r>
      <w:r w:rsidR="00400D78">
        <w:rPr>
          <w:rFonts w:hint="eastAsia"/>
          <w:lang w:eastAsia="zh-CN"/>
        </w:rPr>
        <w:t>/</w:t>
      </w:r>
      <w:r w:rsidR="00C716C8">
        <w:rPr>
          <w:rFonts w:hint="eastAsia"/>
          <w:lang w:eastAsia="zh-CN"/>
        </w:rPr>
        <w:t>表列</w:t>
      </w:r>
      <w:r w:rsidR="00400D78">
        <w:rPr>
          <w:rFonts w:hint="eastAsia"/>
          <w:lang w:eastAsia="zh-CN"/>
        </w:rPr>
        <w:t>与其他业务之间共用的详尽标准。特别与附录</w:t>
      </w:r>
      <w:r w:rsidR="00400D78">
        <w:rPr>
          <w:rFonts w:hint="eastAsia"/>
          <w:lang w:eastAsia="zh-CN"/>
        </w:rPr>
        <w:t>30</w:t>
      </w:r>
      <w:r w:rsidR="00400D78">
        <w:rPr>
          <w:rFonts w:hint="eastAsia"/>
          <w:lang w:eastAsia="zh-CN"/>
        </w:rPr>
        <w:t>附件</w:t>
      </w:r>
      <w:r w:rsidR="00400D78">
        <w:rPr>
          <w:rFonts w:hint="eastAsia"/>
          <w:lang w:eastAsia="zh-CN"/>
        </w:rPr>
        <w:t>7</w:t>
      </w:r>
      <w:r w:rsidR="00400D78">
        <w:rPr>
          <w:rFonts w:hint="eastAsia"/>
          <w:lang w:eastAsia="zh-CN"/>
        </w:rPr>
        <w:t>相关的规定和技术标准如下：</w:t>
      </w:r>
    </w:p>
    <w:p w:rsidR="00E019EC" w:rsidRPr="00E019EC" w:rsidRDefault="00E019EC" w:rsidP="00C716C8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E019EC">
        <w:rPr>
          <w:lang w:eastAsia="zh-CN"/>
        </w:rPr>
        <w:tab/>
      </w:r>
      <w:r w:rsidR="00C716C8">
        <w:rPr>
          <w:rFonts w:hint="eastAsia"/>
          <w:lang w:eastAsia="zh-CN"/>
        </w:rPr>
        <w:t>有关修改</w:t>
      </w:r>
      <w:r w:rsidR="00C716C8">
        <w:rPr>
          <w:rFonts w:hint="eastAsia"/>
          <w:lang w:eastAsia="zh-CN"/>
        </w:rPr>
        <w:t>BSS</w:t>
      </w:r>
      <w:r w:rsidR="00C716C8">
        <w:rPr>
          <w:rFonts w:hint="eastAsia"/>
          <w:lang w:eastAsia="zh-CN"/>
        </w:rPr>
        <w:t>规划或表列的轨道位置限制，尤其适用于</w:t>
      </w:r>
      <w:r w:rsidR="00C716C8">
        <w:rPr>
          <w:rFonts w:hint="eastAsia"/>
          <w:lang w:eastAsia="zh-CN"/>
        </w:rPr>
        <w:t>2</w:t>
      </w:r>
      <w:r w:rsidR="00C716C8">
        <w:rPr>
          <w:rFonts w:hint="eastAsia"/>
          <w:lang w:eastAsia="zh-CN"/>
        </w:rPr>
        <w:t>区</w:t>
      </w:r>
      <w:r w:rsidR="00443ECA">
        <w:rPr>
          <w:lang w:eastAsia="zh-CN"/>
        </w:rPr>
        <w:t>12.2-12.7 GHz</w:t>
      </w:r>
      <w:r w:rsidR="00C716C8">
        <w:rPr>
          <w:rFonts w:hint="eastAsia"/>
          <w:lang w:eastAsia="zh-CN"/>
        </w:rPr>
        <w:t>频段的</w:t>
      </w:r>
      <w:r w:rsidR="00443ECA">
        <w:rPr>
          <w:lang w:eastAsia="zh-CN"/>
        </w:rPr>
        <w:t>BSS</w:t>
      </w:r>
      <w:r w:rsidR="00C716C8">
        <w:rPr>
          <w:rFonts w:hint="eastAsia"/>
          <w:lang w:eastAsia="zh-CN"/>
        </w:rPr>
        <w:t>以及</w:t>
      </w:r>
      <w:r w:rsidR="00C716C8">
        <w:rPr>
          <w:rFonts w:hint="eastAsia"/>
          <w:lang w:eastAsia="zh-CN"/>
        </w:rPr>
        <w:t>1</w:t>
      </w:r>
      <w:r w:rsidR="00C716C8">
        <w:rPr>
          <w:rFonts w:hint="eastAsia"/>
          <w:lang w:eastAsia="zh-CN"/>
        </w:rPr>
        <w:t>区</w:t>
      </w:r>
      <w:r w:rsidR="00C716C8" w:rsidRPr="00E019EC">
        <w:rPr>
          <w:lang w:eastAsia="zh-CN"/>
        </w:rPr>
        <w:t>11.7-12.2 GHz</w:t>
      </w:r>
      <w:r w:rsidR="00C716C8">
        <w:rPr>
          <w:rFonts w:hint="eastAsia"/>
          <w:lang w:eastAsia="zh-CN"/>
        </w:rPr>
        <w:t>频段的</w:t>
      </w:r>
      <w:r w:rsidR="00443ECA">
        <w:rPr>
          <w:lang w:eastAsia="zh-CN"/>
        </w:rPr>
        <w:t>BSS</w:t>
      </w:r>
      <w:r w:rsidR="00C716C8">
        <w:rPr>
          <w:rFonts w:hint="eastAsia"/>
          <w:lang w:eastAsia="zh-CN"/>
        </w:rPr>
        <w:t>。附件</w:t>
      </w:r>
      <w:r w:rsidR="00C716C8">
        <w:rPr>
          <w:rFonts w:hint="eastAsia"/>
          <w:lang w:eastAsia="zh-CN"/>
        </w:rPr>
        <w:t>7</w:t>
      </w:r>
      <w:r w:rsidR="00C716C8">
        <w:rPr>
          <w:rFonts w:hint="eastAsia"/>
          <w:lang w:eastAsia="zh-CN"/>
        </w:rPr>
        <w:t>还包含用于</w:t>
      </w:r>
      <w:r w:rsidR="00C716C8">
        <w:rPr>
          <w:rFonts w:hint="eastAsia"/>
          <w:lang w:eastAsia="zh-CN"/>
        </w:rPr>
        <w:t>1</w:t>
      </w:r>
      <w:r w:rsidR="00C716C8">
        <w:rPr>
          <w:rFonts w:hint="eastAsia"/>
          <w:lang w:eastAsia="zh-CN"/>
        </w:rPr>
        <w:t>区轨道弧部分中</w:t>
      </w:r>
      <w:r w:rsidR="00C716C8">
        <w:rPr>
          <w:rFonts w:hint="eastAsia"/>
          <w:lang w:eastAsia="zh-CN"/>
        </w:rPr>
        <w:t>BSS</w:t>
      </w:r>
      <w:r w:rsidR="00C716C8">
        <w:rPr>
          <w:rFonts w:hint="eastAsia"/>
          <w:lang w:eastAsia="zh-CN"/>
        </w:rPr>
        <w:t>的相关</w:t>
      </w:r>
      <w:proofErr w:type="spellStart"/>
      <w:r w:rsidR="00C716C8" w:rsidRPr="00E019EC">
        <w:rPr>
          <w:lang w:eastAsia="zh-CN"/>
        </w:rPr>
        <w:t>e.i.r.p</w:t>
      </w:r>
      <w:proofErr w:type="spellEnd"/>
      <w:r w:rsidR="001D463F">
        <w:rPr>
          <w:lang w:eastAsia="zh-CN"/>
        </w:rPr>
        <w:t>.</w:t>
      </w:r>
      <w:r w:rsidR="00C716C8">
        <w:rPr>
          <w:rFonts w:hint="eastAsia"/>
          <w:lang w:eastAsia="zh-CN"/>
        </w:rPr>
        <w:t>限值。</w:t>
      </w:r>
    </w:p>
    <w:p w:rsidR="00E019EC" w:rsidRPr="00E019EC" w:rsidRDefault="00C716C8" w:rsidP="00443EC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有关该问题的审议涉及</w:t>
      </w:r>
      <w:r w:rsidRPr="00C716C8">
        <w:rPr>
          <w:rFonts w:hint="eastAsia"/>
          <w:lang w:eastAsia="zh-CN"/>
        </w:rPr>
        <w:t>《无线电规则》附录</w:t>
      </w:r>
      <w:r w:rsidRPr="00C716C8"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所</w:t>
      </w:r>
      <w:r w:rsidRPr="00C716C8">
        <w:rPr>
          <w:rFonts w:hint="eastAsia"/>
          <w:lang w:eastAsia="zh-CN"/>
        </w:rPr>
        <w:t>含</w:t>
      </w:r>
      <w:r>
        <w:rPr>
          <w:rFonts w:hint="eastAsia"/>
          <w:lang w:eastAsia="zh-CN"/>
        </w:rPr>
        <w:t>修改</w:t>
      </w:r>
      <w:r w:rsidRPr="00C716C8">
        <w:rPr>
          <w:lang w:eastAsia="zh-CN"/>
        </w:rPr>
        <w:t>BSS</w:t>
      </w:r>
      <w:r w:rsidRPr="00C716C8">
        <w:rPr>
          <w:rFonts w:hint="eastAsia"/>
          <w:lang w:eastAsia="zh-CN"/>
        </w:rPr>
        <w:t>规划和表列</w:t>
      </w:r>
      <w:r>
        <w:rPr>
          <w:rFonts w:hint="eastAsia"/>
          <w:lang w:eastAsia="zh-CN"/>
        </w:rPr>
        <w:t>的轨道位置限制</w:t>
      </w:r>
      <w:r w:rsidRPr="00C716C8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这些限制旨在为各区共用轨道弧部分的卫星固定业务</w:t>
      </w:r>
      <w:r w:rsidR="00443ECA">
        <w:rPr>
          <w:rFonts w:hint="eastAsia"/>
          <w:lang w:eastAsia="zh-CN"/>
        </w:rPr>
        <w:t>（</w:t>
      </w:r>
      <w:r w:rsidR="00443ECA">
        <w:rPr>
          <w:lang w:eastAsia="zh-CN"/>
        </w:rPr>
        <w:t>FSS</w:t>
      </w:r>
      <w:r w:rsidR="00443ECA">
        <w:rPr>
          <w:rFonts w:hint="eastAsia"/>
          <w:lang w:eastAsia="zh-CN"/>
        </w:rPr>
        <w:t>）之间</w:t>
      </w:r>
      <w:r>
        <w:rPr>
          <w:rFonts w:hint="eastAsia"/>
          <w:lang w:eastAsia="zh-CN"/>
        </w:rPr>
        <w:t>的共用提供便利。</w:t>
      </w:r>
      <w:r w:rsidR="0054451C">
        <w:rPr>
          <w:rFonts w:hint="eastAsia"/>
          <w:lang w:eastAsia="zh-CN"/>
        </w:rPr>
        <w:t>在</w:t>
      </w:r>
      <w:r w:rsidR="0054451C">
        <w:rPr>
          <w:rFonts w:hint="eastAsia"/>
          <w:lang w:eastAsia="zh-CN"/>
        </w:rPr>
        <w:t>Ku</w:t>
      </w:r>
      <w:r w:rsidR="0054451C">
        <w:rPr>
          <w:rFonts w:hint="eastAsia"/>
          <w:lang w:eastAsia="zh-CN"/>
        </w:rPr>
        <w:t>频段中，</w:t>
      </w:r>
      <w:r w:rsidR="0054451C">
        <w:rPr>
          <w:rFonts w:hint="eastAsia"/>
          <w:lang w:eastAsia="zh-CN"/>
        </w:rPr>
        <w:t>BSS</w:t>
      </w:r>
      <w:r w:rsidR="0054451C">
        <w:rPr>
          <w:rFonts w:hint="eastAsia"/>
          <w:lang w:eastAsia="zh-CN"/>
        </w:rPr>
        <w:t>划分具有全球性，如，</w:t>
      </w:r>
      <w:r w:rsidR="0054451C" w:rsidRPr="00E019EC">
        <w:rPr>
          <w:lang w:eastAsia="zh-CN"/>
        </w:rPr>
        <w:t>11.7</w:t>
      </w:r>
      <w:r w:rsidR="00443ECA">
        <w:rPr>
          <w:lang w:eastAsia="zh-CN"/>
        </w:rPr>
        <w:t>-</w:t>
      </w:r>
      <w:r w:rsidR="0054451C" w:rsidRPr="00E019EC">
        <w:rPr>
          <w:lang w:eastAsia="zh-CN"/>
        </w:rPr>
        <w:t>12.2 GHz</w:t>
      </w:r>
      <w:r w:rsidR="0054451C">
        <w:rPr>
          <w:rFonts w:hint="eastAsia"/>
          <w:lang w:eastAsia="zh-CN"/>
        </w:rPr>
        <w:t>用于</w:t>
      </w:r>
      <w:r w:rsidR="0054451C">
        <w:rPr>
          <w:rFonts w:hint="eastAsia"/>
          <w:lang w:eastAsia="zh-CN"/>
        </w:rPr>
        <w:t>1</w:t>
      </w:r>
      <w:r w:rsidR="0054451C">
        <w:rPr>
          <w:rFonts w:hint="eastAsia"/>
          <w:lang w:eastAsia="zh-CN"/>
        </w:rPr>
        <w:t>区的</w:t>
      </w:r>
      <w:r w:rsidR="0054451C">
        <w:rPr>
          <w:rFonts w:hint="eastAsia"/>
          <w:lang w:eastAsia="zh-CN"/>
        </w:rPr>
        <w:t>BSS</w:t>
      </w:r>
      <w:r w:rsidR="0054451C">
        <w:rPr>
          <w:rFonts w:hint="eastAsia"/>
          <w:lang w:eastAsia="zh-CN"/>
        </w:rPr>
        <w:t>和</w:t>
      </w:r>
      <w:r w:rsidR="0054451C">
        <w:rPr>
          <w:rFonts w:hint="eastAsia"/>
          <w:lang w:eastAsia="zh-CN"/>
        </w:rPr>
        <w:t>2</w:t>
      </w:r>
      <w:r w:rsidR="0054451C">
        <w:rPr>
          <w:rFonts w:hint="eastAsia"/>
          <w:lang w:eastAsia="zh-CN"/>
        </w:rPr>
        <w:t>区的</w:t>
      </w:r>
      <w:r w:rsidR="00443ECA">
        <w:rPr>
          <w:lang w:eastAsia="zh-CN"/>
        </w:rPr>
        <w:t>FSS</w:t>
      </w:r>
      <w:r w:rsidR="0054451C">
        <w:rPr>
          <w:rFonts w:hint="eastAsia"/>
          <w:lang w:eastAsia="zh-CN"/>
        </w:rPr>
        <w:t>。</w:t>
      </w:r>
      <w:r w:rsidR="0054451C">
        <w:rPr>
          <w:rFonts w:hint="eastAsia"/>
          <w:lang w:eastAsia="zh-CN"/>
        </w:rPr>
        <w:t>WRC-2000</w:t>
      </w:r>
      <w:r w:rsidR="00443ECA">
        <w:rPr>
          <w:rFonts w:hint="eastAsia"/>
          <w:lang w:eastAsia="zh-CN"/>
        </w:rPr>
        <w:t>期间</w:t>
      </w:r>
      <w:r w:rsidR="0054451C">
        <w:rPr>
          <w:rFonts w:hint="eastAsia"/>
          <w:lang w:eastAsia="zh-CN"/>
        </w:rPr>
        <w:t>召开的</w:t>
      </w:r>
      <w:r w:rsidR="00443ECA">
        <w:rPr>
          <w:rFonts w:hint="eastAsia"/>
          <w:lang w:eastAsia="zh-CN"/>
        </w:rPr>
        <w:t>最后</w:t>
      </w:r>
      <w:r w:rsidR="00443ECA">
        <w:rPr>
          <w:lang w:eastAsia="zh-CN"/>
        </w:rPr>
        <w:t>一次</w:t>
      </w:r>
      <w:r w:rsidR="0054451C">
        <w:rPr>
          <w:rFonts w:hint="eastAsia"/>
          <w:lang w:eastAsia="zh-CN"/>
        </w:rPr>
        <w:t>1</w:t>
      </w:r>
      <w:r w:rsidR="0054451C">
        <w:rPr>
          <w:rFonts w:hint="eastAsia"/>
          <w:lang w:eastAsia="zh-CN"/>
        </w:rPr>
        <w:t>区和</w:t>
      </w:r>
      <w:r w:rsidR="0054451C">
        <w:rPr>
          <w:rFonts w:hint="eastAsia"/>
          <w:lang w:eastAsia="zh-CN"/>
        </w:rPr>
        <w:t>3</w:t>
      </w:r>
      <w:r w:rsidR="00443ECA">
        <w:rPr>
          <w:rFonts w:hint="eastAsia"/>
          <w:lang w:eastAsia="zh-CN"/>
        </w:rPr>
        <w:t>区规划会议</w:t>
      </w:r>
      <w:r w:rsidR="0054451C">
        <w:rPr>
          <w:rFonts w:hint="eastAsia"/>
          <w:lang w:eastAsia="zh-CN"/>
        </w:rPr>
        <w:t>保留了这些轨道位置限制。</w:t>
      </w:r>
      <w:r w:rsidR="00443ECA">
        <w:rPr>
          <w:rFonts w:hint="eastAsia"/>
          <w:lang w:eastAsia="zh-CN"/>
        </w:rPr>
        <w:t>在规划会议</w:t>
      </w:r>
      <w:r w:rsidR="0054451C">
        <w:rPr>
          <w:rFonts w:hint="eastAsia"/>
          <w:lang w:eastAsia="zh-CN"/>
        </w:rPr>
        <w:t>中，可以一次性通过许多新的</w:t>
      </w:r>
      <w:r w:rsidR="00443ECA">
        <w:rPr>
          <w:lang w:eastAsia="zh-CN"/>
        </w:rPr>
        <w:t>BSS</w:t>
      </w:r>
      <w:r w:rsidR="0054451C">
        <w:rPr>
          <w:rFonts w:hint="eastAsia"/>
          <w:lang w:eastAsia="zh-CN"/>
        </w:rPr>
        <w:t>位置，但这将严重影响</w:t>
      </w:r>
      <w:r w:rsidR="0054451C">
        <w:rPr>
          <w:rFonts w:hint="eastAsia"/>
          <w:lang w:eastAsia="zh-CN"/>
        </w:rPr>
        <w:t>FSS</w:t>
      </w:r>
      <w:r w:rsidR="0054451C">
        <w:rPr>
          <w:rFonts w:hint="eastAsia"/>
          <w:lang w:eastAsia="zh-CN"/>
        </w:rPr>
        <w:t>未来对轨道弧共用部分的使用。</w:t>
      </w:r>
    </w:p>
    <w:p w:rsidR="00E019EC" w:rsidRPr="0042261A" w:rsidRDefault="0054451C" w:rsidP="0042261A">
      <w:pPr>
        <w:widowControl w:val="0"/>
        <w:ind w:firstLineChars="200" w:firstLine="480"/>
        <w:rPr>
          <w:lang w:val="en-US" w:eastAsia="zh-CN"/>
        </w:rPr>
      </w:pPr>
      <w:r>
        <w:rPr>
          <w:rFonts w:hint="eastAsia"/>
          <w:lang w:eastAsia="zh-CN"/>
        </w:rPr>
        <w:t>亚太电信组织成员支持在此问题下不对《无线电规则》附录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做出修改。</w:t>
      </w:r>
    </w:p>
    <w:p w:rsidR="00B868FC" w:rsidRPr="007004FD" w:rsidRDefault="00E019EC" w:rsidP="007004FD">
      <w:pPr>
        <w:pStyle w:val="Headingb"/>
        <w:keepNext w:val="0"/>
      </w:pPr>
      <w:proofErr w:type="spellStart"/>
      <w:r w:rsidRPr="007004FD">
        <w:rPr>
          <w:rFonts w:hint="eastAsia"/>
        </w:rPr>
        <w:t>提案</w:t>
      </w:r>
      <w:bookmarkStart w:id="8" w:name="_GoBack"/>
      <w:bookmarkEnd w:id="8"/>
      <w:proofErr w:type="spellEnd"/>
    </w:p>
    <w:p w:rsidR="000048E7" w:rsidRPr="003D4758" w:rsidRDefault="00936DC3" w:rsidP="00071AD8">
      <w:pPr>
        <w:pStyle w:val="AppendixNo"/>
        <w:rPr>
          <w:lang w:eastAsia="zh-CN"/>
        </w:rPr>
      </w:pPr>
      <w:r w:rsidRPr="003D4758">
        <w:rPr>
          <w:lang w:eastAsia="zh-CN"/>
        </w:rPr>
        <w:lastRenderedPageBreak/>
        <w:t>附录</w:t>
      </w:r>
      <w:r w:rsidRPr="003D4758">
        <w:rPr>
          <w:rStyle w:val="href"/>
          <w:lang w:eastAsia="zh-CN"/>
        </w:rPr>
        <w:t>30</w:t>
      </w:r>
      <w:r w:rsidRPr="003D4758">
        <w:rPr>
          <w:lang w:eastAsia="zh-CN"/>
        </w:rPr>
        <w:t>（</w:t>
      </w:r>
      <w:r w:rsidRPr="003D4758">
        <w:rPr>
          <w:lang w:eastAsia="zh-CN"/>
        </w:rPr>
        <w:t>WRC-</w:t>
      </w:r>
      <w:r>
        <w:rPr>
          <w:rFonts w:hint="eastAsia"/>
          <w:lang w:eastAsia="zh-CN"/>
        </w:rPr>
        <w:t>12</w:t>
      </w:r>
      <w:r w:rsidRPr="003D4758">
        <w:rPr>
          <w:lang w:eastAsia="zh-CN"/>
        </w:rPr>
        <w:t>，修订版）</w:t>
      </w:r>
      <w:r w:rsidR="00071AD8">
        <w:rPr>
          <w:lang w:eastAsia="zh-CN"/>
        </w:rPr>
        <w:t>*</w:t>
      </w:r>
    </w:p>
    <w:p w:rsidR="000048E7" w:rsidRPr="00F655F7" w:rsidRDefault="00936DC3" w:rsidP="00071AD8">
      <w:pPr>
        <w:pStyle w:val="Appendixtitle"/>
        <w:rPr>
          <w:lang w:eastAsia="zh-CN"/>
        </w:rPr>
      </w:pPr>
      <w:r w:rsidRPr="00F655F7">
        <w:rPr>
          <w:lang w:eastAsia="zh-CN"/>
        </w:rPr>
        <w:t>关于</w:t>
      </w:r>
      <w:r w:rsidRPr="00F655F7">
        <w:rPr>
          <w:lang w:eastAsia="zh-CN"/>
        </w:rPr>
        <w:t>11.7-12.2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3</w:t>
      </w:r>
      <w:r w:rsidRPr="00F655F7">
        <w:rPr>
          <w:lang w:eastAsia="zh-CN"/>
        </w:rPr>
        <w:t>区）、</w:t>
      </w:r>
      <w:r w:rsidRPr="00F655F7">
        <w:rPr>
          <w:lang w:eastAsia="zh-CN"/>
        </w:rPr>
        <w:t>11.7-12.5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1</w:t>
      </w:r>
      <w:r w:rsidRPr="00F655F7">
        <w:rPr>
          <w:lang w:eastAsia="zh-CN"/>
        </w:rPr>
        <w:t>区）和</w:t>
      </w:r>
      <w:r w:rsidRPr="00F655F7">
        <w:rPr>
          <w:lang w:eastAsia="zh-CN"/>
        </w:rPr>
        <w:br/>
        <w:t>12.2-12.7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2</w:t>
      </w:r>
      <w:r w:rsidRPr="00F655F7">
        <w:rPr>
          <w:lang w:eastAsia="zh-CN"/>
        </w:rPr>
        <w:t>区）频段内所有业务的条款以及</w:t>
      </w:r>
      <w:r>
        <w:rPr>
          <w:rFonts w:hint="eastAsia"/>
          <w:lang w:eastAsia="zh-CN"/>
        </w:rPr>
        <w:br/>
      </w:r>
      <w:r w:rsidRPr="00F655F7">
        <w:rPr>
          <w:lang w:eastAsia="zh-CN"/>
        </w:rPr>
        <w:t>与卫星广播业务的相关规划和指配表</w:t>
      </w:r>
      <w:r w:rsidR="00071AD8" w:rsidRPr="00853562">
        <w:rPr>
          <w:rFonts w:cs="Times New Roman Bold"/>
          <w:vertAlign w:val="superscript"/>
          <w:lang w:eastAsia="zh-CN"/>
        </w:rPr>
        <w:t>1</w:t>
      </w:r>
      <w:r w:rsidRPr="00F655F7">
        <w:rPr>
          <w:b w:val="0"/>
          <w:sz w:val="16"/>
          <w:szCs w:val="16"/>
          <w:lang w:eastAsia="zh-CN"/>
        </w:rPr>
        <w:t>（</w:t>
      </w:r>
      <w:r w:rsidRPr="00A83DFE">
        <w:rPr>
          <w:b w:val="0"/>
          <w:sz w:val="16"/>
          <w:szCs w:val="16"/>
          <w:lang w:eastAsia="zh-CN"/>
        </w:rPr>
        <w:t>WRC-03</w:t>
      </w:r>
      <w:r w:rsidRPr="00F655F7">
        <w:rPr>
          <w:b w:val="0"/>
          <w:sz w:val="16"/>
          <w:szCs w:val="16"/>
          <w:lang w:eastAsia="zh-CN"/>
        </w:rPr>
        <w:t>）</w:t>
      </w:r>
    </w:p>
    <w:p w:rsidR="00CB3CAF" w:rsidRDefault="00936DC3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ASP/32A21A13/1</w:t>
      </w:r>
    </w:p>
    <w:p w:rsidR="000048E7" w:rsidRDefault="00936DC3" w:rsidP="000048E7">
      <w:pPr>
        <w:pStyle w:val="AnnexNo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7</w:t>
      </w:r>
      <w:r>
        <w:rPr>
          <w:rFonts w:hint="eastAsia"/>
          <w:sz w:val="16"/>
          <w:szCs w:val="16"/>
          <w:lang w:eastAsia="zh-CN"/>
        </w:rPr>
        <w:t>（</w:t>
      </w:r>
      <w:r>
        <w:rPr>
          <w:rFonts w:hint="eastAsia"/>
          <w:sz w:val="16"/>
          <w:szCs w:val="16"/>
          <w:lang w:eastAsia="zh-CN"/>
        </w:rPr>
        <w:t>WRC-03</w:t>
      </w:r>
      <w:r>
        <w:rPr>
          <w:rFonts w:hint="eastAsia"/>
          <w:sz w:val="16"/>
          <w:szCs w:val="16"/>
          <w:lang w:eastAsia="zh-CN"/>
        </w:rPr>
        <w:t>，修订版）</w:t>
      </w:r>
    </w:p>
    <w:p w:rsidR="000048E7" w:rsidRDefault="00936DC3" w:rsidP="000048E7">
      <w:pPr>
        <w:pStyle w:val="Annextitle"/>
        <w:spacing w:before="0"/>
        <w:rPr>
          <w:lang w:eastAsia="zh-CN"/>
        </w:rPr>
      </w:pPr>
      <w:r>
        <w:rPr>
          <w:rFonts w:hint="eastAsia"/>
          <w:lang w:eastAsia="zh-CN"/>
        </w:rPr>
        <w:t>轨道位置的限制</w:t>
      </w:r>
    </w:p>
    <w:p w:rsidR="00936DC3" w:rsidRDefault="00936DC3" w:rsidP="0032202E">
      <w:pPr>
        <w:pStyle w:val="Reasons"/>
      </w:pPr>
    </w:p>
    <w:p w:rsidR="00936DC3" w:rsidRDefault="00936DC3">
      <w:pPr>
        <w:jc w:val="center"/>
      </w:pPr>
      <w:r>
        <w:t>______________</w:t>
      </w:r>
    </w:p>
    <w:sectPr w:rsidR="00936DC3">
      <w:headerReference w:type="default" r:id="rId11"/>
      <w:footerReference w:type="default" r:id="rId12"/>
      <w:footerReference w:type="first" r:id="rId13"/>
      <w:type w:val="nextColumn"/>
      <w:pgSz w:w="11907" w:h="16840" w:code="9"/>
      <w:pgMar w:top="1418" w:right="1134" w:bottom="1418" w:left="1134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B5500">
      <w:rPr>
        <w:lang w:val="en-US"/>
      </w:rPr>
      <w:t>P:\CHI\ITU-R\CONF-R\CMR15\000\032ADD21ADD13C.docx</w:t>
    </w:r>
    <w:r>
      <w:fldChar w:fldCharType="end"/>
    </w:r>
    <w:r w:rsidR="003A4B5F">
      <w:t xml:space="preserve"> (387342)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B5500">
      <w:t>15.10.15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B5500">
      <w:t>15.10.15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B5F" w:rsidRPr="00DA0469" w:rsidRDefault="003A4B5F" w:rsidP="003A4B5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B5500">
      <w:rPr>
        <w:lang w:val="en-US"/>
      </w:rPr>
      <w:t>P:\CHI\ITU-R\CONF-R\CMR15\000\032ADD21ADD13C.docx</w:t>
    </w:r>
    <w:r>
      <w:fldChar w:fldCharType="end"/>
    </w:r>
    <w:r>
      <w:t xml:space="preserve"> (387342)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B5500">
      <w:t>15.10.15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B5500">
      <w:t>15.10.15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5500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32(Add.21)(Add.13)-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71AD8"/>
    <w:rsid w:val="000C09BA"/>
    <w:rsid w:val="000C1F1E"/>
    <w:rsid w:val="000C6AA7"/>
    <w:rsid w:val="000E26F6"/>
    <w:rsid w:val="001128CF"/>
    <w:rsid w:val="00123C07"/>
    <w:rsid w:val="0015242B"/>
    <w:rsid w:val="00166859"/>
    <w:rsid w:val="001765EC"/>
    <w:rsid w:val="001853E8"/>
    <w:rsid w:val="001B6360"/>
    <w:rsid w:val="001D463F"/>
    <w:rsid w:val="001F4EA6"/>
    <w:rsid w:val="00214959"/>
    <w:rsid w:val="002260A6"/>
    <w:rsid w:val="002742B3"/>
    <w:rsid w:val="002A4C9C"/>
    <w:rsid w:val="002B509B"/>
    <w:rsid w:val="002B5500"/>
    <w:rsid w:val="002E2A59"/>
    <w:rsid w:val="002E4507"/>
    <w:rsid w:val="00305254"/>
    <w:rsid w:val="003169D2"/>
    <w:rsid w:val="003A4B5F"/>
    <w:rsid w:val="003B4BEF"/>
    <w:rsid w:val="003C6B45"/>
    <w:rsid w:val="00400D78"/>
    <w:rsid w:val="0041282E"/>
    <w:rsid w:val="0042261A"/>
    <w:rsid w:val="00437869"/>
    <w:rsid w:val="00443ECA"/>
    <w:rsid w:val="0046545D"/>
    <w:rsid w:val="00465A34"/>
    <w:rsid w:val="004B5A5C"/>
    <w:rsid w:val="004C4554"/>
    <w:rsid w:val="004D157D"/>
    <w:rsid w:val="004D2DEC"/>
    <w:rsid w:val="004F2BE6"/>
    <w:rsid w:val="0052481F"/>
    <w:rsid w:val="00527E8A"/>
    <w:rsid w:val="00531D22"/>
    <w:rsid w:val="00542E85"/>
    <w:rsid w:val="0054451C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004FD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8F6375"/>
    <w:rsid w:val="00912959"/>
    <w:rsid w:val="00936DC3"/>
    <w:rsid w:val="009657F9"/>
    <w:rsid w:val="0099525B"/>
    <w:rsid w:val="009C72B7"/>
    <w:rsid w:val="00A0052C"/>
    <w:rsid w:val="00A014AC"/>
    <w:rsid w:val="00A03470"/>
    <w:rsid w:val="00A31B14"/>
    <w:rsid w:val="00A323DC"/>
    <w:rsid w:val="00A466E6"/>
    <w:rsid w:val="00A815BE"/>
    <w:rsid w:val="00AA5DA1"/>
    <w:rsid w:val="00AE369F"/>
    <w:rsid w:val="00B026CB"/>
    <w:rsid w:val="00B54104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716C8"/>
    <w:rsid w:val="00C929E0"/>
    <w:rsid w:val="00CB3CAF"/>
    <w:rsid w:val="00CB4E5A"/>
    <w:rsid w:val="00CC73D7"/>
    <w:rsid w:val="00CF0AD7"/>
    <w:rsid w:val="00CF0BE1"/>
    <w:rsid w:val="00D52A14"/>
    <w:rsid w:val="00D6206A"/>
    <w:rsid w:val="00D74599"/>
    <w:rsid w:val="00D9264D"/>
    <w:rsid w:val="00DA0469"/>
    <w:rsid w:val="00DD13B7"/>
    <w:rsid w:val="00DF11A2"/>
    <w:rsid w:val="00DF3B0C"/>
    <w:rsid w:val="00E019E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598F32-DB4F-4905-B9B0-B76BDB60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FootnoteTextChar">
    <w:name w:val="Footnote Text Char"/>
    <w:basedOn w:val="DefaultParagraphFont"/>
    <w:link w:val="FootnoteText"/>
    <w:rsid w:val="002C5D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R15-WRC15-C-0032!A21-A13!MSW-C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757AD-6F82-4D4A-88EC-B1262D68BE07}">
  <ds:schemaRefs>
    <ds:schemaRef ds:uri="http://purl.org/dc/terms/"/>
    <ds:schemaRef ds:uri="http://purl.org/dc/dcmitype/"/>
    <ds:schemaRef ds:uri="http://schemas.microsoft.com/office/2006/documentManagement/types"/>
    <ds:schemaRef ds:uri="996b2e75-67fd-4955-a3b0-5ab9934cb50b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768</Words>
  <Characters>965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R15-WRC15-C-0032!A21-A13!MSW-C</vt:lpstr>
    </vt:vector>
  </TitlesOfParts>
  <Manager>General Secretariat - Pool</Manager>
  <Company>International Telecommunication Union (ITU)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R15-WRC15-C-0032!A21-A13!MSW-C</dc:title>
  <dc:subject>World Radiocommunication Conference - 2015</dc:subject>
  <dc:creator>Documents Proposals Manager (DPM)</dc:creator>
  <cp:keywords>DPM_v5.2015.9.16_prod</cp:keywords>
  <dc:description/>
  <cp:lastModifiedBy>Xu, Hui</cp:lastModifiedBy>
  <cp:revision>20</cp:revision>
  <cp:lastPrinted>2015-10-15T08:57:00Z</cp:lastPrinted>
  <dcterms:created xsi:type="dcterms:W3CDTF">2015-10-06T11:50:00Z</dcterms:created>
  <dcterms:modified xsi:type="dcterms:W3CDTF">2015-10-15T08:58:00Z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