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5C15B0" w:rsidTr="006A3067">
        <w:trPr>
          <w:cantSplit/>
        </w:trPr>
        <w:tc>
          <w:tcPr>
            <w:tcW w:w="6521" w:type="dxa"/>
          </w:tcPr>
          <w:p w:rsidR="005651C9" w:rsidRPr="005C15B0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5C15B0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5C15B0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5C15B0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5C15B0">
              <w:rPr>
                <w:rFonts w:ascii="Verdana" w:hAnsi="Verdana"/>
                <w:b/>
                <w:bCs/>
                <w:szCs w:val="22"/>
              </w:rPr>
              <w:t>15)</w:t>
            </w:r>
            <w:r w:rsidRPr="005C15B0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5C15B0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510" w:type="dxa"/>
          </w:tcPr>
          <w:p w:rsidR="005651C9" w:rsidRPr="005C15B0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5C15B0">
              <w:rPr>
                <w:noProof/>
                <w:lang w:eastAsia="zh-CN"/>
              </w:rPr>
              <w:drawing>
                <wp:inline distT="0" distB="0" distL="0" distR="0" wp14:anchorId="4BED9075" wp14:editId="73CBB24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5C15B0" w:rsidTr="006A3067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5C15B0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5C15B0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5C15B0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5C15B0" w:rsidTr="006A3067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5C15B0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5C15B0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5C15B0" w:rsidTr="006A3067">
        <w:trPr>
          <w:cantSplit/>
        </w:trPr>
        <w:tc>
          <w:tcPr>
            <w:tcW w:w="6521" w:type="dxa"/>
            <w:shd w:val="clear" w:color="auto" w:fill="auto"/>
          </w:tcPr>
          <w:p w:rsidR="005651C9" w:rsidRPr="005C15B0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5C15B0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  <w:shd w:val="clear" w:color="auto" w:fill="auto"/>
          </w:tcPr>
          <w:p w:rsidR="005651C9" w:rsidRPr="005C15B0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C15B0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11</w:t>
            </w:r>
            <w:r w:rsidRPr="005C15B0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32(</w:t>
            </w:r>
            <w:proofErr w:type="spellStart"/>
            <w:proofErr w:type="gramStart"/>
            <w:r w:rsidRPr="005C15B0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Add.21</w:t>
            </w:r>
            <w:proofErr w:type="spellEnd"/>
            <w:r w:rsidRPr="005C15B0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5C15B0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5C15B0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5C15B0" w:rsidTr="006A3067">
        <w:trPr>
          <w:cantSplit/>
        </w:trPr>
        <w:tc>
          <w:tcPr>
            <w:tcW w:w="6521" w:type="dxa"/>
            <w:shd w:val="clear" w:color="auto" w:fill="auto"/>
          </w:tcPr>
          <w:p w:rsidR="000F33D8" w:rsidRPr="005C15B0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0F33D8" w:rsidRPr="005C15B0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C15B0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5C15B0" w:rsidTr="006A3067">
        <w:trPr>
          <w:cantSplit/>
        </w:trPr>
        <w:tc>
          <w:tcPr>
            <w:tcW w:w="6521" w:type="dxa"/>
          </w:tcPr>
          <w:p w:rsidR="000F33D8" w:rsidRPr="005C15B0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5C15B0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C15B0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5C15B0" w:rsidTr="009546EA">
        <w:trPr>
          <w:cantSplit/>
        </w:trPr>
        <w:tc>
          <w:tcPr>
            <w:tcW w:w="10031" w:type="dxa"/>
            <w:gridSpan w:val="2"/>
          </w:tcPr>
          <w:p w:rsidR="000F33D8" w:rsidRPr="005C15B0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5C15B0">
        <w:trPr>
          <w:cantSplit/>
        </w:trPr>
        <w:tc>
          <w:tcPr>
            <w:tcW w:w="10031" w:type="dxa"/>
            <w:gridSpan w:val="2"/>
          </w:tcPr>
          <w:p w:rsidR="000F33D8" w:rsidRPr="005C15B0" w:rsidRDefault="000F33D8" w:rsidP="006A3067">
            <w:pPr>
              <w:pStyle w:val="Source"/>
            </w:pPr>
            <w:bookmarkStart w:id="4" w:name="dsource" w:colFirst="0" w:colLast="0"/>
            <w:r w:rsidRPr="005C15B0">
              <w:t>Общие предложения Азиатско-Тихоокеанского сообщества электросвязи</w:t>
            </w:r>
          </w:p>
        </w:tc>
      </w:tr>
      <w:tr w:rsidR="000F33D8" w:rsidRPr="005C15B0">
        <w:trPr>
          <w:cantSplit/>
        </w:trPr>
        <w:tc>
          <w:tcPr>
            <w:tcW w:w="10031" w:type="dxa"/>
            <w:gridSpan w:val="2"/>
          </w:tcPr>
          <w:p w:rsidR="000F33D8" w:rsidRPr="005C15B0" w:rsidRDefault="006A3067" w:rsidP="006A3067">
            <w:pPr>
              <w:pStyle w:val="Title1"/>
            </w:pPr>
            <w:bookmarkStart w:id="5" w:name="dtitle1" w:colFirst="0" w:colLast="0"/>
            <w:bookmarkEnd w:id="4"/>
            <w:r w:rsidRPr="005C15B0">
              <w:t>предложения для работы конференции</w:t>
            </w:r>
          </w:p>
        </w:tc>
      </w:tr>
      <w:tr w:rsidR="000F33D8" w:rsidRPr="005C15B0">
        <w:trPr>
          <w:cantSplit/>
        </w:trPr>
        <w:tc>
          <w:tcPr>
            <w:tcW w:w="10031" w:type="dxa"/>
            <w:gridSpan w:val="2"/>
          </w:tcPr>
          <w:p w:rsidR="000F33D8" w:rsidRPr="005C15B0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5C15B0">
        <w:trPr>
          <w:cantSplit/>
        </w:trPr>
        <w:tc>
          <w:tcPr>
            <w:tcW w:w="10031" w:type="dxa"/>
            <w:gridSpan w:val="2"/>
          </w:tcPr>
          <w:p w:rsidR="000F33D8" w:rsidRPr="005C15B0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5C15B0">
              <w:rPr>
                <w:lang w:val="ru-RU"/>
              </w:rPr>
              <w:t>Пункт 7(K) повестки дня</w:t>
            </w:r>
          </w:p>
        </w:tc>
      </w:tr>
    </w:tbl>
    <w:bookmarkEnd w:id="7"/>
    <w:p w:rsidR="00CA74EE" w:rsidRPr="005C15B0" w:rsidRDefault="00302911" w:rsidP="006A3067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5C15B0">
        <w:t>7</w:t>
      </w:r>
      <w:r w:rsidRPr="005C15B0">
        <w:tab/>
        <w:t>рассмотреть возможные изменения и другие варианты в связи с Резолюцией 86 (</w:t>
      </w:r>
      <w:proofErr w:type="spellStart"/>
      <w:r w:rsidRPr="005C15B0">
        <w:t>Пересм</w:t>
      </w:r>
      <w:proofErr w:type="spellEnd"/>
      <w:r w:rsidRPr="005C15B0">
        <w:t>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5C15B0">
        <w:rPr>
          <w:b/>
          <w:bCs/>
        </w:rPr>
        <w:t>8</w:t>
      </w:r>
      <w:bookmarkStart w:id="8" w:name="_GoBack"/>
      <w:bookmarkEnd w:id="8"/>
      <w:r w:rsidRPr="005C15B0">
        <w:rPr>
          <w:b/>
          <w:bCs/>
        </w:rPr>
        <w:t>6 (</w:t>
      </w:r>
      <w:proofErr w:type="spellStart"/>
      <w:r w:rsidRPr="005C15B0">
        <w:rPr>
          <w:b/>
          <w:bCs/>
        </w:rPr>
        <w:t>Пересм</w:t>
      </w:r>
      <w:proofErr w:type="spellEnd"/>
      <w:r w:rsidRPr="005C15B0">
        <w:rPr>
          <w:b/>
          <w:bCs/>
        </w:rPr>
        <w:t xml:space="preserve">. </w:t>
      </w:r>
      <w:proofErr w:type="spellStart"/>
      <w:r w:rsidRPr="005C15B0">
        <w:rPr>
          <w:b/>
          <w:bCs/>
        </w:rPr>
        <w:t>ВКР</w:t>
      </w:r>
      <w:proofErr w:type="spellEnd"/>
      <w:r w:rsidRPr="005C15B0">
        <w:rPr>
          <w:b/>
          <w:bCs/>
        </w:rPr>
        <w:t>-07)</w:t>
      </w:r>
      <w:r w:rsidRPr="005C15B0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0D0C2B" w:rsidRPr="005C15B0" w:rsidRDefault="00302911" w:rsidP="006A3067">
      <w:r w:rsidRPr="005C15B0">
        <w:t>7(K)</w:t>
      </w:r>
      <w:r w:rsidRPr="005C15B0">
        <w:tab/>
        <w:t>Вопрос K – Добавление в Статью </w:t>
      </w:r>
      <w:r w:rsidRPr="005C15B0">
        <w:rPr>
          <w:b/>
          <w:bCs/>
        </w:rPr>
        <w:t>11</w:t>
      </w:r>
      <w:r w:rsidRPr="005C15B0">
        <w:t xml:space="preserve"> </w:t>
      </w:r>
      <w:proofErr w:type="spellStart"/>
      <w:r w:rsidRPr="005C15B0">
        <w:t>PP</w:t>
      </w:r>
      <w:proofErr w:type="spellEnd"/>
      <w:r w:rsidRPr="005C15B0">
        <w:t xml:space="preserve"> </w:t>
      </w:r>
      <w:proofErr w:type="spellStart"/>
      <w:r w:rsidRPr="005C15B0">
        <w:t>регламентарного</w:t>
      </w:r>
      <w:proofErr w:type="spellEnd"/>
      <w:r w:rsidRPr="005C15B0">
        <w:t xml:space="preserve"> положения для случая неудачного запуска</w:t>
      </w:r>
    </w:p>
    <w:p w:rsidR="0003535B" w:rsidRPr="005C15B0" w:rsidRDefault="006A3067" w:rsidP="006A3067">
      <w:pPr>
        <w:pStyle w:val="Headingb"/>
        <w:rPr>
          <w:lang w:val="ru-RU"/>
        </w:rPr>
      </w:pPr>
      <w:r w:rsidRPr="005C15B0">
        <w:rPr>
          <w:lang w:val="ru-RU"/>
        </w:rPr>
        <w:t>Введение</w:t>
      </w:r>
    </w:p>
    <w:p w:rsidR="006A3067" w:rsidRPr="005C15B0" w:rsidRDefault="006A3067" w:rsidP="001370FE">
      <w:r w:rsidRPr="005C15B0">
        <w:t xml:space="preserve">Члены </w:t>
      </w:r>
      <w:proofErr w:type="spellStart"/>
      <w:r w:rsidRPr="005C15B0">
        <w:t>АТСЭ</w:t>
      </w:r>
      <w:proofErr w:type="spellEnd"/>
      <w:r w:rsidRPr="005C15B0">
        <w:t xml:space="preserve"> поддерживают метод </w:t>
      </w:r>
      <w:proofErr w:type="spellStart"/>
      <w:r w:rsidRPr="005C15B0">
        <w:t>K2</w:t>
      </w:r>
      <w:proofErr w:type="spellEnd"/>
      <w:r w:rsidRPr="005C15B0">
        <w:t xml:space="preserve"> </w:t>
      </w:r>
      <w:r w:rsidR="001370FE" w:rsidRPr="005C15B0">
        <w:t xml:space="preserve">и предлагаемый в нем </w:t>
      </w:r>
      <w:proofErr w:type="spellStart"/>
      <w:r w:rsidR="001370FE" w:rsidRPr="005C15B0">
        <w:t>регламентарный</w:t>
      </w:r>
      <w:proofErr w:type="spellEnd"/>
      <w:r w:rsidR="001370FE" w:rsidRPr="005C15B0">
        <w:t xml:space="preserve"> текст, добавленный </w:t>
      </w:r>
      <w:r w:rsidRPr="005C15B0">
        <w:t xml:space="preserve">в Отчет </w:t>
      </w:r>
      <w:proofErr w:type="spellStart"/>
      <w:r w:rsidRPr="005C15B0">
        <w:t>ПСК</w:t>
      </w:r>
      <w:proofErr w:type="spellEnd"/>
      <w:r w:rsidRPr="005C15B0">
        <w:t>.</w:t>
      </w:r>
    </w:p>
    <w:p w:rsidR="006A3067" w:rsidRPr="005C15B0" w:rsidRDefault="006A3067" w:rsidP="006A3067">
      <w:pPr>
        <w:pStyle w:val="Headingb"/>
        <w:rPr>
          <w:lang w:val="ru-RU"/>
        </w:rPr>
      </w:pPr>
      <w:r w:rsidRPr="005C15B0">
        <w:rPr>
          <w:lang w:val="ru-RU"/>
        </w:rPr>
        <w:t>Предложение</w:t>
      </w:r>
    </w:p>
    <w:p w:rsidR="009B5CC2" w:rsidRPr="005C15B0" w:rsidRDefault="009B5CC2" w:rsidP="006A3067">
      <w:r w:rsidRPr="005C15B0">
        <w:br w:type="page"/>
      </w:r>
    </w:p>
    <w:p w:rsidR="008E2497" w:rsidRPr="005C15B0" w:rsidRDefault="00302911" w:rsidP="00C25E64">
      <w:pPr>
        <w:pStyle w:val="ArtNo"/>
      </w:pPr>
      <w:bookmarkStart w:id="9" w:name="_Toc331607701"/>
      <w:r w:rsidRPr="005C15B0">
        <w:lastRenderedPageBreak/>
        <w:t xml:space="preserve">СТАТЬЯ </w:t>
      </w:r>
      <w:r w:rsidRPr="005C15B0">
        <w:rPr>
          <w:rStyle w:val="href"/>
        </w:rPr>
        <w:t>11</w:t>
      </w:r>
      <w:bookmarkEnd w:id="9"/>
    </w:p>
    <w:p w:rsidR="008E2497" w:rsidRPr="005C15B0" w:rsidRDefault="00302911" w:rsidP="007C7DC3">
      <w:pPr>
        <w:pStyle w:val="Arttitle"/>
        <w:keepNext w:val="0"/>
        <w:keepLines w:val="0"/>
        <w:rPr>
          <w:b w:val="0"/>
          <w:bCs/>
          <w:sz w:val="16"/>
          <w:szCs w:val="16"/>
        </w:rPr>
      </w:pPr>
      <w:bookmarkStart w:id="10" w:name="_Toc331607702"/>
      <w:r w:rsidRPr="005C15B0">
        <w:t xml:space="preserve">Заявление и регистрация частотных </w:t>
      </w:r>
      <w:r w:rsidRPr="005C15B0">
        <w:br/>
        <w:t>присвоений</w:t>
      </w:r>
      <w:r w:rsidRPr="005C15B0">
        <w:rPr>
          <w:rStyle w:val="FootnoteReference"/>
          <w:b w:val="0"/>
          <w:bCs/>
        </w:rPr>
        <w:t>1, 2, 3, 4, 5, 6,</w:t>
      </w:r>
      <w:r w:rsidRPr="005C15B0">
        <w:rPr>
          <w:b w:val="0"/>
          <w:bCs/>
        </w:rPr>
        <w:t xml:space="preserve"> </w:t>
      </w:r>
      <w:r w:rsidRPr="005C15B0">
        <w:rPr>
          <w:rStyle w:val="FootnoteReference"/>
          <w:b w:val="0"/>
          <w:bCs/>
        </w:rPr>
        <w:t xml:space="preserve">7, </w:t>
      </w:r>
      <w:proofErr w:type="spellStart"/>
      <w:r w:rsidRPr="005C15B0">
        <w:rPr>
          <w:rStyle w:val="FootnoteReference"/>
          <w:b w:val="0"/>
          <w:bCs/>
        </w:rPr>
        <w:t>7</w:t>
      </w:r>
      <w:r w:rsidRPr="005C15B0">
        <w:rPr>
          <w:rStyle w:val="FootnoteReference"/>
          <w:b w:val="0"/>
          <w:bCs/>
          <w:i/>
          <w:iCs/>
        </w:rPr>
        <w:t>bis</w:t>
      </w:r>
      <w:proofErr w:type="spellEnd"/>
      <w:r w:rsidRPr="005C15B0">
        <w:rPr>
          <w:b w:val="0"/>
          <w:bCs/>
          <w:sz w:val="16"/>
          <w:szCs w:val="16"/>
        </w:rPr>
        <w:t>  </w:t>
      </w:r>
      <w:proofErr w:type="gramStart"/>
      <w:r w:rsidRPr="005C15B0">
        <w:rPr>
          <w:b w:val="0"/>
          <w:bCs/>
          <w:sz w:val="16"/>
          <w:szCs w:val="16"/>
        </w:rPr>
        <w:t>   (</w:t>
      </w:r>
      <w:proofErr w:type="spellStart"/>
      <w:proofErr w:type="gramEnd"/>
      <w:r w:rsidRPr="005C15B0">
        <w:rPr>
          <w:b w:val="0"/>
          <w:bCs/>
          <w:sz w:val="16"/>
          <w:szCs w:val="16"/>
        </w:rPr>
        <w:t>ВКР</w:t>
      </w:r>
      <w:proofErr w:type="spellEnd"/>
      <w:r w:rsidRPr="005C15B0">
        <w:rPr>
          <w:b w:val="0"/>
          <w:bCs/>
          <w:sz w:val="16"/>
          <w:szCs w:val="16"/>
        </w:rPr>
        <w:t>-12)</w:t>
      </w:r>
      <w:bookmarkEnd w:id="10"/>
    </w:p>
    <w:p w:rsidR="005C15B0" w:rsidRPr="005C15B0" w:rsidRDefault="005C15B0" w:rsidP="005C15B0">
      <w:pPr>
        <w:pStyle w:val="Section1"/>
      </w:pPr>
      <w:bookmarkStart w:id="11" w:name="_Toc331607704"/>
      <w:r w:rsidRPr="005C15B0">
        <w:t xml:space="preserve">Раздел </w:t>
      </w:r>
      <w:proofErr w:type="spellStart"/>
      <w:proofErr w:type="gramStart"/>
      <w:r w:rsidRPr="005C15B0">
        <w:t>II</w:t>
      </w:r>
      <w:proofErr w:type="spellEnd"/>
      <w:r w:rsidRPr="005C15B0">
        <w:t xml:space="preserve">  –</w:t>
      </w:r>
      <w:proofErr w:type="gramEnd"/>
      <w:r w:rsidRPr="005C15B0">
        <w:t xml:space="preserve">  Рассмотрение заявок и регистрация частотных присвоений </w:t>
      </w:r>
      <w:r w:rsidRPr="005C15B0">
        <w:br/>
        <w:t>в Справочном регистре</w:t>
      </w:r>
      <w:bookmarkEnd w:id="11"/>
    </w:p>
    <w:p w:rsidR="00C9103C" w:rsidRPr="005C15B0" w:rsidRDefault="00302911">
      <w:pPr>
        <w:pStyle w:val="Proposal"/>
      </w:pPr>
      <w:proofErr w:type="spellStart"/>
      <w:r w:rsidRPr="005C15B0">
        <w:t>ADD</w:t>
      </w:r>
      <w:proofErr w:type="spellEnd"/>
      <w:r w:rsidRPr="005C15B0">
        <w:tab/>
      </w:r>
      <w:proofErr w:type="spellStart"/>
      <w:r w:rsidRPr="005C15B0">
        <w:t>ASP</w:t>
      </w:r>
      <w:proofErr w:type="spellEnd"/>
      <w:r w:rsidRPr="005C15B0">
        <w:t>/</w:t>
      </w:r>
      <w:proofErr w:type="spellStart"/>
      <w:r w:rsidRPr="005C15B0">
        <w:t>32A21A11</w:t>
      </w:r>
      <w:proofErr w:type="spellEnd"/>
      <w:r w:rsidRPr="005C15B0">
        <w:t>/1</w:t>
      </w:r>
    </w:p>
    <w:p w:rsidR="006A3067" w:rsidRPr="005C15B0" w:rsidRDefault="00302911" w:rsidP="006A3067">
      <w:proofErr w:type="spellStart"/>
      <w:r w:rsidRPr="005C15B0">
        <w:rPr>
          <w:rStyle w:val="Artdef"/>
          <w:rFonts w:ascii="Times New Roman"/>
        </w:rPr>
        <w:t>11.XX</w:t>
      </w:r>
      <w:proofErr w:type="spellEnd"/>
      <w:r w:rsidRPr="005C15B0">
        <w:tab/>
      </w:r>
      <w:r w:rsidR="006A3067" w:rsidRPr="005C15B0">
        <w:tab/>
        <w:t>При неисправности нового запущенного спутника до начала девяностодневного периода ввода в действие или повторного ввода в действие в следующем случае:</w:t>
      </w:r>
    </w:p>
    <w:p w:rsidR="006A3067" w:rsidRPr="005C15B0" w:rsidRDefault="006A3067" w:rsidP="005C15B0">
      <w:pPr>
        <w:pStyle w:val="enumlev1"/>
      </w:pPr>
      <w:r w:rsidRPr="005C15B0">
        <w:t>–</w:t>
      </w:r>
      <w:r w:rsidRPr="005C15B0">
        <w:tab/>
        <w:t>уничтожение запущенного спутника, который предназначался для ввода в действие или повторного ввода в действие присвоения,</w:t>
      </w:r>
    </w:p>
    <w:p w:rsidR="006A3067" w:rsidRPr="005C15B0" w:rsidRDefault="006A3067" w:rsidP="006A3067">
      <w:pPr>
        <w:rPr>
          <w:rStyle w:val="LineNumber"/>
        </w:rPr>
      </w:pPr>
      <w:r w:rsidRPr="005C15B0">
        <w:t>заявляющая администрация может в течение одного месяца после неудачного запуска представить этот случай в Комитет для рассмотрения и тщательного изучения с учетом всех обосновывающих материалов, включая подробное описание неисправного спутника, с тем чтобы Комитет имел возможность принять по этому вопросу решение надлежащим образом.</w:t>
      </w:r>
    </w:p>
    <w:p w:rsidR="006A3067" w:rsidRPr="005C15B0" w:rsidRDefault="006A3067" w:rsidP="00302911">
      <w:pPr>
        <w:rPr>
          <w:rStyle w:val="LineNumber"/>
        </w:rPr>
      </w:pPr>
      <w:r w:rsidRPr="005C15B0">
        <w:t>Обязательным условием предоставления Комитетом любого продления является неудачный запуск, который произошел по меньшей мере через четыре года после даты получения полной информации в соответствии с п. </w:t>
      </w:r>
      <w:r w:rsidRPr="005C15B0">
        <w:rPr>
          <w:b/>
        </w:rPr>
        <w:t>9</w:t>
      </w:r>
      <w:proofErr w:type="gramStart"/>
      <w:r w:rsidR="00302911" w:rsidRPr="005C15B0">
        <w:rPr>
          <w:b/>
        </w:rPr>
        <w:t>.</w:t>
      </w:r>
      <w:proofErr w:type="gramEnd"/>
      <w:r w:rsidRPr="005C15B0">
        <w:rPr>
          <w:b/>
        </w:rPr>
        <w:t>1</w:t>
      </w:r>
      <w:r w:rsidRPr="005C15B0">
        <w:t xml:space="preserve"> или который произошел в течение периода приостановки в соответствии с п. </w:t>
      </w:r>
      <w:r w:rsidRPr="005C15B0">
        <w:rPr>
          <w:b/>
        </w:rPr>
        <w:t>11.49</w:t>
      </w:r>
      <w:r w:rsidRPr="005C15B0">
        <w:t xml:space="preserve">, в зависимости от случая. Период продления </w:t>
      </w:r>
      <w:proofErr w:type="spellStart"/>
      <w:r w:rsidRPr="005C15B0">
        <w:t>регламентарного</w:t>
      </w:r>
      <w:proofErr w:type="spellEnd"/>
      <w:r w:rsidRPr="005C15B0">
        <w:t xml:space="preserve"> предельного срока ни при каких условиях не должен превышать трех лет или разницы во времени между трехлетним периодом и периодом, оставшимся с даты неудачного запуска до окончания </w:t>
      </w:r>
      <w:proofErr w:type="spellStart"/>
      <w:r w:rsidRPr="005C15B0">
        <w:t>регламентарного</w:t>
      </w:r>
      <w:proofErr w:type="spellEnd"/>
      <w:r w:rsidRPr="005C15B0">
        <w:t xml:space="preserve"> предельного срока. </w:t>
      </w:r>
    </w:p>
    <w:p w:rsidR="006A3067" w:rsidRPr="005C15B0" w:rsidRDefault="006A3067" w:rsidP="006A3067">
      <w:pPr>
        <w:rPr>
          <w:rStyle w:val="LineNumber"/>
        </w:rPr>
      </w:pPr>
      <w:r w:rsidRPr="005C15B0">
        <w:t>При рассмотрении такого вопроса Комитет может определять на индивидуальной основе уместность применения положений п. </w:t>
      </w:r>
      <w:proofErr w:type="spellStart"/>
      <w:r w:rsidRPr="005C15B0">
        <w:rPr>
          <w:b/>
          <w:bCs/>
        </w:rPr>
        <w:t>11.44B</w:t>
      </w:r>
      <w:proofErr w:type="spellEnd"/>
      <w:r w:rsidRPr="005C15B0">
        <w:t xml:space="preserve"> или п. </w:t>
      </w:r>
      <w:r w:rsidRPr="005C15B0">
        <w:rPr>
          <w:b/>
          <w:bCs/>
        </w:rPr>
        <w:t>11.49</w:t>
      </w:r>
      <w:r w:rsidRPr="005C15B0">
        <w:t xml:space="preserve"> в отношении соответствующих частотных присвоений, связанных с этим случаем.</w:t>
      </w:r>
      <w:r w:rsidRPr="005C15B0">
        <w:rPr>
          <w:bCs/>
          <w:sz w:val="16"/>
          <w:szCs w:val="16"/>
        </w:rPr>
        <w:t> </w:t>
      </w:r>
      <w:r w:rsidRPr="005C15B0">
        <w:rPr>
          <w:sz w:val="16"/>
          <w:szCs w:val="16"/>
        </w:rPr>
        <w:t> </w:t>
      </w:r>
      <w:r w:rsidRPr="005C15B0">
        <w:rPr>
          <w:bCs/>
          <w:sz w:val="16"/>
          <w:szCs w:val="16"/>
        </w:rPr>
        <w:t>   (</w:t>
      </w:r>
      <w:proofErr w:type="spellStart"/>
      <w:r w:rsidRPr="005C15B0">
        <w:rPr>
          <w:bCs/>
          <w:sz w:val="16"/>
          <w:szCs w:val="16"/>
        </w:rPr>
        <w:t>ВКР</w:t>
      </w:r>
      <w:proofErr w:type="spellEnd"/>
      <w:r w:rsidRPr="005C15B0">
        <w:rPr>
          <w:bCs/>
          <w:sz w:val="16"/>
          <w:szCs w:val="16"/>
        </w:rPr>
        <w:noBreakHyphen/>
        <w:t>15)</w:t>
      </w:r>
    </w:p>
    <w:p w:rsidR="00C9103C" w:rsidRPr="005C15B0" w:rsidRDefault="006A3067" w:rsidP="00302911">
      <w:pPr>
        <w:pStyle w:val="Note"/>
        <w:rPr>
          <w:i/>
          <w:iCs/>
          <w:lang w:val="ru-RU"/>
        </w:rPr>
      </w:pPr>
      <w:r w:rsidRPr="005C15B0">
        <w:rPr>
          <w:i/>
          <w:iCs/>
          <w:lang w:val="ru-RU"/>
        </w:rPr>
        <w:t xml:space="preserve">ПРИМЕЧАНИЕ. – Включение дополнительных случаев неудачного запуска составляет тему дальнейшего обсуждения на </w:t>
      </w:r>
      <w:proofErr w:type="spellStart"/>
      <w:r w:rsidRPr="005C15B0">
        <w:rPr>
          <w:i/>
          <w:iCs/>
          <w:lang w:val="ru-RU"/>
        </w:rPr>
        <w:t>ВКР</w:t>
      </w:r>
      <w:proofErr w:type="spellEnd"/>
      <w:r w:rsidRPr="005C15B0">
        <w:rPr>
          <w:i/>
          <w:iCs/>
          <w:lang w:val="ru-RU"/>
        </w:rPr>
        <w:t>-15.</w:t>
      </w:r>
    </w:p>
    <w:p w:rsidR="00302911" w:rsidRPr="005C15B0" w:rsidRDefault="00302911" w:rsidP="0032202E">
      <w:pPr>
        <w:pStyle w:val="Reasons"/>
      </w:pPr>
    </w:p>
    <w:p w:rsidR="00302911" w:rsidRPr="005C15B0" w:rsidRDefault="00302911" w:rsidP="00302911">
      <w:pPr>
        <w:jc w:val="center"/>
      </w:pPr>
      <w:r w:rsidRPr="005C15B0">
        <w:t>______________</w:t>
      </w:r>
    </w:p>
    <w:sectPr w:rsidR="00302911" w:rsidRPr="005C15B0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1F7547" w:rsidRDefault="00567276">
    <w:pPr>
      <w:ind w:right="360"/>
      <w:rPr>
        <w:lang w:val="en-GB"/>
      </w:rPr>
    </w:pPr>
    <w:r>
      <w:fldChar w:fldCharType="begin"/>
    </w:r>
    <w:r w:rsidRPr="001F7547">
      <w:rPr>
        <w:lang w:val="en-GB"/>
      </w:rPr>
      <w:instrText xml:space="preserve"> FILENAME \p  \* MERGEFORMAT </w:instrText>
    </w:r>
    <w:r>
      <w:fldChar w:fldCharType="separate"/>
    </w:r>
    <w:r w:rsidR="001F7547" w:rsidRPr="001F7547">
      <w:rPr>
        <w:noProof/>
        <w:lang w:val="en-GB"/>
      </w:rPr>
      <w:t>P:\RUS\ITU-R\CONF-R\CMR15\000\032ADD21ADD11R.docx</w:t>
    </w:r>
    <w:r>
      <w:fldChar w:fldCharType="end"/>
    </w:r>
    <w:r w:rsidRPr="001F7547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F7547">
      <w:rPr>
        <w:noProof/>
      </w:rPr>
      <w:t>15.10.15</w:t>
    </w:r>
    <w:r>
      <w:fldChar w:fldCharType="end"/>
    </w:r>
    <w:r w:rsidRPr="001F7547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F7547">
      <w:rPr>
        <w:noProof/>
      </w:rPr>
      <w:t>15.10.15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348" w:rsidRPr="001F7547" w:rsidRDefault="00D55348" w:rsidP="00D55348">
    <w:pPr>
      <w:pStyle w:val="Footer"/>
    </w:pPr>
    <w:r>
      <w:fldChar w:fldCharType="begin"/>
    </w:r>
    <w:r w:rsidRPr="001F7547">
      <w:instrText xml:space="preserve"> FILENAME \p  \* MERGEFORMAT </w:instrText>
    </w:r>
    <w:r>
      <w:fldChar w:fldCharType="separate"/>
    </w:r>
    <w:r w:rsidR="001F7547" w:rsidRPr="001F7547">
      <w:t>P:\RUS\ITU-R\CONF-R\CMR15\000\032ADD21ADD11R.docx</w:t>
    </w:r>
    <w:r>
      <w:fldChar w:fldCharType="end"/>
    </w:r>
    <w:r w:rsidRPr="001F7547">
      <w:t xml:space="preserve"> (387339)</w:t>
    </w:r>
    <w:r w:rsidRPr="001F7547">
      <w:tab/>
    </w:r>
    <w:r>
      <w:fldChar w:fldCharType="begin"/>
    </w:r>
    <w:r>
      <w:instrText xml:space="preserve"> SAVEDATE \@ DD.MM.YY </w:instrText>
    </w:r>
    <w:r>
      <w:fldChar w:fldCharType="separate"/>
    </w:r>
    <w:r w:rsidR="001F7547">
      <w:t>15.10.15</w:t>
    </w:r>
    <w:r>
      <w:fldChar w:fldCharType="end"/>
    </w:r>
    <w:r w:rsidRPr="001F7547">
      <w:tab/>
    </w:r>
    <w:r>
      <w:fldChar w:fldCharType="begin"/>
    </w:r>
    <w:r>
      <w:instrText xml:space="preserve"> PRINTDATE \@ DD.MM.YY </w:instrText>
    </w:r>
    <w:r>
      <w:fldChar w:fldCharType="separate"/>
    </w:r>
    <w:r w:rsidR="001F7547">
      <w:t>15.10.15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1F7547" w:rsidRDefault="00567276" w:rsidP="00DE2EBA">
    <w:pPr>
      <w:pStyle w:val="Footer"/>
    </w:pPr>
    <w:r>
      <w:fldChar w:fldCharType="begin"/>
    </w:r>
    <w:r w:rsidRPr="001F7547">
      <w:instrText xml:space="preserve"> FILENAME \p  \* MERGEFORMAT </w:instrText>
    </w:r>
    <w:r>
      <w:fldChar w:fldCharType="separate"/>
    </w:r>
    <w:r w:rsidR="001F7547" w:rsidRPr="001F7547">
      <w:t>P:\RUS\ITU-R\CONF-R\CMR15\000\032ADD21ADD11R.docx</w:t>
    </w:r>
    <w:r>
      <w:fldChar w:fldCharType="end"/>
    </w:r>
    <w:r w:rsidR="00D55348" w:rsidRPr="001F7547">
      <w:t xml:space="preserve"> (387339)</w:t>
    </w:r>
    <w:r w:rsidRPr="001F7547">
      <w:tab/>
    </w:r>
    <w:r>
      <w:fldChar w:fldCharType="begin"/>
    </w:r>
    <w:r>
      <w:instrText xml:space="preserve"> SAVEDATE \@ DD.MM.YY </w:instrText>
    </w:r>
    <w:r>
      <w:fldChar w:fldCharType="separate"/>
    </w:r>
    <w:r w:rsidR="001F7547">
      <w:t>15.10.15</w:t>
    </w:r>
    <w:r>
      <w:fldChar w:fldCharType="end"/>
    </w:r>
    <w:r w:rsidRPr="001F7547">
      <w:tab/>
    </w:r>
    <w:r>
      <w:fldChar w:fldCharType="begin"/>
    </w:r>
    <w:r>
      <w:instrText xml:space="preserve"> PRINTDATE \@ DD.MM.YY </w:instrText>
    </w:r>
    <w:r>
      <w:fldChar w:fldCharType="separate"/>
    </w:r>
    <w:r w:rsidR="001F7547">
      <w:t>15.10.15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1F7547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</w:t>
    </w:r>
    <w:proofErr w:type="spellStart"/>
    <w:r w:rsidR="00F761D2">
      <w:t>Add.21</w:t>
    </w:r>
    <w:proofErr w:type="spellEnd"/>
    <w:proofErr w:type="gramStart"/>
    <w:r w:rsidR="00F761D2">
      <w:t>)(</w:t>
    </w:r>
    <w:proofErr w:type="spellStart"/>
    <w:proofErr w:type="gramEnd"/>
    <w:r w:rsidR="00F761D2">
      <w:t>Add.11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370FE"/>
    <w:rsid w:val="001521AE"/>
    <w:rsid w:val="001A5585"/>
    <w:rsid w:val="001E5FB4"/>
    <w:rsid w:val="001F7547"/>
    <w:rsid w:val="00202CA0"/>
    <w:rsid w:val="00230582"/>
    <w:rsid w:val="002449AA"/>
    <w:rsid w:val="00245A1F"/>
    <w:rsid w:val="00290C74"/>
    <w:rsid w:val="002A2D3F"/>
    <w:rsid w:val="00300F84"/>
    <w:rsid w:val="00302911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C15B0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3067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9103C"/>
    <w:rsid w:val="00CC47C6"/>
    <w:rsid w:val="00CC4DE6"/>
    <w:rsid w:val="00CE5E47"/>
    <w:rsid w:val="00CF020F"/>
    <w:rsid w:val="00D53715"/>
    <w:rsid w:val="00D55348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4F87EA8-42E0-4332-A865-E2FA599E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6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R15-WRC15-C-0032!A21-A11!MSW-R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47BB6-B01C-48EB-BD0A-1B8146D3CAD2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353</Words>
  <Characters>2403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R15-WRC15-C-0032!A21-A11!MSW-R</vt:lpstr>
    </vt:vector>
  </TitlesOfParts>
  <Manager>General Secretariat - Pool</Manager>
  <Company>International Telecommunication Union (ITU)</Company>
  <LinksUpToDate>false</LinksUpToDate>
  <CharactersWithSpaces>2748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R15-WRC15-C-0032!A21-A11!MSW-R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6</cp:revision>
  <cp:lastPrinted>2015-10-15T07:51:00Z</cp:lastPrinted>
  <dcterms:created xsi:type="dcterms:W3CDTF">2015-10-08T11:45:00Z</dcterms:created>
  <dcterms:modified xsi:type="dcterms:W3CDTF">2015-10-15T07:51:00Z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