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478683A7" w14:textId="77777777" w:rsidTr="0050008E">
        <w:trPr>
          <w:cantSplit/>
        </w:trPr>
        <w:tc>
          <w:tcPr>
            <w:tcW w:w="6911" w:type="dxa"/>
          </w:tcPr>
          <w:p w14:paraId="41C3AE44" w14:textId="77777777"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14:paraId="0B012F76" w14:textId="77777777"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74EDCE46" wp14:editId="620F3E80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14F21D0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E7589F1" w14:textId="77777777"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E39A815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527F5B57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7513306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11F229A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6376F99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7ADFF9EF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14:paraId="7D844426" w14:textId="77777777"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21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14:paraId="0D084D7D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27C11BEC" w14:textId="77777777"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14:paraId="3658F052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14:paraId="03EDF51F" w14:textId="77777777" w:rsidTr="00BB1D82">
        <w:trPr>
          <w:cantSplit/>
        </w:trPr>
        <w:tc>
          <w:tcPr>
            <w:tcW w:w="6911" w:type="dxa"/>
          </w:tcPr>
          <w:p w14:paraId="129163C5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EAD283F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132DEE79" w14:textId="77777777" w:rsidTr="00C11970">
        <w:trPr>
          <w:cantSplit/>
        </w:trPr>
        <w:tc>
          <w:tcPr>
            <w:tcW w:w="10031" w:type="dxa"/>
            <w:gridSpan w:val="2"/>
          </w:tcPr>
          <w:p w14:paraId="5AE16008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1280F554" w14:textId="77777777" w:rsidTr="0050008E">
        <w:trPr>
          <w:cantSplit/>
        </w:trPr>
        <w:tc>
          <w:tcPr>
            <w:tcW w:w="10031" w:type="dxa"/>
            <w:gridSpan w:val="2"/>
          </w:tcPr>
          <w:p w14:paraId="64224A15" w14:textId="77777777" w:rsidR="00690C7B" w:rsidRPr="000028AE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0028AE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14:paraId="3AE6C91E" w14:textId="77777777" w:rsidTr="0050008E">
        <w:trPr>
          <w:cantSplit/>
        </w:trPr>
        <w:tc>
          <w:tcPr>
            <w:tcW w:w="10031" w:type="dxa"/>
            <w:gridSpan w:val="2"/>
          </w:tcPr>
          <w:p w14:paraId="785047FE" w14:textId="77777777" w:rsidR="00690C7B" w:rsidRPr="000028AE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0028AE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1DC85A32" w14:textId="77777777" w:rsidTr="0050008E">
        <w:trPr>
          <w:cantSplit/>
        </w:trPr>
        <w:tc>
          <w:tcPr>
            <w:tcW w:w="10031" w:type="dxa"/>
            <w:gridSpan w:val="2"/>
          </w:tcPr>
          <w:p w14:paraId="42BE68D4" w14:textId="77777777" w:rsidR="00690C7B" w:rsidRPr="000028AE" w:rsidRDefault="00690C7B" w:rsidP="002E4366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14:paraId="6406164D" w14:textId="77777777" w:rsidTr="0050008E">
        <w:trPr>
          <w:cantSplit/>
        </w:trPr>
        <w:tc>
          <w:tcPr>
            <w:tcW w:w="10031" w:type="dxa"/>
            <w:gridSpan w:val="2"/>
          </w:tcPr>
          <w:p w14:paraId="2A38E717" w14:textId="77777777"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7 de l'ordre du jour</w:t>
            </w:r>
          </w:p>
        </w:tc>
      </w:tr>
    </w:tbl>
    <w:bookmarkEnd w:id="5"/>
    <w:p w14:paraId="5892639C" w14:textId="77777777" w:rsidR="001C0E40" w:rsidRDefault="000028AE" w:rsidP="002807B5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(Rév</w:t>
      </w:r>
      <w:bookmarkStart w:id="6" w:name="_GoBack"/>
      <w:bookmarkEnd w:id="6"/>
      <w:r w:rsidRPr="0003194D">
        <w:rPr>
          <w:lang w:val="fr-CA"/>
        </w:rPr>
        <w:t>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14:paraId="01721CD7" w14:textId="77777777" w:rsidR="002807B5" w:rsidRDefault="002807B5" w:rsidP="002807B5">
      <w:pPr>
        <w:overflowPunct/>
        <w:autoSpaceDE/>
        <w:autoSpaceDN/>
        <w:adjustRightInd/>
        <w:textAlignment w:val="auto"/>
        <w:rPr>
          <w:color w:val="000000"/>
        </w:rPr>
      </w:pPr>
    </w:p>
    <w:p w14:paraId="53C3D690" w14:textId="2CC61055" w:rsidR="005A3891" w:rsidRPr="005A3891" w:rsidRDefault="00716225" w:rsidP="002807B5">
      <w:pPr>
        <w:overflowPunct/>
        <w:autoSpaceDE/>
        <w:autoSpaceDN/>
        <w:adjustRightInd/>
        <w:textAlignment w:val="auto"/>
        <w:rPr>
          <w:lang w:val="fr-CH"/>
        </w:rPr>
      </w:pPr>
      <w:r>
        <w:rPr>
          <w:color w:val="000000"/>
        </w:rPr>
        <w:t>On trouvera dans le tableau ci-dessous l</w:t>
      </w:r>
      <w:r w:rsidR="005A3891">
        <w:rPr>
          <w:color w:val="000000"/>
        </w:rPr>
        <w:t>es propositions communes de l'APT</w:t>
      </w:r>
      <w:r w:rsidR="001106C9">
        <w:rPr>
          <w:color w:val="000000"/>
        </w:rPr>
        <w:t xml:space="preserve"> (ACP)</w:t>
      </w:r>
      <w:r w:rsidR="005A3891">
        <w:rPr>
          <w:color w:val="000000"/>
        </w:rPr>
        <w:t xml:space="preserve"> </w:t>
      </w:r>
      <w:r>
        <w:rPr>
          <w:color w:val="000000"/>
        </w:rPr>
        <w:t xml:space="preserve">relatives au </w:t>
      </w:r>
      <w:r w:rsidR="005A3891">
        <w:rPr>
          <w:color w:val="000000"/>
        </w:rPr>
        <w:t>point</w:t>
      </w:r>
      <w:r>
        <w:rPr>
          <w:color w:val="000000"/>
        </w:rPr>
        <w:t> </w:t>
      </w:r>
      <w:r w:rsidR="005A3891">
        <w:rPr>
          <w:color w:val="000000"/>
        </w:rPr>
        <w:t xml:space="preserve">7 de l'ordre du jour </w:t>
      </w:r>
      <w:r>
        <w:rPr>
          <w:color w:val="000000"/>
        </w:rPr>
        <w:t xml:space="preserve">et les </w:t>
      </w:r>
      <w:r w:rsidR="005A3891">
        <w:rPr>
          <w:color w:val="000000"/>
        </w:rPr>
        <w:t xml:space="preserve">addenda </w:t>
      </w:r>
      <w:r>
        <w:rPr>
          <w:color w:val="000000"/>
        </w:rPr>
        <w:t>dans lesquels elles figurent</w:t>
      </w:r>
      <w:r w:rsidR="002E4366">
        <w:rPr>
          <w:color w:val="000000"/>
        </w:rPr>
        <w:t>.</w:t>
      </w:r>
    </w:p>
    <w:p w14:paraId="11C917CF" w14:textId="77777777" w:rsidR="002807B5" w:rsidRPr="001106C9" w:rsidRDefault="002807B5" w:rsidP="002807B5">
      <w:pPr>
        <w:overflowPunct/>
        <w:autoSpaceDE/>
        <w:autoSpaceDN/>
        <w:adjustRightInd/>
        <w:textAlignment w:val="auto"/>
        <w:rPr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0028AE" w:rsidRPr="002807B5" w14:paraId="118999AB" w14:textId="77777777" w:rsidTr="001F5983">
        <w:tc>
          <w:tcPr>
            <w:tcW w:w="1255" w:type="dxa"/>
          </w:tcPr>
          <w:p w14:paraId="1645215F" w14:textId="77777777" w:rsidR="000028AE" w:rsidRPr="002807B5" w:rsidRDefault="005A3891" w:rsidP="002E4366">
            <w:pPr>
              <w:pStyle w:val="Tablehead"/>
            </w:pPr>
            <w:r w:rsidRPr="002807B5">
              <w:t>Question</w:t>
            </w:r>
          </w:p>
        </w:tc>
        <w:tc>
          <w:tcPr>
            <w:tcW w:w="5040" w:type="dxa"/>
          </w:tcPr>
          <w:p w14:paraId="751E009E" w14:textId="77777777" w:rsidR="000028AE" w:rsidRPr="002807B5" w:rsidRDefault="005A3891" w:rsidP="002E4366">
            <w:pPr>
              <w:pStyle w:val="Tablehead"/>
            </w:pPr>
            <w:r w:rsidRPr="002807B5">
              <w:t>Titre</w:t>
            </w:r>
          </w:p>
        </w:tc>
        <w:tc>
          <w:tcPr>
            <w:tcW w:w="1530" w:type="dxa"/>
          </w:tcPr>
          <w:p w14:paraId="1B0A95B4" w14:textId="77777777" w:rsidR="000028AE" w:rsidRPr="002807B5" w:rsidRDefault="005A3891" w:rsidP="002E4366">
            <w:pPr>
              <w:pStyle w:val="Tablehead"/>
            </w:pPr>
            <w:r w:rsidRPr="002807B5">
              <w:t>Addendum N</w:t>
            </w:r>
            <w:r w:rsidRPr="002807B5">
              <w:rPr>
                <w:color w:val="000000"/>
              </w:rPr>
              <w:t>°</w:t>
            </w:r>
          </w:p>
        </w:tc>
        <w:tc>
          <w:tcPr>
            <w:tcW w:w="1804" w:type="dxa"/>
          </w:tcPr>
          <w:p w14:paraId="001DC7E0" w14:textId="77777777" w:rsidR="000028AE" w:rsidRPr="002807B5" w:rsidRDefault="000028AE" w:rsidP="002E4366">
            <w:pPr>
              <w:pStyle w:val="Tablehead"/>
            </w:pPr>
            <w:r w:rsidRPr="002807B5">
              <w:t>ACP N</w:t>
            </w:r>
            <w:r w:rsidR="005A3891" w:rsidRPr="002807B5">
              <w:rPr>
                <w:color w:val="000000"/>
              </w:rPr>
              <w:t>°</w:t>
            </w:r>
          </w:p>
        </w:tc>
      </w:tr>
      <w:tr w:rsidR="000028AE" w:rsidRPr="002807B5" w14:paraId="3FD523EC" w14:textId="77777777" w:rsidTr="001F5983">
        <w:tc>
          <w:tcPr>
            <w:tcW w:w="1255" w:type="dxa"/>
          </w:tcPr>
          <w:p w14:paraId="66D8FEED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</w:t>
            </w:r>
          </w:p>
        </w:tc>
        <w:tc>
          <w:tcPr>
            <w:tcW w:w="5040" w:type="dxa"/>
          </w:tcPr>
          <w:p w14:paraId="2DB8AF15" w14:textId="77777777" w:rsidR="000028AE" w:rsidRPr="002807B5" w:rsidRDefault="00970DFF" w:rsidP="002E4366">
            <w:pPr>
              <w:pStyle w:val="Tabletext"/>
              <w:rPr>
                <w:lang w:val="fr-CH"/>
              </w:rPr>
            </w:pPr>
            <w:r w:rsidRPr="002807B5">
              <w:t xml:space="preserve">Question A </w:t>
            </w:r>
            <w:r w:rsidR="001B77C5" w:rsidRPr="002807B5">
              <w:t>–</w:t>
            </w:r>
            <w:r w:rsidRPr="002807B5">
              <w:t xml:space="preserve"> Informer le Bureau, au titre du numéro 11.49 du </w:t>
            </w:r>
            <w:r w:rsidR="001106C9" w:rsidRPr="002807B5">
              <w:t>RR</w:t>
            </w:r>
            <w:r w:rsidRPr="002807B5">
              <w:t>, d'une suspension pendant une période dépassant six mois</w:t>
            </w:r>
          </w:p>
        </w:tc>
        <w:tc>
          <w:tcPr>
            <w:tcW w:w="1530" w:type="dxa"/>
          </w:tcPr>
          <w:p w14:paraId="212194A5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A21-A1</w:t>
            </w:r>
          </w:p>
        </w:tc>
        <w:tc>
          <w:tcPr>
            <w:tcW w:w="1804" w:type="dxa"/>
          </w:tcPr>
          <w:p w14:paraId="20503384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 xml:space="preserve">A21-A1/1 </w:t>
            </w:r>
            <w:r w:rsidR="0086639F" w:rsidRPr="002807B5">
              <w:t>et</w:t>
            </w:r>
            <w:r w:rsidRPr="002807B5">
              <w:t xml:space="preserve"> 2</w:t>
            </w:r>
          </w:p>
        </w:tc>
      </w:tr>
      <w:tr w:rsidR="000028AE" w:rsidRPr="002807B5" w14:paraId="62AAD005" w14:textId="77777777" w:rsidTr="001F5983">
        <w:tc>
          <w:tcPr>
            <w:tcW w:w="1255" w:type="dxa"/>
          </w:tcPr>
          <w:p w14:paraId="6ECFEDD2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B</w:t>
            </w:r>
          </w:p>
        </w:tc>
        <w:tc>
          <w:tcPr>
            <w:tcW w:w="5040" w:type="dxa"/>
          </w:tcPr>
          <w:p w14:paraId="39E3905E" w14:textId="77777777" w:rsidR="000028AE" w:rsidRPr="002807B5" w:rsidRDefault="001B77C5" w:rsidP="002E4366">
            <w:pPr>
              <w:pStyle w:val="Tabletext"/>
              <w:rPr>
                <w:lang w:val="fr-CH"/>
              </w:rPr>
            </w:pPr>
            <w:r w:rsidRPr="002807B5">
              <w:t>Question B –</w:t>
            </w:r>
            <w:r w:rsidR="00970DFF" w:rsidRPr="002807B5">
              <w:t xml:space="preserve"> Publication sur le site web de l'UIT des renseignements relatifs à la mise en service de réseaux à satellite</w:t>
            </w:r>
          </w:p>
        </w:tc>
        <w:tc>
          <w:tcPr>
            <w:tcW w:w="1530" w:type="dxa"/>
          </w:tcPr>
          <w:p w14:paraId="6A264262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A21-A2</w:t>
            </w:r>
          </w:p>
        </w:tc>
        <w:tc>
          <w:tcPr>
            <w:tcW w:w="1804" w:type="dxa"/>
          </w:tcPr>
          <w:p w14:paraId="58CD9A71" w14:textId="77777777" w:rsidR="000028AE" w:rsidRPr="002807B5" w:rsidRDefault="0086639F" w:rsidP="002E4366">
            <w:pPr>
              <w:pStyle w:val="Tabletext"/>
              <w:jc w:val="center"/>
            </w:pPr>
            <w:r w:rsidRPr="002807B5">
              <w:t>A21-A2/1 à</w:t>
            </w:r>
            <w:r w:rsidR="000028AE" w:rsidRPr="002807B5">
              <w:t xml:space="preserve"> 3</w:t>
            </w:r>
          </w:p>
        </w:tc>
      </w:tr>
      <w:tr w:rsidR="000028AE" w:rsidRPr="002807B5" w14:paraId="42481DB3" w14:textId="77777777" w:rsidTr="001F5983">
        <w:tc>
          <w:tcPr>
            <w:tcW w:w="1255" w:type="dxa"/>
          </w:tcPr>
          <w:p w14:paraId="4DFB2A08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D</w:t>
            </w:r>
          </w:p>
        </w:tc>
        <w:tc>
          <w:tcPr>
            <w:tcW w:w="5040" w:type="dxa"/>
          </w:tcPr>
          <w:p w14:paraId="3788430F" w14:textId="77777777" w:rsidR="000028AE" w:rsidRPr="002807B5" w:rsidRDefault="00970DFF" w:rsidP="002E4366">
            <w:pPr>
              <w:pStyle w:val="Tabletext"/>
              <w:rPr>
                <w:lang w:val="fr-CH"/>
              </w:rPr>
            </w:pPr>
            <w:r w:rsidRPr="002807B5">
              <w:t xml:space="preserve">Question D </w:t>
            </w:r>
            <w:r w:rsidR="001B77C5" w:rsidRPr="002807B5">
              <w:t>–</w:t>
            </w:r>
            <w:r w:rsidRPr="002807B5">
              <w:t xml:space="preserve"> Utilisation générale de moyens modernes de communication électroniques dans les procédures de coordination et de notification</w:t>
            </w:r>
          </w:p>
        </w:tc>
        <w:tc>
          <w:tcPr>
            <w:tcW w:w="1530" w:type="dxa"/>
          </w:tcPr>
          <w:p w14:paraId="01815B3D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A21-A4</w:t>
            </w:r>
          </w:p>
        </w:tc>
        <w:tc>
          <w:tcPr>
            <w:tcW w:w="1804" w:type="dxa"/>
          </w:tcPr>
          <w:p w14:paraId="5A95DCE5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 xml:space="preserve">A21-A4/1 </w:t>
            </w:r>
            <w:r w:rsidR="0086639F" w:rsidRPr="002807B5">
              <w:t>et</w:t>
            </w:r>
            <w:r w:rsidRPr="002807B5">
              <w:t xml:space="preserve"> 2</w:t>
            </w:r>
          </w:p>
        </w:tc>
      </w:tr>
      <w:tr w:rsidR="000028AE" w:rsidRPr="002807B5" w14:paraId="7C212189" w14:textId="77777777" w:rsidTr="001F5983">
        <w:tc>
          <w:tcPr>
            <w:tcW w:w="1255" w:type="dxa"/>
          </w:tcPr>
          <w:p w14:paraId="63A83F88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E</w:t>
            </w:r>
          </w:p>
        </w:tc>
        <w:tc>
          <w:tcPr>
            <w:tcW w:w="5040" w:type="dxa"/>
          </w:tcPr>
          <w:p w14:paraId="489A26A3" w14:textId="77777777" w:rsidR="000028AE" w:rsidRPr="002807B5" w:rsidRDefault="001B77C5" w:rsidP="002E4366">
            <w:pPr>
              <w:pStyle w:val="Tabletext"/>
              <w:rPr>
                <w:lang w:val="fr-CH"/>
              </w:rPr>
            </w:pPr>
            <w:r w:rsidRPr="002807B5">
              <w:rPr>
                <w:lang w:val="fr-CH"/>
              </w:rPr>
              <w:t>Question E –</w:t>
            </w:r>
            <w:r w:rsidR="00970DFF" w:rsidRPr="002807B5">
              <w:rPr>
                <w:lang w:val="fr-CH"/>
              </w:rPr>
              <w:t xml:space="preserve"> Défaillance d'un satellite au cours de la période </w:t>
            </w:r>
            <w:r w:rsidR="005A3891" w:rsidRPr="002807B5">
              <w:rPr>
                <w:lang w:val="fr-CH"/>
              </w:rPr>
              <w:t xml:space="preserve">de 90 jours </w:t>
            </w:r>
            <w:r w:rsidR="00970DFF" w:rsidRPr="002807B5">
              <w:rPr>
                <w:lang w:val="fr-CH"/>
              </w:rPr>
              <w:t>prévue pour la mise en service</w:t>
            </w:r>
          </w:p>
        </w:tc>
        <w:tc>
          <w:tcPr>
            <w:tcW w:w="1530" w:type="dxa"/>
          </w:tcPr>
          <w:p w14:paraId="5CC91A13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A21-A5</w:t>
            </w:r>
          </w:p>
        </w:tc>
        <w:tc>
          <w:tcPr>
            <w:tcW w:w="1804" w:type="dxa"/>
          </w:tcPr>
          <w:p w14:paraId="29FA2318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A21-A5/1</w:t>
            </w:r>
          </w:p>
        </w:tc>
      </w:tr>
      <w:tr w:rsidR="000028AE" w:rsidRPr="002807B5" w14:paraId="715A8B58" w14:textId="77777777" w:rsidTr="001F5983">
        <w:tc>
          <w:tcPr>
            <w:tcW w:w="1255" w:type="dxa"/>
          </w:tcPr>
          <w:p w14:paraId="1E109276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F</w:t>
            </w:r>
          </w:p>
        </w:tc>
        <w:tc>
          <w:tcPr>
            <w:tcW w:w="5040" w:type="dxa"/>
          </w:tcPr>
          <w:p w14:paraId="7CCF7EEC" w14:textId="77777777" w:rsidR="000028AE" w:rsidRPr="002807B5" w:rsidRDefault="00970DFF" w:rsidP="002E4366">
            <w:pPr>
              <w:pStyle w:val="Tabletext"/>
              <w:rPr>
                <w:lang w:val="fr-CH"/>
              </w:rPr>
            </w:pPr>
            <w:r w:rsidRPr="002807B5">
              <w:rPr>
                <w:lang w:val="fr-CH"/>
              </w:rPr>
              <w:t xml:space="preserve">Question F </w:t>
            </w:r>
            <w:r w:rsidR="001B77C5" w:rsidRPr="002807B5">
              <w:rPr>
                <w:lang w:val="fr-CH"/>
              </w:rPr>
              <w:t>–</w:t>
            </w:r>
            <w:r w:rsidRPr="002807B5">
              <w:rPr>
                <w:lang w:val="fr-CH"/>
              </w:rPr>
              <w:t xml:space="preserve"> Modifications de l'Appendice 30B du RR liées à la suspension de l'utilisation d'une assignation de fréquence inscrite dans le Fichier de référence international des fréquences</w:t>
            </w:r>
          </w:p>
        </w:tc>
        <w:tc>
          <w:tcPr>
            <w:tcW w:w="1530" w:type="dxa"/>
          </w:tcPr>
          <w:p w14:paraId="3F451D91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A21-A6</w:t>
            </w:r>
          </w:p>
        </w:tc>
        <w:tc>
          <w:tcPr>
            <w:tcW w:w="1804" w:type="dxa"/>
          </w:tcPr>
          <w:p w14:paraId="598C2B00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 xml:space="preserve">A21-A6/1 </w:t>
            </w:r>
            <w:r w:rsidR="0086639F" w:rsidRPr="002807B5">
              <w:t>à</w:t>
            </w:r>
            <w:r w:rsidRPr="002807B5">
              <w:t xml:space="preserve"> 3</w:t>
            </w:r>
          </w:p>
        </w:tc>
      </w:tr>
      <w:tr w:rsidR="000028AE" w:rsidRPr="002807B5" w14:paraId="55F49624" w14:textId="77777777" w:rsidTr="001F5983">
        <w:tc>
          <w:tcPr>
            <w:tcW w:w="1255" w:type="dxa"/>
          </w:tcPr>
          <w:p w14:paraId="39A0A1D6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lastRenderedPageBreak/>
              <w:t>G</w:t>
            </w:r>
          </w:p>
        </w:tc>
        <w:tc>
          <w:tcPr>
            <w:tcW w:w="5040" w:type="dxa"/>
          </w:tcPr>
          <w:p w14:paraId="626D53C0" w14:textId="77777777" w:rsidR="000028AE" w:rsidRPr="002807B5" w:rsidRDefault="00970DFF" w:rsidP="002E4366">
            <w:pPr>
              <w:pStyle w:val="Tabletext"/>
              <w:rPr>
                <w:lang w:val="fr-CH"/>
              </w:rPr>
            </w:pPr>
            <w:r w:rsidRPr="002807B5">
              <w:rPr>
                <w:lang w:val="fr-CH"/>
              </w:rPr>
              <w:t>Question G</w:t>
            </w:r>
            <w:r w:rsidR="001B77C5" w:rsidRPr="002807B5">
              <w:rPr>
                <w:lang w:val="fr-CH"/>
              </w:rPr>
              <w:t xml:space="preserve"> –</w:t>
            </w:r>
            <w:r w:rsidRPr="002807B5">
              <w:rPr>
                <w:lang w:val="fr-CH"/>
              </w:rPr>
              <w:t xml:space="preserve"> Clarification concernant les renseignements relatifs à la mise en service fournis au titre des numéros 11.44/11.44B du RR</w:t>
            </w:r>
          </w:p>
        </w:tc>
        <w:tc>
          <w:tcPr>
            <w:tcW w:w="1530" w:type="dxa"/>
          </w:tcPr>
          <w:p w14:paraId="1732D1C2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A21-A7</w:t>
            </w:r>
          </w:p>
        </w:tc>
        <w:tc>
          <w:tcPr>
            <w:tcW w:w="1804" w:type="dxa"/>
          </w:tcPr>
          <w:p w14:paraId="13A5AD43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 xml:space="preserve">A21-A7/1 </w:t>
            </w:r>
            <w:r w:rsidR="0086639F" w:rsidRPr="002807B5">
              <w:t>à</w:t>
            </w:r>
            <w:r w:rsidRPr="002807B5">
              <w:t xml:space="preserve"> 3</w:t>
            </w:r>
          </w:p>
        </w:tc>
      </w:tr>
      <w:tr w:rsidR="000028AE" w:rsidRPr="002807B5" w14:paraId="1702B656" w14:textId="77777777" w:rsidTr="001F5983">
        <w:tc>
          <w:tcPr>
            <w:tcW w:w="1255" w:type="dxa"/>
          </w:tcPr>
          <w:p w14:paraId="2330C2C3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I</w:t>
            </w:r>
          </w:p>
        </w:tc>
        <w:tc>
          <w:tcPr>
            <w:tcW w:w="5040" w:type="dxa"/>
          </w:tcPr>
          <w:p w14:paraId="20AC8AF5" w14:textId="77777777" w:rsidR="000028AE" w:rsidRPr="002807B5" w:rsidRDefault="001B77C5" w:rsidP="002E4366">
            <w:pPr>
              <w:pStyle w:val="Tabletext"/>
              <w:rPr>
                <w:lang w:val="fr-CH"/>
              </w:rPr>
            </w:pPr>
            <w:r w:rsidRPr="002807B5">
              <w:t>Question I –</w:t>
            </w:r>
            <w:r w:rsidR="00970DFF" w:rsidRPr="002807B5">
              <w:t xml:space="preserve"> Méthode possible pour atténuer le problème du nombre excessif de fiches de notification de réseaux à satellite</w:t>
            </w:r>
          </w:p>
        </w:tc>
        <w:tc>
          <w:tcPr>
            <w:tcW w:w="1530" w:type="dxa"/>
          </w:tcPr>
          <w:p w14:paraId="165BA3DC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A21-A9</w:t>
            </w:r>
          </w:p>
        </w:tc>
        <w:tc>
          <w:tcPr>
            <w:tcW w:w="1804" w:type="dxa"/>
          </w:tcPr>
          <w:p w14:paraId="54A9F401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A21-A9/1</w:t>
            </w:r>
          </w:p>
        </w:tc>
      </w:tr>
      <w:tr w:rsidR="000028AE" w:rsidRPr="002807B5" w14:paraId="5B676881" w14:textId="77777777" w:rsidTr="002807B5">
        <w:tc>
          <w:tcPr>
            <w:tcW w:w="1255" w:type="dxa"/>
          </w:tcPr>
          <w:p w14:paraId="5E19D144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K</w:t>
            </w:r>
          </w:p>
        </w:tc>
        <w:tc>
          <w:tcPr>
            <w:tcW w:w="5040" w:type="dxa"/>
            <w:shd w:val="clear" w:color="auto" w:fill="auto"/>
          </w:tcPr>
          <w:p w14:paraId="1F7DF73F" w14:textId="77777777" w:rsidR="000028AE" w:rsidRPr="002807B5" w:rsidRDefault="00970DFF" w:rsidP="002E4366">
            <w:pPr>
              <w:pStyle w:val="Tabletext"/>
              <w:rPr>
                <w:lang w:val="fr-CH"/>
              </w:rPr>
            </w:pPr>
            <w:r w:rsidRPr="002807B5">
              <w:rPr>
                <w:lang w:val="fr-CH"/>
              </w:rPr>
              <w:t xml:space="preserve">Question K – Adjonction d'une disposition réglementaire dans </w:t>
            </w:r>
            <w:r w:rsidRPr="002807B5">
              <w:t>l'Article 11 du RR</w:t>
            </w:r>
            <w:r w:rsidRPr="002807B5">
              <w:rPr>
                <w:lang w:val="fr-CH"/>
              </w:rPr>
              <w:t xml:space="preserve"> concernant les cas d'échec de lancement</w:t>
            </w:r>
          </w:p>
        </w:tc>
        <w:tc>
          <w:tcPr>
            <w:tcW w:w="1530" w:type="dxa"/>
          </w:tcPr>
          <w:p w14:paraId="3E82E1B0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A21-A11</w:t>
            </w:r>
          </w:p>
        </w:tc>
        <w:tc>
          <w:tcPr>
            <w:tcW w:w="1804" w:type="dxa"/>
          </w:tcPr>
          <w:p w14:paraId="3E18E073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A21-A11/1</w:t>
            </w:r>
          </w:p>
        </w:tc>
      </w:tr>
      <w:tr w:rsidR="000028AE" w14:paraId="08030386" w14:textId="77777777" w:rsidTr="002807B5">
        <w:tc>
          <w:tcPr>
            <w:tcW w:w="1255" w:type="dxa"/>
          </w:tcPr>
          <w:p w14:paraId="2920F6B4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X</w:t>
            </w:r>
          </w:p>
        </w:tc>
        <w:tc>
          <w:tcPr>
            <w:tcW w:w="5040" w:type="dxa"/>
            <w:shd w:val="clear" w:color="auto" w:fill="auto"/>
          </w:tcPr>
          <w:p w14:paraId="70A5290F" w14:textId="77777777" w:rsidR="000028AE" w:rsidRPr="002807B5" w:rsidRDefault="00153D16" w:rsidP="002E4366">
            <w:pPr>
              <w:pStyle w:val="Tabletext"/>
              <w:rPr>
                <w:lang w:val="fr-CH"/>
              </w:rPr>
            </w:pPr>
            <w:r w:rsidRPr="002807B5">
              <w:rPr>
                <w:lang w:val="fr-CH"/>
              </w:rPr>
              <w:t xml:space="preserve">Question X </w:t>
            </w:r>
            <w:r w:rsidR="001B77C5" w:rsidRPr="002807B5">
              <w:rPr>
                <w:lang w:val="fr-CH"/>
              </w:rPr>
              <w:t>–</w:t>
            </w:r>
            <w:r w:rsidR="000028AE" w:rsidRPr="002807B5">
              <w:rPr>
                <w:lang w:val="fr-CH"/>
              </w:rPr>
              <w:t xml:space="preserve"> </w:t>
            </w:r>
            <w:r w:rsidRPr="002807B5">
              <w:rPr>
                <w:lang w:val="fr-CH"/>
              </w:rPr>
              <w:t>Examen des restrictions applicab</w:t>
            </w:r>
            <w:r w:rsidR="00EC5D2B" w:rsidRPr="002807B5">
              <w:rPr>
                <w:lang w:val="fr-CH"/>
              </w:rPr>
              <w:t xml:space="preserve">les aux positions sur l'orbite </w:t>
            </w:r>
            <w:r w:rsidR="004F1522" w:rsidRPr="002807B5">
              <w:rPr>
                <w:lang w:val="fr-CH"/>
              </w:rPr>
              <w:t>(</w:t>
            </w:r>
            <w:r w:rsidRPr="002807B5">
              <w:rPr>
                <w:lang w:val="fr-CH"/>
              </w:rPr>
              <w:t>Annexe</w:t>
            </w:r>
            <w:r w:rsidRPr="002807B5">
              <w:rPr>
                <w:rFonts w:ascii="Times New Roman Bold" w:hAnsi="Times New Roman Bold" w:cs="Times New Roman Bold"/>
                <w:lang w:val="fr-CH"/>
              </w:rPr>
              <w:t xml:space="preserve"> </w:t>
            </w:r>
            <w:r w:rsidRPr="002807B5">
              <w:rPr>
                <w:lang w:val="fr-CH"/>
              </w:rPr>
              <w:t>7 de l'Appendice 30 du RR</w:t>
            </w:r>
            <w:r w:rsidR="004F1522" w:rsidRPr="002807B5">
              <w:rPr>
                <w:lang w:val="fr-CH"/>
              </w:rPr>
              <w:t>)</w:t>
            </w:r>
          </w:p>
        </w:tc>
        <w:tc>
          <w:tcPr>
            <w:tcW w:w="1530" w:type="dxa"/>
          </w:tcPr>
          <w:p w14:paraId="0B252435" w14:textId="77777777" w:rsidR="000028AE" w:rsidRPr="002807B5" w:rsidRDefault="000028AE" w:rsidP="002E4366">
            <w:pPr>
              <w:pStyle w:val="Tabletext"/>
              <w:jc w:val="center"/>
            </w:pPr>
            <w:r w:rsidRPr="002807B5">
              <w:t>A21-A13</w:t>
            </w:r>
          </w:p>
        </w:tc>
        <w:tc>
          <w:tcPr>
            <w:tcW w:w="1804" w:type="dxa"/>
          </w:tcPr>
          <w:p w14:paraId="2AEAAD31" w14:textId="77777777" w:rsidR="000028AE" w:rsidRDefault="000028AE" w:rsidP="002E4366">
            <w:pPr>
              <w:pStyle w:val="Tabletext"/>
              <w:jc w:val="center"/>
            </w:pPr>
            <w:r w:rsidRPr="002807B5">
              <w:t>A21-A13/1</w:t>
            </w:r>
          </w:p>
        </w:tc>
      </w:tr>
    </w:tbl>
    <w:p w14:paraId="76AAF388" w14:textId="77777777" w:rsidR="009A29FF" w:rsidRDefault="009A29FF" w:rsidP="002E4366"/>
    <w:p w14:paraId="6AA32069" w14:textId="77777777" w:rsidR="002807B5" w:rsidRDefault="002807B5" w:rsidP="002E4366"/>
    <w:p w14:paraId="174DB007" w14:textId="77777777" w:rsidR="009A29FF" w:rsidRDefault="009A29FF" w:rsidP="002807B5">
      <w:pPr>
        <w:jc w:val="center"/>
      </w:pPr>
      <w:r>
        <w:t>______________</w:t>
      </w:r>
    </w:p>
    <w:p w14:paraId="1A66CDB1" w14:textId="77777777" w:rsidR="000028AE" w:rsidRPr="000028AE" w:rsidRDefault="000028AE" w:rsidP="002E4366">
      <w:pPr>
        <w:rPr>
          <w:lang w:val="en-US"/>
        </w:rPr>
      </w:pPr>
    </w:p>
    <w:sectPr w:rsidR="000028AE" w:rsidRPr="000028AE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151EC" w14:textId="77777777" w:rsidR="001F17E8" w:rsidRDefault="001F17E8">
      <w:r>
        <w:separator/>
      </w:r>
    </w:p>
  </w:endnote>
  <w:endnote w:type="continuationSeparator" w:id="0">
    <w:p w14:paraId="39359386" w14:textId="77777777"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C747D" w14:textId="7777777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04A42">
      <w:rPr>
        <w:noProof/>
        <w:lang w:val="en-US"/>
      </w:rPr>
      <w:t>P:\FRA\ITU-R\CONF-R\CMR15\000\032ADD21F.docx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4A42">
      <w:rPr>
        <w:noProof/>
      </w:rPr>
      <w:t>16.10.15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4A42">
      <w:rPr>
        <w:noProof/>
      </w:rPr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59CF2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04A42">
      <w:rPr>
        <w:lang w:val="en-US"/>
      </w:rPr>
      <w:t>P:\FRA\ITU-R\CONF-R\CMR15\000\032ADD21F.docx</w:t>
    </w:r>
    <w:r>
      <w:fldChar w:fldCharType="end"/>
    </w:r>
    <w:r w:rsidR="00B0728F">
      <w:t xml:space="preserve"> (387321)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4A42">
      <w:t>16.10.15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4A42"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FBD8F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04A42">
      <w:rPr>
        <w:lang w:val="en-US"/>
      </w:rPr>
      <w:t>P:\FRA\ITU-R\CONF-R\CMR15\000\032ADD21F.docx</w:t>
    </w:r>
    <w:r>
      <w:fldChar w:fldCharType="end"/>
    </w:r>
    <w:r w:rsidR="00B0728F">
      <w:t xml:space="preserve"> (387321)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4A42">
      <w:t>16.10.15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4A42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CBBCF" w14:textId="77777777" w:rsidR="001F17E8" w:rsidRDefault="001F17E8">
      <w:r>
        <w:rPr>
          <w:b/>
        </w:rPr>
        <w:t>_______________</w:t>
      </w:r>
    </w:p>
  </w:footnote>
  <w:footnote w:type="continuationSeparator" w:id="0">
    <w:p w14:paraId="57EBBFC9" w14:textId="77777777"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69494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04A42">
      <w:rPr>
        <w:noProof/>
      </w:rPr>
      <w:t>2</w:t>
    </w:r>
    <w:r>
      <w:fldChar w:fldCharType="end"/>
    </w:r>
  </w:p>
  <w:p w14:paraId="7D4E98CD" w14:textId="77777777"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32(Add.21)-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12CE"/>
    <w:rsid w:val="000028AE"/>
    <w:rsid w:val="00007EC7"/>
    <w:rsid w:val="00010B43"/>
    <w:rsid w:val="00016648"/>
    <w:rsid w:val="0003522F"/>
    <w:rsid w:val="00080E2C"/>
    <w:rsid w:val="000A4755"/>
    <w:rsid w:val="000B2E0C"/>
    <w:rsid w:val="000B3D0C"/>
    <w:rsid w:val="001106C9"/>
    <w:rsid w:val="001167B9"/>
    <w:rsid w:val="001267A0"/>
    <w:rsid w:val="0015203F"/>
    <w:rsid w:val="00153D16"/>
    <w:rsid w:val="00160C64"/>
    <w:rsid w:val="0016670C"/>
    <w:rsid w:val="0018169B"/>
    <w:rsid w:val="0019352B"/>
    <w:rsid w:val="001960D0"/>
    <w:rsid w:val="001B77C5"/>
    <w:rsid w:val="001F17E8"/>
    <w:rsid w:val="00204306"/>
    <w:rsid w:val="00232FD2"/>
    <w:rsid w:val="0026554E"/>
    <w:rsid w:val="002724D6"/>
    <w:rsid w:val="002807B5"/>
    <w:rsid w:val="002A4622"/>
    <w:rsid w:val="002A6F8F"/>
    <w:rsid w:val="002B17E5"/>
    <w:rsid w:val="002C0EBF"/>
    <w:rsid w:val="002C28A4"/>
    <w:rsid w:val="002E4366"/>
    <w:rsid w:val="002F2940"/>
    <w:rsid w:val="002F717E"/>
    <w:rsid w:val="00306D61"/>
    <w:rsid w:val="003108AF"/>
    <w:rsid w:val="00315AFE"/>
    <w:rsid w:val="00332AB1"/>
    <w:rsid w:val="003606A6"/>
    <w:rsid w:val="0036650C"/>
    <w:rsid w:val="00366DD8"/>
    <w:rsid w:val="00393ACD"/>
    <w:rsid w:val="003A583E"/>
    <w:rsid w:val="003E112B"/>
    <w:rsid w:val="003E1D1C"/>
    <w:rsid w:val="003E7B05"/>
    <w:rsid w:val="00466211"/>
    <w:rsid w:val="004834A9"/>
    <w:rsid w:val="004C6048"/>
    <w:rsid w:val="004D01FC"/>
    <w:rsid w:val="004E28C3"/>
    <w:rsid w:val="004F1522"/>
    <w:rsid w:val="004F1F8E"/>
    <w:rsid w:val="00512A32"/>
    <w:rsid w:val="00586CF2"/>
    <w:rsid w:val="005A3891"/>
    <w:rsid w:val="005C3768"/>
    <w:rsid w:val="005C6C3F"/>
    <w:rsid w:val="00613635"/>
    <w:rsid w:val="0062093D"/>
    <w:rsid w:val="00637ECF"/>
    <w:rsid w:val="00647B59"/>
    <w:rsid w:val="00673139"/>
    <w:rsid w:val="00690C7B"/>
    <w:rsid w:val="006A4B45"/>
    <w:rsid w:val="006C747E"/>
    <w:rsid w:val="006D4724"/>
    <w:rsid w:val="00701BAE"/>
    <w:rsid w:val="00716225"/>
    <w:rsid w:val="00721F04"/>
    <w:rsid w:val="00730E95"/>
    <w:rsid w:val="007426B9"/>
    <w:rsid w:val="00764342"/>
    <w:rsid w:val="00774362"/>
    <w:rsid w:val="00786598"/>
    <w:rsid w:val="007A04E8"/>
    <w:rsid w:val="007B197F"/>
    <w:rsid w:val="007E69C6"/>
    <w:rsid w:val="007F757D"/>
    <w:rsid w:val="00804A42"/>
    <w:rsid w:val="00851625"/>
    <w:rsid w:val="00863C0A"/>
    <w:rsid w:val="0086639F"/>
    <w:rsid w:val="00892E5E"/>
    <w:rsid w:val="008A1627"/>
    <w:rsid w:val="008A3120"/>
    <w:rsid w:val="008C75F8"/>
    <w:rsid w:val="008D41BE"/>
    <w:rsid w:val="008D58D3"/>
    <w:rsid w:val="00923064"/>
    <w:rsid w:val="00930FFD"/>
    <w:rsid w:val="00936D25"/>
    <w:rsid w:val="00941EA5"/>
    <w:rsid w:val="00964700"/>
    <w:rsid w:val="00966C16"/>
    <w:rsid w:val="00967285"/>
    <w:rsid w:val="00970DFF"/>
    <w:rsid w:val="0098732F"/>
    <w:rsid w:val="009A045F"/>
    <w:rsid w:val="009A29FF"/>
    <w:rsid w:val="009C7E7C"/>
    <w:rsid w:val="00A00473"/>
    <w:rsid w:val="00A03C9B"/>
    <w:rsid w:val="00A37105"/>
    <w:rsid w:val="00A606C3"/>
    <w:rsid w:val="00A83B09"/>
    <w:rsid w:val="00A84541"/>
    <w:rsid w:val="00AD486A"/>
    <w:rsid w:val="00AE36A0"/>
    <w:rsid w:val="00B00294"/>
    <w:rsid w:val="00B0728F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14"/>
    <w:rsid w:val="00EA3F38"/>
    <w:rsid w:val="00EA5AB6"/>
    <w:rsid w:val="00EC5D2B"/>
    <w:rsid w:val="00EC7615"/>
    <w:rsid w:val="00ED16AA"/>
    <w:rsid w:val="00EF662E"/>
    <w:rsid w:val="00F009AC"/>
    <w:rsid w:val="00F148F1"/>
    <w:rsid w:val="00F50C74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F085F0B"/>
  <w15:docId w15:val="{77086E09-4219-4BFA-905F-3C83184A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1106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06C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06C9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0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06C9"/>
    <w:rPr>
      <w:rFonts w:ascii="Times New Roman" w:hAnsi="Times New Roman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1106C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06C9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18687-3031-4A78-8C03-07E11D1BACB3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32a1a8c5-2265-4ebc-b7a0-2071e2c5c9bb"/>
    <ds:schemaRef ds:uri="http://purl.org/dc/dcmitype/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D7436B-B43C-4200-9F7C-374356BE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2103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R15-WRC15-C-0032!A21!MSW-F</vt:lpstr>
    </vt:vector>
  </TitlesOfParts>
  <Manager>Secrétariat général - Pool</Manager>
  <Company>Union internationale des télécommunications (UIT)</Company>
  <LinksUpToDate>false</LinksUpToDate>
  <CharactersWithSpaces>2428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7</cp:revision>
  <cp:lastPrinted>2015-10-16T17:54:00Z</cp:lastPrinted>
  <dcterms:created xsi:type="dcterms:W3CDTF">2015-10-09T08:25:00Z</dcterms:created>
  <dcterms:modified xsi:type="dcterms:W3CDTF">2015-10-16T17:55:00Z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