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70090D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32(Add.17)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1E64C8" w:rsidP="008221A4">
            <w:pPr>
              <w:pStyle w:val="Title1"/>
            </w:pPr>
            <w:bookmarkStart w:id="5" w:name="dtitle1" w:colFirst="0" w:colLast="0"/>
            <w:bookmarkEnd w:id="4"/>
            <w:r w:rsidRPr="001E64C8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1.17</w:t>
            </w:r>
          </w:p>
        </w:tc>
      </w:tr>
    </w:tbl>
    <w:bookmarkEnd w:id="7"/>
    <w:p w:rsidR="008B60D0" w:rsidRPr="00D556E6" w:rsidRDefault="00A5455F" w:rsidP="00C702C0">
      <w:pPr>
        <w:pStyle w:val="Normalaftertitle0"/>
        <w:rPr>
          <w:lang w:eastAsia="zh-CN"/>
        </w:rPr>
      </w:pPr>
      <w:r w:rsidRPr="009C33AA">
        <w:rPr>
          <w:lang w:eastAsia="zh-CN"/>
        </w:rPr>
        <w:t>1.17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按照第</w:t>
      </w:r>
      <w:r w:rsidRPr="009C33AA">
        <w:rPr>
          <w:b/>
          <w:bCs/>
          <w:lang w:eastAsia="zh-CN"/>
        </w:rPr>
        <w:t>423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lang w:eastAsia="zh-CN"/>
        </w:rPr>
        <w:t>，考虑可能的频谱需求和规则行动，包括适当的航空划分，以支持无线航空电子机内通信（</w:t>
      </w:r>
      <w:r w:rsidRPr="009C33AA">
        <w:rPr>
          <w:lang w:eastAsia="zh-CN"/>
        </w:rPr>
        <w:t>WAIC</w:t>
      </w:r>
      <w:r w:rsidRPr="009C33AA">
        <w:rPr>
          <w:rFonts w:hint="eastAsia"/>
          <w:lang w:eastAsia="zh-CN"/>
        </w:rPr>
        <w:t>）；</w:t>
      </w:r>
    </w:p>
    <w:p w:rsidR="00622560" w:rsidRDefault="00622560" w:rsidP="0083672D">
      <w:pPr>
        <w:rPr>
          <w:lang w:eastAsia="zh-CN"/>
        </w:rPr>
      </w:pPr>
    </w:p>
    <w:p w:rsidR="00D823CB" w:rsidRPr="00C516A2" w:rsidRDefault="00D823CB" w:rsidP="00D823CB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D823CB" w:rsidRDefault="002065ED" w:rsidP="00722D4E">
      <w:pPr>
        <w:ind w:firstLineChars="200" w:firstLine="480"/>
        <w:rPr>
          <w:color w:val="000000"/>
          <w:lang w:eastAsia="zh-CN"/>
        </w:rPr>
      </w:pPr>
      <w:r>
        <w:rPr>
          <w:rFonts w:hint="eastAsia"/>
          <w:lang w:val="en-US" w:eastAsia="zh-CN"/>
        </w:rPr>
        <w:t>亚太电信组织成员支持采用</w:t>
      </w:r>
      <w:r>
        <w:rPr>
          <w:rFonts w:hint="eastAsia"/>
          <w:lang w:val="en-US" w:eastAsia="zh-CN"/>
        </w:rPr>
        <w:t>CPM</w:t>
      </w:r>
      <w:r>
        <w:rPr>
          <w:rFonts w:hint="eastAsia"/>
          <w:lang w:val="en-US" w:eastAsia="zh-CN"/>
        </w:rPr>
        <w:t>报告中的单一方法，在</w:t>
      </w:r>
      <w:r>
        <w:rPr>
          <w:lang w:val="en-US" w:eastAsia="zh-CN"/>
        </w:rPr>
        <w:t>4 200</w:t>
      </w:r>
      <w:r>
        <w:rPr>
          <w:lang w:val="en-US" w:eastAsia="zh-CN"/>
        </w:rPr>
        <w:noBreakHyphen/>
        <w:t>4 400 MHz</w:t>
      </w:r>
      <w:r>
        <w:rPr>
          <w:rFonts w:hint="eastAsia"/>
          <w:lang w:val="en-US" w:eastAsia="zh-CN"/>
        </w:rPr>
        <w:t>频段中为航空移动（</w:t>
      </w:r>
      <w:r>
        <w:rPr>
          <w:rFonts w:hint="eastAsia"/>
          <w:lang w:val="en-US" w:eastAsia="zh-CN"/>
        </w:rPr>
        <w:t>R</w:t>
      </w:r>
      <w:r>
        <w:rPr>
          <w:rFonts w:hint="eastAsia"/>
          <w:lang w:val="en-US" w:eastAsia="zh-CN"/>
        </w:rPr>
        <w:t>）业务做出新的主要业务划分，仅用于</w:t>
      </w:r>
      <w:r w:rsidR="00D823CB">
        <w:rPr>
          <w:rFonts w:hint="eastAsia"/>
          <w:lang w:val="en-US" w:eastAsia="zh-CN"/>
        </w:rPr>
        <w:t>WAIC</w:t>
      </w:r>
      <w:r w:rsidR="00D823CB">
        <w:rPr>
          <w:rFonts w:hint="eastAsia"/>
          <w:lang w:val="en-US" w:eastAsia="zh-CN"/>
        </w:rPr>
        <w:t>系统，同时</w:t>
      </w:r>
      <w:r>
        <w:rPr>
          <w:rFonts w:hint="eastAsia"/>
          <w:lang w:val="en-US" w:eastAsia="zh-CN"/>
        </w:rPr>
        <w:t>支持通过新的决议予以配合，</w:t>
      </w:r>
      <w:r w:rsidR="00D823CB">
        <w:rPr>
          <w:rFonts w:hint="eastAsia"/>
          <w:lang w:val="en-US" w:eastAsia="zh-CN"/>
        </w:rPr>
        <w:t>保留作为无源业务的卫星地球探测业务（</w:t>
      </w:r>
      <w:r w:rsidR="00D823CB">
        <w:rPr>
          <w:rFonts w:hint="eastAsia"/>
          <w:lang w:val="en-US" w:eastAsia="zh-CN"/>
        </w:rPr>
        <w:t>EESS</w:t>
      </w:r>
      <w:r w:rsidR="00D823CB">
        <w:rPr>
          <w:rFonts w:hint="eastAsia"/>
          <w:lang w:val="en-US" w:eastAsia="zh-CN"/>
        </w:rPr>
        <w:t>）和空间研究业务（</w:t>
      </w:r>
      <w:r w:rsidR="00D823CB">
        <w:rPr>
          <w:rFonts w:hint="eastAsia"/>
          <w:lang w:val="en-US" w:eastAsia="zh-CN"/>
        </w:rPr>
        <w:t>SRS</w:t>
      </w:r>
      <w:r w:rsidR="00D823CB">
        <w:rPr>
          <w:rFonts w:hint="eastAsia"/>
          <w:lang w:val="en-US" w:eastAsia="zh-CN"/>
        </w:rPr>
        <w:t>）的地位，并保护航空无线电导航业务（</w:t>
      </w:r>
      <w:r w:rsidR="00D823CB">
        <w:rPr>
          <w:rFonts w:hint="eastAsia"/>
          <w:lang w:val="en-US" w:eastAsia="zh-CN"/>
        </w:rPr>
        <w:t>ARNS</w:t>
      </w:r>
      <w:r w:rsidR="00D823CB">
        <w:rPr>
          <w:rFonts w:hint="eastAsia"/>
          <w:lang w:val="en-US" w:eastAsia="zh-CN"/>
        </w:rPr>
        <w:t>）的操作</w:t>
      </w:r>
      <w:r>
        <w:rPr>
          <w:rFonts w:hint="eastAsia"/>
          <w:lang w:val="en-US" w:eastAsia="zh-CN"/>
        </w:rPr>
        <w:t>。</w:t>
      </w:r>
    </w:p>
    <w:p w:rsidR="00D823CB" w:rsidRPr="00C516A2" w:rsidRDefault="00D823CB" w:rsidP="00D823CB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D823CB" w:rsidRDefault="00D823CB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A5455F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A5455F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A5455F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EA2907" w:rsidRDefault="00A5455F">
      <w:pPr>
        <w:pStyle w:val="Proposal"/>
      </w:pPr>
      <w:r>
        <w:t>MOD</w:t>
      </w:r>
      <w:r>
        <w:tab/>
        <w:t>ASP/32A17/1</w:t>
      </w:r>
    </w:p>
    <w:p w:rsidR="00DB1CAC" w:rsidRDefault="00A5455F" w:rsidP="00DB1CAC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F376A4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A5455F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F376A4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A5455F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A5455F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A5455F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F376A4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91F63" w:rsidRPr="002D6266" w:rsidRDefault="00F91F63" w:rsidP="00FD5DFC">
            <w:pPr>
              <w:pStyle w:val="TableTextS5"/>
              <w:spacing w:before="20" w:after="20"/>
              <w:ind w:left="567" w:hanging="567"/>
              <w:rPr>
                <w:lang w:val="en-AU" w:eastAsia="zh-CN"/>
              </w:rPr>
            </w:pPr>
            <w:r w:rsidRPr="002D6266">
              <w:rPr>
                <w:rStyle w:val="Tablefreq"/>
                <w:lang w:eastAsia="zh-CN"/>
              </w:rPr>
              <w:t>4</w:t>
            </w:r>
            <w:r w:rsidRPr="002D6266">
              <w:rPr>
                <w:lang w:eastAsia="zh-CN"/>
              </w:rPr>
              <w:t> </w:t>
            </w:r>
            <w:r w:rsidRPr="002D6266">
              <w:rPr>
                <w:rStyle w:val="Tablefreq"/>
                <w:lang w:eastAsia="zh-CN"/>
              </w:rPr>
              <w:t>200-4</w:t>
            </w:r>
            <w:r w:rsidRPr="002D6266">
              <w:rPr>
                <w:lang w:eastAsia="zh-CN"/>
              </w:rPr>
              <w:t> </w:t>
            </w:r>
            <w:r w:rsidRPr="002D6266">
              <w:rPr>
                <w:rStyle w:val="Tablefreq"/>
                <w:lang w:eastAsia="zh-CN"/>
              </w:rPr>
              <w:t>400</w:t>
            </w:r>
            <w:r w:rsidRPr="002D6266">
              <w:rPr>
                <w:lang w:val="en-AU" w:eastAsia="zh-CN"/>
              </w:rPr>
              <w:tab/>
            </w:r>
            <w:ins w:id="10" w:author="Zheng, Bingyue" w:date="2015-10-06T14:53:00Z">
              <w:r w:rsidR="00722D4E" w:rsidRPr="002D6266">
                <w:rPr>
                  <w:rFonts w:eastAsia="SimHei"/>
                  <w:b/>
                  <w:bCs/>
                  <w:lang w:val="en-AU" w:eastAsia="zh-CN"/>
                </w:rPr>
                <w:t>航空移动</w:t>
              </w:r>
            </w:ins>
            <w:ins w:id="11" w:author="Cong, Cong" w:date="2015-10-15T11:01:00Z">
              <w:r w:rsidR="00FD5DFC">
                <w:rPr>
                  <w:rFonts w:ascii="SimSun" w:hAnsi="SimSun" w:hint="eastAsia"/>
                  <w:lang w:val="en-AU" w:eastAsia="zh-CN"/>
                </w:rPr>
                <w:t>（</w:t>
              </w:r>
            </w:ins>
            <w:ins w:id="12" w:author="Zheng, Bingyue" w:date="2015-10-06T14:53:00Z">
              <w:r w:rsidR="00722D4E" w:rsidRPr="002D6266">
                <w:rPr>
                  <w:rFonts w:eastAsia="SimHei"/>
                  <w:lang w:val="fr-CH" w:eastAsia="zh-CN"/>
                </w:rPr>
                <w:t>R</w:t>
              </w:r>
            </w:ins>
            <w:ins w:id="13" w:author="Cong, Cong" w:date="2015-10-15T11:00:00Z">
              <w:r w:rsidR="00FD5DFC" w:rsidRPr="00FD5DFC">
                <w:rPr>
                  <w:rFonts w:ascii="SimSun" w:hAnsi="SimSun" w:hint="eastAsia"/>
                  <w:lang w:val="fr-CH" w:eastAsia="zh-CN"/>
                </w:rPr>
                <w:t>）</w:t>
              </w:r>
            </w:ins>
            <w:ins w:id="14" w:author="Zheng, Bingyue" w:date="2015-10-06T14:53:00Z">
              <w:r w:rsidR="00722D4E">
                <w:rPr>
                  <w:rFonts w:eastAsia="SimHei" w:hint="eastAsia"/>
                  <w:lang w:val="fr-CH" w:eastAsia="zh-CN"/>
                </w:rPr>
                <w:t xml:space="preserve"> </w:t>
              </w:r>
              <w:r w:rsidR="00722D4E" w:rsidRPr="002D6266">
                <w:rPr>
                  <w:rFonts w:eastAsia="SimHei"/>
                  <w:lang w:val="fr-CH" w:eastAsia="zh-CN"/>
                </w:rPr>
                <w:t xml:space="preserve">ADD </w:t>
              </w:r>
              <w:r w:rsidR="00722D4E" w:rsidRPr="00D20ACE">
                <w:rPr>
                  <w:lang w:eastAsia="zh-CN"/>
                </w:rPr>
                <w:t>5.A117</w:t>
              </w:r>
            </w:ins>
          </w:p>
          <w:p w:rsidR="00DB1CAC" w:rsidRPr="00722D4E" w:rsidRDefault="00F91F63" w:rsidP="00722D4E">
            <w:pPr>
              <w:pStyle w:val="TableTextS5"/>
              <w:spacing w:before="20" w:after="20"/>
              <w:ind w:left="567" w:hanging="567"/>
              <w:rPr>
                <w:lang w:val="en-AU" w:eastAsia="zh-CN"/>
              </w:rPr>
            </w:pPr>
            <w:r w:rsidRPr="002D6266">
              <w:rPr>
                <w:lang w:val="en-AU" w:eastAsia="zh-CN"/>
              </w:rPr>
              <w:tab/>
            </w:r>
            <w:r w:rsidRPr="002D6266">
              <w:rPr>
                <w:lang w:val="en-AU" w:eastAsia="zh-CN"/>
              </w:rPr>
              <w:tab/>
            </w:r>
            <w:r w:rsidRPr="002D6266">
              <w:rPr>
                <w:rFonts w:hint="eastAsia"/>
                <w:lang w:val="en-AU" w:eastAsia="zh-CN"/>
              </w:rPr>
              <w:tab/>
            </w:r>
            <w:r w:rsidRPr="002D6266">
              <w:rPr>
                <w:rFonts w:ascii="SimHei" w:eastAsia="SimHei" w:hAnsi="SimHei" w:hint="eastAsia"/>
                <w:b/>
                <w:bCs/>
                <w:lang w:val="en-AU" w:eastAsia="zh-CN"/>
              </w:rPr>
              <w:t>航空无线电导航</w:t>
            </w:r>
            <w:r w:rsidRPr="00684A9B">
              <w:rPr>
                <w:rFonts w:eastAsia="SimHei"/>
                <w:lang w:val="en-AU" w:eastAsia="zh-CN"/>
              </w:rPr>
              <w:t xml:space="preserve"> </w:t>
            </w:r>
            <w:ins w:id="15" w:author="Tao, Yingsheng" w:date="2015-04-08T12:06:00Z">
              <w:r w:rsidRPr="002D6266">
                <w:rPr>
                  <w:lang w:val="en-AU" w:eastAsia="zh-CN"/>
                </w:rPr>
                <w:t xml:space="preserve"> MOD</w:t>
              </w:r>
              <w:r w:rsidRPr="002D6266">
                <w:rPr>
                  <w:rStyle w:val="Artref"/>
                  <w:lang w:val="en-AU" w:eastAsia="zh-CN"/>
                </w:rPr>
                <w:t xml:space="preserve"> </w:t>
              </w:r>
            </w:ins>
            <w:r w:rsidRPr="002D6266">
              <w:rPr>
                <w:rStyle w:val="Artref"/>
                <w:lang w:val="en-AU" w:eastAsia="zh-CN"/>
              </w:rPr>
              <w:t>5.438</w:t>
            </w:r>
            <w:r w:rsidR="00722D4E">
              <w:rPr>
                <w:rStyle w:val="Artref"/>
                <w:lang w:val="en-AU" w:eastAsia="zh-CN"/>
              </w:rPr>
              <w:br/>
            </w:r>
            <w:r w:rsidR="00722D4E" w:rsidRPr="002D6266">
              <w:rPr>
                <w:rFonts w:hint="eastAsia"/>
                <w:lang w:val="en-AU" w:eastAsia="zh-CN"/>
              </w:rPr>
              <w:tab/>
            </w:r>
            <w:r w:rsidRPr="002D6266">
              <w:rPr>
                <w:rStyle w:val="Artref"/>
                <w:lang w:val="en-AU" w:eastAsia="zh-CN"/>
              </w:rPr>
              <w:t>5.439</w:t>
            </w:r>
            <w:r w:rsidRPr="002D6266">
              <w:rPr>
                <w:lang w:val="en-AU" w:eastAsia="zh-CN"/>
              </w:rPr>
              <w:t xml:space="preserve">  </w:t>
            </w:r>
            <w:r>
              <w:rPr>
                <w:rStyle w:val="Artref"/>
                <w:lang w:val="en-AU" w:eastAsia="zh-CN"/>
              </w:rPr>
              <w:t>5.440</w:t>
            </w:r>
            <w:r w:rsidRPr="002D6266">
              <w:rPr>
                <w:rStyle w:val="Artref"/>
                <w:lang w:val="en-AU" w:eastAsia="zh-CN"/>
              </w:rPr>
              <w:t xml:space="preserve"> </w:t>
            </w:r>
            <w:ins w:id="16" w:author="Tao, Yingsheng" w:date="2015-04-08T12:06:00Z">
              <w:r w:rsidRPr="002D6266">
                <w:rPr>
                  <w:lang w:eastAsia="zh-CN"/>
                </w:rPr>
                <w:t xml:space="preserve"> ADD </w:t>
              </w:r>
              <w:r w:rsidRPr="00D20ACE">
                <w:rPr>
                  <w:lang w:eastAsia="zh-CN"/>
                </w:rPr>
                <w:t>5.B117</w:t>
              </w:r>
            </w:ins>
          </w:p>
        </w:tc>
      </w:tr>
    </w:tbl>
    <w:p w:rsidR="00EA2907" w:rsidRDefault="00EA2907">
      <w:pPr>
        <w:pStyle w:val="Reasons"/>
        <w:rPr>
          <w:lang w:eastAsia="zh-CN"/>
        </w:rPr>
      </w:pPr>
    </w:p>
    <w:p w:rsidR="00EA2907" w:rsidRDefault="00A5455F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ASP/32A17/2</w:t>
      </w:r>
    </w:p>
    <w:p w:rsidR="00DB1CAC" w:rsidRPr="00974163" w:rsidRDefault="00A5455F" w:rsidP="000C35EF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5.438</w:t>
      </w:r>
      <w:r w:rsidRPr="00974163">
        <w:rPr>
          <w:rFonts w:hint="eastAsia"/>
          <w:lang w:eastAsia="zh-CN"/>
        </w:rPr>
        <w:tab/>
      </w:r>
      <w:r w:rsidR="000C35EF">
        <w:rPr>
          <w:rFonts w:hint="eastAsia"/>
          <w:lang w:eastAsia="zh-CN"/>
        </w:rPr>
        <w:t>航空无线电导航业务使用</w:t>
      </w:r>
      <w:r w:rsidR="000C35EF">
        <w:rPr>
          <w:lang w:eastAsia="zh-CN"/>
        </w:rPr>
        <w:t>4 200-4 400 MHz</w:t>
      </w:r>
      <w:r w:rsidR="000C35EF">
        <w:rPr>
          <w:rFonts w:hint="eastAsia"/>
          <w:lang w:eastAsia="zh-CN"/>
        </w:rPr>
        <w:t>频段，专供安装在航空器上的无线电高度计和在地面上的有关应答器使用。</w:t>
      </w:r>
      <w:del w:id="17" w:author="Tao, Yingsheng" w:date="2015-04-08T12:04:00Z">
        <w:r w:rsidR="000C35EF" w:rsidRPr="00723C39" w:rsidDel="00723C39">
          <w:rPr>
            <w:rFonts w:hint="eastAsia"/>
            <w:lang w:eastAsia="zh-CN"/>
          </w:rPr>
          <w:delText>但是可准许卫星地球探测业务和空间研究业务的无源遥感，以次要使用条件在这一频段内工作（无线电高度计不对其提供保护）。</w:delText>
        </w:r>
      </w:del>
    </w:p>
    <w:p w:rsidR="00EA2907" w:rsidRDefault="00EA2907">
      <w:pPr>
        <w:pStyle w:val="Reasons"/>
        <w:rPr>
          <w:lang w:eastAsia="zh-CN"/>
        </w:rPr>
      </w:pPr>
    </w:p>
    <w:p w:rsidR="00EA2907" w:rsidRDefault="00A5455F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ASP/32A17/3</w:t>
      </w:r>
    </w:p>
    <w:p w:rsidR="00EA2907" w:rsidRDefault="00A5455F" w:rsidP="002065ED">
      <w:pPr>
        <w:rPr>
          <w:lang w:eastAsia="zh-CN"/>
        </w:rPr>
      </w:pPr>
      <w:r>
        <w:rPr>
          <w:rStyle w:val="Artdef"/>
          <w:lang w:eastAsia="zh-CN"/>
        </w:rPr>
        <w:t>5.A117</w:t>
      </w:r>
      <w:r>
        <w:rPr>
          <w:lang w:eastAsia="zh-CN"/>
        </w:rPr>
        <w:tab/>
      </w:r>
      <w:r w:rsidR="00CC5119">
        <w:rPr>
          <w:rFonts w:hint="eastAsia"/>
          <w:lang w:eastAsia="zh-CN"/>
        </w:rPr>
        <w:t>根据经许可的国际航空标准</w:t>
      </w:r>
      <w:r w:rsidR="00CC5119">
        <w:rPr>
          <w:rFonts w:eastAsiaTheme="minorEastAsia" w:hint="eastAsia"/>
          <w:lang w:val="en-AU" w:eastAsia="zh-CN"/>
        </w:rPr>
        <w:t>，航空移动（</w:t>
      </w:r>
      <w:r w:rsidR="00CC5119">
        <w:rPr>
          <w:rFonts w:eastAsiaTheme="minorEastAsia"/>
          <w:lang w:val="en-AU" w:eastAsia="zh-CN"/>
        </w:rPr>
        <w:t>R</w:t>
      </w:r>
      <w:r w:rsidR="00CC5119">
        <w:rPr>
          <w:rFonts w:eastAsiaTheme="minorEastAsia" w:hint="eastAsia"/>
          <w:lang w:val="en-AU" w:eastAsia="zh-CN"/>
        </w:rPr>
        <w:t>）</w:t>
      </w:r>
      <w:r w:rsidR="00CC5119">
        <w:rPr>
          <w:rFonts w:eastAsiaTheme="minorEastAsia" w:hint="eastAsia"/>
          <w:lang w:val="en-US" w:eastAsia="zh-CN"/>
        </w:rPr>
        <w:t>业务电台</w:t>
      </w:r>
      <w:r w:rsidR="002065ED">
        <w:rPr>
          <w:rFonts w:eastAsiaTheme="minorEastAsia" w:hint="eastAsia"/>
          <w:lang w:val="en-US" w:eastAsia="zh-CN"/>
        </w:rPr>
        <w:t>对</w:t>
      </w:r>
      <w:r w:rsidR="00CC5119">
        <w:rPr>
          <w:lang w:val="en-US" w:eastAsia="zh-CN"/>
        </w:rPr>
        <w:t>4 200-4 400 MHz</w:t>
      </w:r>
      <w:r w:rsidR="00CC5119">
        <w:rPr>
          <w:rFonts w:eastAsiaTheme="minorEastAsia" w:hint="eastAsia"/>
          <w:lang w:val="en-US" w:eastAsia="zh-CN"/>
        </w:rPr>
        <w:t>频段</w:t>
      </w:r>
      <w:r w:rsidR="002065ED">
        <w:rPr>
          <w:rFonts w:eastAsiaTheme="minorEastAsia" w:hint="eastAsia"/>
          <w:lang w:val="en-US" w:eastAsia="zh-CN"/>
        </w:rPr>
        <w:t>的使用专</w:t>
      </w:r>
      <w:r w:rsidR="00CC5119">
        <w:rPr>
          <w:rFonts w:eastAsiaTheme="minorEastAsia" w:hint="eastAsia"/>
          <w:lang w:val="en-US" w:eastAsia="zh-CN"/>
        </w:rPr>
        <w:t>用于按照经认可的国际航空标准</w:t>
      </w:r>
      <w:r w:rsidR="002065ED">
        <w:rPr>
          <w:rFonts w:eastAsiaTheme="minorEastAsia" w:hint="eastAsia"/>
          <w:lang w:val="en-US" w:eastAsia="zh-CN"/>
        </w:rPr>
        <w:t>操作</w:t>
      </w:r>
      <w:r w:rsidR="00CC5119">
        <w:rPr>
          <w:rFonts w:eastAsiaTheme="minorEastAsia" w:hint="eastAsia"/>
          <w:lang w:val="en-US" w:eastAsia="zh-CN"/>
        </w:rPr>
        <w:t>的无线航空电子机内通信系统。这一使用须遵循第</w:t>
      </w:r>
      <w:r w:rsidR="00CC5119">
        <w:rPr>
          <w:b/>
          <w:bCs/>
          <w:lang w:eastAsia="zh-CN"/>
        </w:rPr>
        <w:t>[</w:t>
      </w:r>
      <w:r w:rsidR="00722D4E">
        <w:rPr>
          <w:b/>
          <w:bCs/>
          <w:lang w:eastAsia="zh-CN"/>
        </w:rPr>
        <w:t>ASP-</w:t>
      </w:r>
      <w:r w:rsidR="00CC5119">
        <w:rPr>
          <w:b/>
          <w:bCs/>
          <w:lang w:eastAsia="zh-CN"/>
        </w:rPr>
        <w:t>A117-WAIC]</w:t>
      </w:r>
      <w:r w:rsidR="00CC5119">
        <w:rPr>
          <w:rFonts w:eastAsiaTheme="minorEastAsia" w:hint="eastAsia"/>
          <w:lang w:val="en-US" w:eastAsia="zh-CN"/>
        </w:rPr>
        <w:t>号决议</w:t>
      </w:r>
      <w:r w:rsidR="00CC5119">
        <w:rPr>
          <w:rFonts w:eastAsiaTheme="minorEastAsia" w:hint="eastAsia"/>
          <w:b/>
          <w:bCs/>
          <w:spacing w:val="-1"/>
          <w:lang w:val="en-US" w:eastAsia="zh-CN"/>
        </w:rPr>
        <w:t>（</w:t>
      </w:r>
      <w:r w:rsidR="00CC5119">
        <w:rPr>
          <w:b/>
          <w:bCs/>
          <w:spacing w:val="-1"/>
          <w:lang w:val="en-US" w:eastAsia="zh-CN"/>
        </w:rPr>
        <w:t>WRC-15</w:t>
      </w:r>
      <w:r w:rsidR="00CC5119">
        <w:rPr>
          <w:rFonts w:hint="eastAsia"/>
          <w:b/>
          <w:bCs/>
          <w:spacing w:val="-1"/>
          <w:lang w:val="en-US" w:eastAsia="zh-CN"/>
        </w:rPr>
        <w:t>）</w:t>
      </w:r>
      <w:r w:rsidR="00CC5119">
        <w:rPr>
          <w:rFonts w:eastAsiaTheme="minorEastAsia" w:hint="eastAsia"/>
          <w:lang w:val="en-US" w:eastAsia="zh-CN"/>
        </w:rPr>
        <w:t>。</w:t>
      </w:r>
    </w:p>
    <w:p w:rsidR="00EA2907" w:rsidRPr="00722D4E" w:rsidRDefault="00A5455F" w:rsidP="00722D4E">
      <w:pPr>
        <w:pStyle w:val="Reasons"/>
        <w:rPr>
          <w:lang w:eastAsia="zh-CN"/>
        </w:rPr>
      </w:pPr>
      <w:r w:rsidRPr="00722D4E">
        <w:rPr>
          <w:b/>
          <w:bCs/>
          <w:lang w:eastAsia="zh-CN"/>
        </w:rPr>
        <w:t>理由：</w:t>
      </w:r>
      <w:r w:rsidRPr="00722D4E">
        <w:rPr>
          <w:lang w:eastAsia="zh-CN"/>
        </w:rPr>
        <w:tab/>
      </w:r>
      <w:r w:rsidR="00CC5119" w:rsidRPr="00722D4E">
        <w:rPr>
          <w:rFonts w:hint="eastAsia"/>
          <w:lang w:eastAsia="zh-CN"/>
        </w:rPr>
        <w:t>该脚注提及下述第</w:t>
      </w:r>
      <w:r w:rsidR="00CC5119" w:rsidRPr="00722D4E">
        <w:rPr>
          <w:lang w:eastAsia="zh-CN"/>
        </w:rPr>
        <w:t>[</w:t>
      </w:r>
      <w:r w:rsidR="00722D4E" w:rsidRPr="00722D4E">
        <w:rPr>
          <w:lang w:eastAsia="zh-CN"/>
        </w:rPr>
        <w:t>ASP-</w:t>
      </w:r>
      <w:r w:rsidR="00CC5119" w:rsidRPr="00722D4E">
        <w:rPr>
          <w:lang w:eastAsia="zh-CN"/>
        </w:rPr>
        <w:t>A117-WAIC]</w:t>
      </w:r>
      <w:r w:rsidR="00CC5119" w:rsidRPr="00722D4E">
        <w:rPr>
          <w:rFonts w:hint="eastAsia"/>
          <w:lang w:eastAsia="zh-CN"/>
        </w:rPr>
        <w:t>号决议（</w:t>
      </w:r>
      <w:r w:rsidR="00CC5119" w:rsidRPr="00722D4E">
        <w:rPr>
          <w:lang w:eastAsia="zh-CN"/>
        </w:rPr>
        <w:t>WRC-15</w:t>
      </w:r>
      <w:r w:rsidR="00CC5119" w:rsidRPr="00722D4E">
        <w:rPr>
          <w:rFonts w:hint="eastAsia"/>
          <w:lang w:eastAsia="zh-CN"/>
        </w:rPr>
        <w:t>）。</w:t>
      </w:r>
    </w:p>
    <w:p w:rsidR="00EA2907" w:rsidRDefault="00A5455F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ASP/32A17/4</w:t>
      </w:r>
    </w:p>
    <w:p w:rsidR="00EA2907" w:rsidRDefault="00A5455F" w:rsidP="002065ED">
      <w:pPr>
        <w:rPr>
          <w:lang w:eastAsia="zh-CN"/>
        </w:rPr>
      </w:pPr>
      <w:r>
        <w:rPr>
          <w:rStyle w:val="Artdef"/>
          <w:lang w:eastAsia="zh-CN"/>
        </w:rPr>
        <w:t>5.B117</w:t>
      </w:r>
      <w:r>
        <w:rPr>
          <w:lang w:eastAsia="zh-CN"/>
        </w:rPr>
        <w:tab/>
      </w:r>
      <w:r w:rsidR="00CC5119">
        <w:rPr>
          <w:rFonts w:hint="eastAsia"/>
          <w:lang w:eastAsia="zh-CN"/>
        </w:rPr>
        <w:t>可批准作为次要业务的卫星地球探测和空间研究业务在</w:t>
      </w:r>
      <w:r w:rsidR="00CC5119">
        <w:rPr>
          <w:lang w:eastAsia="zh-CN"/>
        </w:rPr>
        <w:t>4 200-4 400 MHz</w:t>
      </w:r>
      <w:r w:rsidR="00CC5119">
        <w:rPr>
          <w:rFonts w:hint="eastAsia"/>
          <w:lang w:eastAsia="zh-CN"/>
        </w:rPr>
        <w:t>频段进行无源</w:t>
      </w:r>
      <w:r w:rsidR="002065ED">
        <w:rPr>
          <w:rFonts w:hint="eastAsia"/>
          <w:lang w:eastAsia="zh-CN"/>
        </w:rPr>
        <w:t>传</w:t>
      </w:r>
      <w:r w:rsidR="00CC5119">
        <w:rPr>
          <w:rFonts w:hint="eastAsia"/>
          <w:lang w:eastAsia="zh-CN"/>
        </w:rPr>
        <w:t>感。</w:t>
      </w:r>
    </w:p>
    <w:p w:rsidR="00EA2907" w:rsidRDefault="00EA2907">
      <w:pPr>
        <w:pStyle w:val="Reasons"/>
        <w:rPr>
          <w:lang w:eastAsia="zh-CN"/>
        </w:rPr>
      </w:pPr>
    </w:p>
    <w:p w:rsidR="00EA2907" w:rsidRDefault="00A5455F" w:rsidP="00AE3D3E">
      <w:pPr>
        <w:pStyle w:val="Proposal"/>
        <w:pageBreakBefore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ASP/32A17/5</w:t>
      </w:r>
    </w:p>
    <w:p w:rsidR="007B4F46" w:rsidRDefault="00A5455F" w:rsidP="00CC5119">
      <w:pPr>
        <w:pStyle w:val="ResNo"/>
        <w:rPr>
          <w:lang w:eastAsia="zh-CN"/>
        </w:rPr>
      </w:pPr>
      <w:bookmarkStart w:id="18" w:name="_Toc328053119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423</w:t>
      </w:r>
      <w:r w:rsidRPr="00510604">
        <w:rPr>
          <w:rFonts w:hint="eastAsia"/>
          <w:lang w:eastAsia="zh-CN"/>
        </w:rPr>
        <w:t>号决议</w:t>
      </w:r>
      <w:r>
        <w:rPr>
          <w:lang w:eastAsia="zh-CN"/>
        </w:rPr>
        <w:t>（</w:t>
      </w:r>
      <w:r w:rsidRPr="00361A48">
        <w:rPr>
          <w:lang w:eastAsia="zh-CN"/>
        </w:rPr>
        <w:t>WRC-12</w:t>
      </w:r>
      <w:r>
        <w:rPr>
          <w:lang w:eastAsia="zh-CN"/>
        </w:rPr>
        <w:t>）</w:t>
      </w:r>
      <w:bookmarkEnd w:id="18"/>
    </w:p>
    <w:p w:rsidR="007B4F46" w:rsidRPr="001F07B6" w:rsidRDefault="00A5455F" w:rsidP="007B4F46">
      <w:pPr>
        <w:pStyle w:val="Restitle"/>
        <w:rPr>
          <w:bCs/>
          <w:lang w:eastAsia="zh-CN"/>
        </w:rPr>
      </w:pPr>
      <w:bookmarkStart w:id="19" w:name="_Toc328053120"/>
      <w:r>
        <w:rPr>
          <w:rFonts w:hint="eastAsia"/>
          <w:lang w:eastAsia="zh-CN"/>
        </w:rPr>
        <w:t>为支持无线航空电子机内通信考虑采取</w:t>
      </w:r>
      <w:r>
        <w:rPr>
          <w:lang w:eastAsia="zh-CN"/>
        </w:rPr>
        <w:br/>
      </w:r>
      <w:r>
        <w:rPr>
          <w:rFonts w:hint="eastAsia"/>
          <w:lang w:eastAsia="zh-CN"/>
        </w:rPr>
        <w:t>规则行动（包括划分）</w:t>
      </w:r>
      <w:bookmarkEnd w:id="19"/>
    </w:p>
    <w:p w:rsidR="00EA2907" w:rsidRDefault="00EA2907">
      <w:pPr>
        <w:pStyle w:val="Reasons"/>
        <w:rPr>
          <w:lang w:eastAsia="zh-CN"/>
        </w:rPr>
      </w:pPr>
    </w:p>
    <w:p w:rsidR="00EA2907" w:rsidRDefault="00A5455F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ASP/32A17/6</w:t>
      </w:r>
    </w:p>
    <w:p w:rsidR="00EA2907" w:rsidRDefault="00722D4E" w:rsidP="00CA534B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A5455F">
        <w:rPr>
          <w:lang w:eastAsia="zh-CN"/>
        </w:rPr>
        <w:t>[ASP-A117-WAIC]</w:t>
      </w:r>
      <w:r>
        <w:rPr>
          <w:rFonts w:hint="eastAsia"/>
          <w:lang w:eastAsia="zh-CN"/>
        </w:rPr>
        <w:t>号</w:t>
      </w:r>
      <w:r w:rsidR="00CA534B">
        <w:rPr>
          <w:lang w:eastAsia="zh-CN"/>
        </w:rPr>
        <w:t>新决议草案</w:t>
      </w:r>
      <w:r w:rsidR="00CA534B">
        <w:rPr>
          <w:rFonts w:hint="eastAsia"/>
          <w:lang w:eastAsia="zh-CN"/>
        </w:rPr>
        <w:t>（</w:t>
      </w:r>
      <w:r w:rsidR="00CA534B">
        <w:rPr>
          <w:rFonts w:hint="eastAsia"/>
          <w:lang w:eastAsia="zh-CN"/>
        </w:rPr>
        <w:t>WRC-15</w:t>
      </w:r>
      <w:r w:rsidR="00CA534B">
        <w:rPr>
          <w:lang w:eastAsia="zh-CN"/>
        </w:rPr>
        <w:t>）</w:t>
      </w:r>
    </w:p>
    <w:p w:rsidR="00CA534B" w:rsidRPr="003701EC" w:rsidRDefault="00CA534B" w:rsidP="00CA534B">
      <w:pPr>
        <w:pStyle w:val="Restitle"/>
        <w:rPr>
          <w:lang w:eastAsia="zh-CN"/>
        </w:rPr>
      </w:pPr>
      <w:r w:rsidRPr="003701EC">
        <w:rPr>
          <w:rFonts w:hint="eastAsia"/>
          <w:lang w:val="en-US" w:eastAsia="zh-CN"/>
        </w:rPr>
        <w:t>在</w:t>
      </w:r>
      <w:r w:rsidRPr="003701EC">
        <w:rPr>
          <w:lang w:val="en-US" w:eastAsia="zh-CN"/>
        </w:rPr>
        <w:t>4 200-4 400 MHz</w:t>
      </w:r>
      <w:r w:rsidRPr="003701EC">
        <w:rPr>
          <w:rFonts w:hint="eastAsia"/>
          <w:lang w:val="en-US" w:eastAsia="zh-CN"/>
        </w:rPr>
        <w:t>频段内无线航空</w:t>
      </w:r>
      <w:r>
        <w:rPr>
          <w:rFonts w:hint="eastAsia"/>
          <w:lang w:val="en-US" w:eastAsia="zh-CN"/>
        </w:rPr>
        <w:t>电子机内</w:t>
      </w:r>
      <w:r w:rsidRPr="003701EC">
        <w:rPr>
          <w:rFonts w:hint="eastAsia"/>
          <w:lang w:val="en-US" w:eastAsia="zh-CN"/>
        </w:rPr>
        <w:t>通信的使用</w:t>
      </w:r>
    </w:p>
    <w:p w:rsidR="00CA534B" w:rsidRPr="003701EC" w:rsidRDefault="00CA534B" w:rsidP="00CA534B">
      <w:pPr>
        <w:pStyle w:val="Normalaftertitle0"/>
        <w:rPr>
          <w:lang w:eastAsia="zh-CN"/>
        </w:rPr>
      </w:pPr>
      <w:r w:rsidRPr="003701EC">
        <w:rPr>
          <w:rFonts w:hint="eastAsia"/>
          <w:lang w:eastAsia="zh-CN"/>
        </w:rPr>
        <w:t>世界无线电通信大会（</w:t>
      </w:r>
      <w:r w:rsidRPr="003701EC">
        <w:rPr>
          <w:lang w:eastAsia="zh-CN"/>
        </w:rPr>
        <w:t>2015</w:t>
      </w:r>
      <w:r w:rsidRPr="003701EC">
        <w:rPr>
          <w:rFonts w:hint="eastAsia"/>
          <w:lang w:eastAsia="zh-CN"/>
        </w:rPr>
        <w:t>年，日内瓦），</w:t>
      </w:r>
    </w:p>
    <w:p w:rsidR="00CA534B" w:rsidRPr="003701EC" w:rsidRDefault="00CA534B" w:rsidP="00CA534B">
      <w:pPr>
        <w:pStyle w:val="Call"/>
        <w:rPr>
          <w:lang w:val="en-US" w:eastAsia="ja-JP"/>
        </w:rPr>
      </w:pPr>
      <w:r w:rsidRPr="003701EC">
        <w:rPr>
          <w:rFonts w:hint="eastAsia"/>
          <w:lang w:val="en-US" w:eastAsia="zh-CN"/>
        </w:rPr>
        <w:t>考虑到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a)</w:t>
      </w:r>
      <w:r w:rsidRPr="003701EC">
        <w:rPr>
          <w:lang w:val="en-US" w:eastAsia="ja-JP"/>
        </w:rPr>
        <w:tab/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的设计更高效、可靠和安全，而且更加环保；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b)</w:t>
      </w:r>
      <w:r w:rsidRPr="003701EC">
        <w:rPr>
          <w:lang w:val="en-US" w:eastAsia="ja-JP"/>
        </w:rPr>
        <w:tab/>
      </w:r>
      <w:r w:rsidRPr="003701EC">
        <w:rPr>
          <w:rFonts w:hint="eastAsia"/>
          <w:lang w:eastAsia="zh-CN"/>
        </w:rPr>
        <w:t>无线航空电子机内通信（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）系统在整合或安装在单个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内的两个或多个航空器电台之间提供无线电通信，用于支持航空器的安全</w:t>
      </w:r>
      <w:r>
        <w:rPr>
          <w:rFonts w:hint="eastAsia"/>
          <w:lang w:eastAsia="zh-CN"/>
        </w:rPr>
        <w:t>运行</w:t>
      </w:r>
      <w:r w:rsidRPr="003701EC">
        <w:rPr>
          <w:rFonts w:hint="eastAsia"/>
          <w:lang w:eastAsia="zh-CN"/>
        </w:rPr>
        <w:t>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c)</w:t>
      </w:r>
      <w:r w:rsidRPr="003701EC">
        <w:rPr>
          <w:lang w:val="en-US" w:eastAsia="ja-JP"/>
        </w:rPr>
        <w:tab/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系统未提供</w:t>
      </w:r>
      <w:r>
        <w:rPr>
          <w:rFonts w:hint="eastAsia"/>
          <w:lang w:eastAsia="zh-CN"/>
        </w:rPr>
        <w:t>航空器与</w:t>
      </w:r>
      <w:r w:rsidRPr="003701EC">
        <w:rPr>
          <w:rFonts w:hint="eastAsia"/>
          <w:lang w:eastAsia="zh-CN"/>
        </w:rPr>
        <w:t>地面、另一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或一颗卫星之间的通信；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d)</w:t>
      </w:r>
      <w:r w:rsidRPr="003701EC">
        <w:rPr>
          <w:lang w:val="en-US" w:eastAsia="ja-JP"/>
        </w:rPr>
        <w:tab/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系统以能确保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的安全的方式</w:t>
      </w:r>
      <w:r>
        <w:rPr>
          <w:rFonts w:hint="eastAsia"/>
          <w:lang w:eastAsia="zh-CN"/>
        </w:rPr>
        <w:t>运行</w:t>
      </w:r>
      <w:r w:rsidRPr="003701EC">
        <w:rPr>
          <w:rFonts w:hint="eastAsia"/>
          <w:lang w:eastAsia="zh-CN"/>
        </w:rPr>
        <w:t>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e)</w:t>
      </w:r>
      <w:r w:rsidRPr="003701EC">
        <w:rPr>
          <w:lang w:val="en-US" w:eastAsia="ja-JP"/>
        </w:rPr>
        <w:tab/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系统在飞行的全过程中</w:t>
      </w:r>
      <w:r>
        <w:rPr>
          <w:rFonts w:hint="eastAsia"/>
          <w:lang w:eastAsia="zh-CN"/>
        </w:rPr>
        <w:t>运行，包括在</w:t>
      </w:r>
      <w:r w:rsidRPr="003701EC">
        <w:rPr>
          <w:rFonts w:hint="eastAsia"/>
          <w:lang w:eastAsia="zh-CN"/>
        </w:rPr>
        <w:t>地面</w:t>
      </w:r>
      <w:r>
        <w:rPr>
          <w:rFonts w:hint="eastAsia"/>
          <w:lang w:eastAsia="zh-CN"/>
        </w:rPr>
        <w:t>时</w:t>
      </w:r>
      <w:r w:rsidRPr="003701EC">
        <w:rPr>
          <w:rFonts w:hint="eastAsia"/>
          <w:lang w:eastAsia="zh-CN"/>
        </w:rPr>
        <w:t>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f)</w:t>
      </w:r>
      <w:r w:rsidRPr="003701EC">
        <w:rPr>
          <w:lang w:val="en-US" w:eastAsia="ja-JP"/>
        </w:rPr>
        <w:tab/>
      </w:r>
      <w:r w:rsidRPr="003701EC">
        <w:rPr>
          <w:rFonts w:hint="eastAsia"/>
          <w:lang w:eastAsia="zh-CN"/>
        </w:rPr>
        <w:t>装有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系统的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在全球</w:t>
      </w:r>
      <w:r>
        <w:rPr>
          <w:rFonts w:hint="eastAsia"/>
          <w:lang w:eastAsia="zh-CN"/>
        </w:rPr>
        <w:t>运行</w:t>
      </w:r>
      <w:r w:rsidRPr="003701EC">
        <w:rPr>
          <w:rFonts w:hint="eastAsia"/>
          <w:lang w:eastAsia="zh-CN"/>
        </w:rPr>
        <w:t>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lang w:val="en-US" w:eastAsia="ja-JP"/>
        </w:rPr>
        <w:t>g)</w:t>
      </w:r>
      <w:r w:rsidRPr="003701EC">
        <w:rPr>
          <w:lang w:val="en-US" w:eastAsia="ja-JP"/>
        </w:rPr>
        <w:tab/>
      </w:r>
      <w:r w:rsidRPr="003701EC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内工作的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系统受益于机身衰减，有利于与其它业务的共用；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i/>
          <w:iCs/>
          <w:lang w:val="en-US" w:eastAsia="ja-JP"/>
        </w:rPr>
        <w:t>h</w:t>
      </w:r>
      <w:r w:rsidRPr="003701EC">
        <w:rPr>
          <w:i/>
          <w:lang w:val="en-US" w:eastAsia="ja-JP"/>
        </w:rPr>
        <w:t>)</w:t>
      </w:r>
      <w:r w:rsidRPr="003701EC">
        <w:rPr>
          <w:lang w:val="en-US" w:eastAsia="ja-JP"/>
        </w:rPr>
        <w:tab/>
      </w:r>
      <w:r w:rsidRPr="003701EC">
        <w:rPr>
          <w:lang w:eastAsia="zh-CN"/>
        </w:rPr>
        <w:t>ITU-R M.2067</w:t>
      </w:r>
      <w:r w:rsidRPr="003701EC">
        <w:rPr>
          <w:rFonts w:hint="eastAsia"/>
          <w:lang w:eastAsia="zh-CN"/>
        </w:rPr>
        <w:t>号报告提供了有关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系统的技术特性和</w:t>
      </w:r>
      <w:r>
        <w:rPr>
          <w:rFonts w:hint="eastAsia"/>
          <w:lang w:eastAsia="zh-CN"/>
        </w:rPr>
        <w:t>运行</w:t>
      </w:r>
      <w:r w:rsidRPr="003701EC">
        <w:rPr>
          <w:rFonts w:hint="eastAsia"/>
          <w:lang w:eastAsia="zh-CN"/>
        </w:rPr>
        <w:t>目标，</w:t>
      </w:r>
    </w:p>
    <w:p w:rsidR="00CA534B" w:rsidRPr="003701EC" w:rsidRDefault="00CA534B" w:rsidP="00CA534B">
      <w:pPr>
        <w:pStyle w:val="Call"/>
        <w:rPr>
          <w:lang w:val="en-US" w:eastAsia="ja-JP"/>
        </w:rPr>
      </w:pPr>
      <w:r w:rsidRPr="003701EC">
        <w:rPr>
          <w:rFonts w:hint="eastAsia"/>
          <w:lang w:val="en-US" w:eastAsia="zh-CN"/>
        </w:rPr>
        <w:t>认识到</w:t>
      </w:r>
    </w:p>
    <w:p w:rsidR="00CA534B" w:rsidRPr="003701EC" w:rsidRDefault="00CA534B" w:rsidP="00722D4E">
      <w:pPr>
        <w:ind w:firstLineChars="200" w:firstLine="480"/>
        <w:rPr>
          <w:lang w:eastAsia="zh-CN"/>
        </w:rPr>
      </w:pPr>
      <w:r w:rsidRPr="003701EC">
        <w:rPr>
          <w:rFonts w:hint="eastAsia"/>
          <w:lang w:eastAsia="zh-CN"/>
        </w:rPr>
        <w:t>《国际民用航空公约》附件</w:t>
      </w:r>
      <w:r w:rsidRPr="003701EC">
        <w:rPr>
          <w:lang w:eastAsia="zh-CN"/>
        </w:rPr>
        <w:t>10</w:t>
      </w:r>
      <w:r w:rsidRPr="003701EC">
        <w:rPr>
          <w:rFonts w:hint="eastAsia"/>
          <w:lang w:eastAsia="zh-CN"/>
        </w:rPr>
        <w:t>中包含国际民用航空的航空无线电导航系统和无线电通信系统</w:t>
      </w:r>
      <w:r>
        <w:rPr>
          <w:rFonts w:hint="eastAsia"/>
          <w:lang w:eastAsia="zh-CN"/>
        </w:rPr>
        <w:t>安全</w:t>
      </w:r>
      <w:r>
        <w:rPr>
          <w:lang w:eastAsia="zh-CN"/>
        </w:rPr>
        <w:t>的</w:t>
      </w:r>
      <w:r w:rsidRPr="003701EC">
        <w:rPr>
          <w:rFonts w:hint="eastAsia"/>
          <w:lang w:eastAsia="zh-CN"/>
        </w:rPr>
        <w:t>《标准</w:t>
      </w:r>
      <w:r>
        <w:rPr>
          <w:rFonts w:hint="eastAsia"/>
          <w:lang w:eastAsia="zh-CN"/>
        </w:rPr>
        <w:t>和建议措施</w:t>
      </w:r>
      <w:r w:rsidRPr="003701EC">
        <w:rPr>
          <w:rFonts w:hint="eastAsia"/>
          <w:lang w:eastAsia="zh-CN"/>
        </w:rPr>
        <w:t>》（</w:t>
      </w:r>
      <w:r w:rsidRPr="003701EC">
        <w:rPr>
          <w:lang w:eastAsia="zh-CN"/>
        </w:rPr>
        <w:t>SARP</w:t>
      </w:r>
      <w:r w:rsidRPr="003701EC">
        <w:rPr>
          <w:rFonts w:hint="eastAsia"/>
          <w:lang w:eastAsia="zh-CN"/>
        </w:rPr>
        <w:t>），</w:t>
      </w:r>
    </w:p>
    <w:p w:rsidR="00CA534B" w:rsidRPr="003701EC" w:rsidRDefault="00CA534B" w:rsidP="00CA534B">
      <w:pPr>
        <w:pStyle w:val="Call"/>
        <w:rPr>
          <w:lang w:val="en-US" w:eastAsia="ja-JP"/>
        </w:rPr>
      </w:pPr>
      <w:r w:rsidRPr="003701EC">
        <w:rPr>
          <w:rFonts w:hint="eastAsia"/>
          <w:lang w:val="en-US" w:eastAsia="zh-CN"/>
        </w:rPr>
        <w:t>做出决议</w:t>
      </w:r>
    </w:p>
    <w:p w:rsidR="00CA534B" w:rsidRPr="003701EC" w:rsidRDefault="00CA534B" w:rsidP="00CA534B">
      <w:pPr>
        <w:rPr>
          <w:lang w:eastAsia="ja-JP"/>
        </w:rPr>
      </w:pPr>
      <w:r w:rsidRPr="003701EC">
        <w:rPr>
          <w:lang w:eastAsia="ja-JP"/>
        </w:rPr>
        <w:t>1</w:t>
      </w:r>
      <w:r w:rsidRPr="003701EC">
        <w:rPr>
          <w:lang w:eastAsia="ja-JP"/>
        </w:rPr>
        <w:tab/>
      </w:r>
      <w:r w:rsidRPr="003701EC">
        <w:rPr>
          <w:rFonts w:hint="eastAsia"/>
          <w:lang w:eastAsia="zh-CN"/>
        </w:rPr>
        <w:t>无线航空内部通信被定义为设在单一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上的一个或多个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电台之间的无线电通信</w:t>
      </w:r>
      <w:r>
        <w:rPr>
          <w:rFonts w:hint="eastAsia"/>
          <w:lang w:eastAsia="zh-CN"/>
        </w:rPr>
        <w:t>，用于</w:t>
      </w:r>
      <w:r w:rsidRPr="003701EC">
        <w:rPr>
          <w:rFonts w:hint="eastAsia"/>
          <w:lang w:eastAsia="zh-CN"/>
        </w:rPr>
        <w:t>支持</w:t>
      </w:r>
      <w:r>
        <w:rPr>
          <w:rFonts w:hint="eastAsia"/>
          <w:lang w:eastAsia="zh-CN"/>
        </w:rPr>
        <w:t>航空器</w:t>
      </w:r>
      <w:r w:rsidRPr="003701EC">
        <w:rPr>
          <w:rFonts w:hint="eastAsia"/>
          <w:lang w:eastAsia="zh-CN"/>
        </w:rPr>
        <w:t>的安全运行；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lang w:eastAsia="zh-CN"/>
        </w:rPr>
        <w:t>2</w:t>
      </w:r>
      <w:r w:rsidRPr="003701EC">
        <w:rPr>
          <w:lang w:eastAsia="zh-CN"/>
        </w:rPr>
        <w:tab/>
      </w:r>
      <w:r w:rsidRPr="003701EC">
        <w:rPr>
          <w:rFonts w:hint="eastAsia"/>
          <w:lang w:eastAsia="zh-CN"/>
        </w:rPr>
        <w:t>在</w:t>
      </w:r>
      <w:r w:rsidRPr="003701EC">
        <w:rPr>
          <w:lang w:eastAsia="zh-CN"/>
        </w:rPr>
        <w:t>4 200</w:t>
      </w:r>
      <w:r w:rsidRPr="003701EC">
        <w:rPr>
          <w:lang w:eastAsia="zh-CN"/>
        </w:rPr>
        <w:noBreakHyphen/>
        <w:t>4 400 MHz</w:t>
      </w:r>
      <w:r w:rsidRPr="003701EC">
        <w:rPr>
          <w:rFonts w:hint="eastAsia"/>
          <w:lang w:eastAsia="zh-CN"/>
        </w:rPr>
        <w:t>频段内运行的所有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系统，均不得对根据国际航空标准在此频段</w:t>
      </w:r>
      <w:r>
        <w:rPr>
          <w:rFonts w:hint="eastAsia"/>
          <w:lang w:eastAsia="zh-CN"/>
        </w:rPr>
        <w:t>操作</w:t>
      </w:r>
      <w:r w:rsidRPr="003701EC">
        <w:rPr>
          <w:rFonts w:hint="eastAsia"/>
          <w:lang w:eastAsia="zh-CN"/>
        </w:rPr>
        <w:t>的航空无线电导航业务系统造成有害干扰，亦不得</w:t>
      </w:r>
      <w:r>
        <w:rPr>
          <w:rFonts w:hint="eastAsia"/>
          <w:lang w:eastAsia="zh-CN"/>
        </w:rPr>
        <w:t>提出</w:t>
      </w:r>
      <w:r w:rsidRPr="003701EC">
        <w:rPr>
          <w:rFonts w:hint="eastAsia"/>
          <w:lang w:eastAsia="zh-CN"/>
        </w:rPr>
        <w:t>保护要求；</w:t>
      </w:r>
    </w:p>
    <w:p w:rsidR="00CA534B" w:rsidRPr="003701EC" w:rsidRDefault="00CA534B" w:rsidP="00CA534B">
      <w:pPr>
        <w:rPr>
          <w:lang w:eastAsia="zh-CN"/>
        </w:rPr>
      </w:pPr>
      <w:r w:rsidRPr="003701EC">
        <w:rPr>
          <w:lang w:eastAsia="zh-CN"/>
        </w:rPr>
        <w:t>3</w:t>
      </w:r>
      <w:r w:rsidRPr="003701EC">
        <w:rPr>
          <w:lang w:eastAsia="zh-CN"/>
        </w:rPr>
        <w:tab/>
      </w:r>
      <w:r w:rsidRPr="003701EC">
        <w:rPr>
          <w:rFonts w:hint="eastAsia"/>
          <w:lang w:eastAsia="zh-CN"/>
        </w:rPr>
        <w:t>在</w:t>
      </w:r>
      <w:r w:rsidRPr="003701EC">
        <w:rPr>
          <w:lang w:eastAsia="zh-CN"/>
        </w:rPr>
        <w:t>4 200</w:t>
      </w:r>
      <w:r w:rsidRPr="003701EC">
        <w:rPr>
          <w:lang w:eastAsia="zh-CN"/>
        </w:rPr>
        <w:noBreakHyphen/>
        <w:t>4 400 MHz</w:t>
      </w:r>
      <w:r w:rsidRPr="003701EC">
        <w:rPr>
          <w:rFonts w:hint="eastAsia"/>
          <w:lang w:eastAsia="zh-CN"/>
        </w:rPr>
        <w:t>频段内运行的所有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系统，均应遵守《国际民用航空公约》附件</w:t>
      </w:r>
      <w:r w:rsidRPr="003701EC">
        <w:rPr>
          <w:lang w:eastAsia="zh-CN"/>
        </w:rPr>
        <w:t>10</w:t>
      </w:r>
      <w:r w:rsidRPr="003701EC">
        <w:rPr>
          <w:rFonts w:hint="eastAsia"/>
          <w:lang w:eastAsia="zh-CN"/>
        </w:rPr>
        <w:t>发布的《标准</w:t>
      </w:r>
      <w:r>
        <w:rPr>
          <w:rFonts w:hint="eastAsia"/>
          <w:lang w:eastAsia="zh-CN"/>
        </w:rPr>
        <w:t>和建议措施</w:t>
      </w:r>
      <w:r w:rsidRPr="003701EC">
        <w:rPr>
          <w:rFonts w:hint="eastAsia"/>
          <w:lang w:eastAsia="zh-CN"/>
        </w:rPr>
        <w:t>》；</w:t>
      </w:r>
    </w:p>
    <w:p w:rsidR="00CA534B" w:rsidRPr="003701EC" w:rsidRDefault="00CA534B" w:rsidP="002065ED">
      <w:pPr>
        <w:rPr>
          <w:lang w:eastAsia="zh-CN"/>
        </w:rPr>
      </w:pPr>
      <w:r w:rsidRPr="003701EC">
        <w:rPr>
          <w:lang w:eastAsia="zh-CN"/>
        </w:rPr>
        <w:t>4</w:t>
      </w:r>
      <w:r w:rsidRPr="003701EC">
        <w:rPr>
          <w:lang w:eastAsia="zh-CN"/>
        </w:rPr>
        <w:tab/>
      </w:r>
      <w:r w:rsidR="002065ED">
        <w:rPr>
          <w:rFonts w:hint="eastAsia"/>
          <w:lang w:eastAsia="zh-CN"/>
        </w:rPr>
        <w:t>不得将</w:t>
      </w:r>
      <w:r w:rsidRPr="003701EC">
        <w:rPr>
          <w:rFonts w:hint="eastAsia"/>
          <w:lang w:eastAsia="zh-CN"/>
        </w:rPr>
        <w:t>第</w:t>
      </w:r>
      <w:r w:rsidRPr="003701EC">
        <w:rPr>
          <w:b/>
          <w:bCs/>
          <w:lang w:eastAsia="ja-JP"/>
        </w:rPr>
        <w:t>43.1</w:t>
      </w:r>
      <w:r w:rsidRPr="003701EC">
        <w:rPr>
          <w:rFonts w:eastAsiaTheme="minorEastAsia" w:hint="eastAsia"/>
          <w:lang w:eastAsia="zh-CN"/>
        </w:rPr>
        <w:t>款</w:t>
      </w:r>
      <w:r w:rsidRPr="003701EC">
        <w:rPr>
          <w:rFonts w:hint="eastAsia"/>
          <w:lang w:eastAsia="zh-CN"/>
        </w:rPr>
        <w:t>用</w:t>
      </w:r>
      <w:r>
        <w:rPr>
          <w:rFonts w:hint="eastAsia"/>
          <w:lang w:eastAsia="zh-CN"/>
        </w:rPr>
        <w:t>于</w:t>
      </w:r>
      <w:r>
        <w:rPr>
          <w:rFonts w:hint="eastAsia"/>
          <w:lang w:eastAsia="zh-CN"/>
        </w:rPr>
        <w:t>WAIC</w:t>
      </w:r>
      <w:r>
        <w:rPr>
          <w:lang w:eastAsia="zh-CN"/>
        </w:rPr>
        <w:t>系统</w:t>
      </w:r>
      <w:r w:rsidRPr="003701EC">
        <w:rPr>
          <w:rFonts w:hint="eastAsia"/>
          <w:lang w:eastAsia="zh-CN"/>
        </w:rPr>
        <w:t>，</w:t>
      </w:r>
    </w:p>
    <w:p w:rsidR="00CA534B" w:rsidRPr="003701EC" w:rsidRDefault="00CA534B" w:rsidP="00CA534B">
      <w:pPr>
        <w:pStyle w:val="Call"/>
        <w:rPr>
          <w:lang w:eastAsia="zh-CN"/>
        </w:rPr>
      </w:pPr>
      <w:r w:rsidRPr="003701EC">
        <w:rPr>
          <w:rFonts w:hint="eastAsia"/>
          <w:lang w:eastAsia="zh-CN"/>
        </w:rPr>
        <w:lastRenderedPageBreak/>
        <w:t>责成秘书长</w:t>
      </w:r>
    </w:p>
    <w:p w:rsidR="00CA534B" w:rsidRPr="003701EC" w:rsidRDefault="00CA534B" w:rsidP="00CA534B">
      <w:pPr>
        <w:ind w:firstLineChars="200" w:firstLine="480"/>
        <w:rPr>
          <w:lang w:eastAsia="zh-CN"/>
        </w:rPr>
      </w:pPr>
      <w:r w:rsidRPr="003701EC">
        <w:rPr>
          <w:rFonts w:hint="eastAsia"/>
          <w:lang w:eastAsia="zh-CN"/>
        </w:rPr>
        <w:t>提请</w:t>
      </w:r>
      <w:r w:rsidRPr="003701EC">
        <w:rPr>
          <w:lang w:eastAsia="zh-CN"/>
        </w:rPr>
        <w:t>ICAO</w:t>
      </w:r>
      <w:r w:rsidRPr="003701EC">
        <w:rPr>
          <w:rFonts w:hint="eastAsia"/>
          <w:lang w:eastAsia="zh-CN"/>
        </w:rPr>
        <w:t>注意本决议，</w:t>
      </w:r>
    </w:p>
    <w:p w:rsidR="00CA534B" w:rsidRPr="00B704E9" w:rsidRDefault="00CA534B" w:rsidP="00B704E9">
      <w:pPr>
        <w:pStyle w:val="Call"/>
      </w:pPr>
      <w:r w:rsidRPr="00B704E9">
        <w:t>请ICAO</w:t>
      </w:r>
      <w:bookmarkStart w:id="20" w:name="_GoBack"/>
      <w:bookmarkEnd w:id="20"/>
    </w:p>
    <w:p w:rsidR="00CA534B" w:rsidRPr="003701EC" w:rsidRDefault="00CA534B" w:rsidP="00A5455F">
      <w:pPr>
        <w:ind w:firstLineChars="200" w:firstLine="480"/>
        <w:rPr>
          <w:lang w:eastAsia="zh-CN"/>
        </w:rPr>
      </w:pPr>
      <w:r w:rsidRPr="003701EC">
        <w:rPr>
          <w:rFonts w:hint="eastAsia"/>
          <w:lang w:eastAsia="zh-CN"/>
        </w:rPr>
        <w:t>在起草用于</w:t>
      </w:r>
      <w:r w:rsidRPr="003701EC">
        <w:rPr>
          <w:lang w:eastAsia="zh-CN"/>
        </w:rPr>
        <w:t>WAIC</w:t>
      </w:r>
      <w:r w:rsidRPr="003701EC">
        <w:rPr>
          <w:rFonts w:hint="eastAsia"/>
          <w:lang w:eastAsia="zh-CN"/>
        </w:rPr>
        <w:t>的</w:t>
      </w:r>
      <w:r w:rsidRPr="003701EC">
        <w:rPr>
          <w:lang w:eastAsia="zh-CN"/>
        </w:rPr>
        <w:t>SARP</w:t>
      </w:r>
      <w:r w:rsidRPr="003701EC">
        <w:rPr>
          <w:rFonts w:hint="eastAsia"/>
          <w:lang w:eastAsia="zh-CN"/>
        </w:rPr>
        <w:t>的过程中，</w:t>
      </w:r>
      <w:r>
        <w:rPr>
          <w:rFonts w:hint="eastAsia"/>
          <w:lang w:eastAsia="zh-CN"/>
        </w:rPr>
        <w:t>考虑</w:t>
      </w:r>
      <w:r w:rsidR="002065ED">
        <w:rPr>
          <w:rFonts w:hint="eastAsia"/>
          <w:lang w:eastAsia="zh-CN"/>
        </w:rPr>
        <w:t>到</w:t>
      </w:r>
      <w:r w:rsidR="00A5455F" w:rsidRPr="00A5455F">
        <w:rPr>
          <w:lang w:eastAsia="ja-JP"/>
        </w:rPr>
        <w:t>ITU-R M.2085</w:t>
      </w:r>
      <w:r w:rsidRPr="003701EC">
        <w:rPr>
          <w:rFonts w:hint="eastAsia"/>
          <w:lang w:eastAsia="zh-CN"/>
        </w:rPr>
        <w:t>建议书。</w:t>
      </w:r>
    </w:p>
    <w:p w:rsidR="00EA2907" w:rsidRDefault="00A5455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1483C" w:rsidRPr="0021483C">
        <w:rPr>
          <w:rFonts w:hint="eastAsia"/>
          <w:lang w:eastAsia="zh-CN"/>
        </w:rPr>
        <w:t>该决议提供了满足该议项的相关规则条款。</w:t>
      </w:r>
    </w:p>
    <w:p w:rsidR="0021483C" w:rsidRDefault="0021483C" w:rsidP="0021483C">
      <w:pPr>
        <w:pStyle w:val="Reasons"/>
        <w:spacing w:before="0"/>
        <w:rPr>
          <w:lang w:eastAsia="zh-CN"/>
        </w:rPr>
      </w:pPr>
    </w:p>
    <w:p w:rsidR="0021483C" w:rsidRDefault="0021483C">
      <w:pPr>
        <w:jc w:val="center"/>
      </w:pPr>
      <w:r>
        <w:t>______________</w:t>
      </w:r>
    </w:p>
    <w:sectPr w:rsidR="0021483C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9E" w:rsidRPr="00DA0469" w:rsidRDefault="00BD229E" w:rsidP="00BD229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27C6">
      <w:rPr>
        <w:lang w:val="en-US"/>
      </w:rPr>
      <w:t>P:\CHI\ITU-R\CONF-R\CMR15\000\032ADD17C.docx</w:t>
    </w:r>
    <w:r>
      <w:fldChar w:fldCharType="end"/>
    </w:r>
    <w:r>
      <w:t xml:space="preserve"> (387316)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5DFC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27C6"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27C6">
      <w:rPr>
        <w:lang w:val="en-US"/>
      </w:rPr>
      <w:t>P:\CHI\ITU-R\CONF-R\CMR15\000\032ADD17C.docx</w:t>
    </w:r>
    <w:r>
      <w:fldChar w:fldCharType="end"/>
    </w:r>
    <w:r w:rsidR="00BD229E">
      <w:t xml:space="preserve"> (387316)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5DFC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65ED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04E9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32(Add.17)-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  <w15:person w15:author="Cong, Cong">
    <w15:presenceInfo w15:providerId="AD" w15:userId="S-1-5-21-8740799-900759487-1415713722-36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35EF"/>
    <w:rsid w:val="000C6AA7"/>
    <w:rsid w:val="000E26F6"/>
    <w:rsid w:val="00123C07"/>
    <w:rsid w:val="00166859"/>
    <w:rsid w:val="001765EC"/>
    <w:rsid w:val="001853E8"/>
    <w:rsid w:val="001B6360"/>
    <w:rsid w:val="001E64C8"/>
    <w:rsid w:val="001F4EA6"/>
    <w:rsid w:val="002065ED"/>
    <w:rsid w:val="0021483C"/>
    <w:rsid w:val="00214959"/>
    <w:rsid w:val="002260A6"/>
    <w:rsid w:val="00235636"/>
    <w:rsid w:val="002742B3"/>
    <w:rsid w:val="002A4C9C"/>
    <w:rsid w:val="002B509B"/>
    <w:rsid w:val="002E2A59"/>
    <w:rsid w:val="002E4507"/>
    <w:rsid w:val="00305254"/>
    <w:rsid w:val="00310C32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11A6E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0090D"/>
    <w:rsid w:val="00722D4E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278A4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227C6"/>
    <w:rsid w:val="009657F9"/>
    <w:rsid w:val="0099525B"/>
    <w:rsid w:val="009C72B7"/>
    <w:rsid w:val="00A0052C"/>
    <w:rsid w:val="00A31B14"/>
    <w:rsid w:val="00A323DC"/>
    <w:rsid w:val="00A466E6"/>
    <w:rsid w:val="00A5455F"/>
    <w:rsid w:val="00A815BE"/>
    <w:rsid w:val="00AA5DA1"/>
    <w:rsid w:val="00AE369F"/>
    <w:rsid w:val="00AE3D3E"/>
    <w:rsid w:val="00B026CB"/>
    <w:rsid w:val="00B704E9"/>
    <w:rsid w:val="00B711CC"/>
    <w:rsid w:val="00B851D4"/>
    <w:rsid w:val="00B868FC"/>
    <w:rsid w:val="00B95072"/>
    <w:rsid w:val="00BB26CD"/>
    <w:rsid w:val="00BD229E"/>
    <w:rsid w:val="00C07239"/>
    <w:rsid w:val="00C364B1"/>
    <w:rsid w:val="00C47D87"/>
    <w:rsid w:val="00C627F9"/>
    <w:rsid w:val="00C6584D"/>
    <w:rsid w:val="00C702C0"/>
    <w:rsid w:val="00C929E0"/>
    <w:rsid w:val="00CA534B"/>
    <w:rsid w:val="00CB4E5A"/>
    <w:rsid w:val="00CC5119"/>
    <w:rsid w:val="00CC73D7"/>
    <w:rsid w:val="00CF0AD7"/>
    <w:rsid w:val="00CF0BE1"/>
    <w:rsid w:val="00D52A14"/>
    <w:rsid w:val="00D6206A"/>
    <w:rsid w:val="00D74599"/>
    <w:rsid w:val="00D823CB"/>
    <w:rsid w:val="00DA0469"/>
    <w:rsid w:val="00DD13B7"/>
    <w:rsid w:val="00DF3B0C"/>
    <w:rsid w:val="00DF784D"/>
    <w:rsid w:val="00E14984"/>
    <w:rsid w:val="00E22A25"/>
    <w:rsid w:val="00E560F1"/>
    <w:rsid w:val="00E92319"/>
    <w:rsid w:val="00EA2907"/>
    <w:rsid w:val="00F837F4"/>
    <w:rsid w:val="00F91F63"/>
    <w:rsid w:val="00FC59C4"/>
    <w:rsid w:val="00FD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F46023-85D1-41C2-82D1-922349AC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link w:val="RestitleChar"/>
    <w:qFormat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link w:val="AppendixNoChar"/>
    <w:rsid w:val="00B026CB"/>
  </w:style>
  <w:style w:type="paragraph" w:customStyle="1" w:styleId="Reasons">
    <w:name w:val="Reasons"/>
    <w:basedOn w:val="Normal"/>
    <w:link w:val="ReasonsChar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link w:val="TableTextS5Char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link w:val="NormalaftertitleChar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TableTextS5Char">
    <w:name w:val="Table_TextS5 Char"/>
    <w:basedOn w:val="DefaultParagraphFont"/>
    <w:link w:val="TableTextS5"/>
    <w:locked/>
    <w:rsid w:val="00F91F63"/>
    <w:rPr>
      <w:rFonts w:ascii="Times New Roman" w:hAnsi="Times New Roman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F91F63"/>
    <w:rPr>
      <w:rFonts w:ascii="Times New Roman" w:hAnsi="Times New Roman"/>
      <w:caps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CA534B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CA534B"/>
    <w:rPr>
      <w:rFonts w:ascii="STKaiti" w:eastAsia="STKaiti" w:hAnsi="STKaiti"/>
      <w:sz w:val="24"/>
      <w:lang w:val="en-GB" w:eastAsia="en-US"/>
    </w:rPr>
  </w:style>
  <w:style w:type="character" w:customStyle="1" w:styleId="RestitleChar">
    <w:name w:val="Res_title Char"/>
    <w:link w:val="Restitle"/>
    <w:rsid w:val="00CA534B"/>
    <w:rPr>
      <w:rFonts w:ascii="Times New Roman Bold" w:hAnsi="Times New Roman Bold"/>
      <w:b/>
      <w:sz w:val="28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CA534B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1F4C2-560E-4262-8E86-FDBA8FBD3B23}">
  <ds:schemaRefs>
    <ds:schemaRef ds:uri="32a1a8c5-2265-4ebc-b7a0-2071e2c5c9bb"/>
    <ds:schemaRef ds:uri="http://schemas.microsoft.com/office/infopath/2007/PartnerControls"/>
    <ds:schemaRef ds:uri="http://purl.org/dc/dcmitype/"/>
    <ds:schemaRef ds:uri="http://schemas.microsoft.com/office/2006/documentManagement/types"/>
    <ds:schemaRef ds:uri="996b2e75-67fd-4955-a3b0-5ab9934cb50b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1139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R15-WRC15-C-0032!A17!MSW-C</vt:lpstr>
    </vt:vector>
  </TitlesOfParts>
  <Manager>General Secretariat - Pool</Manager>
  <Company>International Telecommunication Union (ITU)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11</cp:revision>
  <cp:lastPrinted>2015-10-06T08:58:00Z</cp:lastPrinted>
  <dcterms:created xsi:type="dcterms:W3CDTF">2015-10-06T12:57:00Z</dcterms:created>
  <dcterms:modified xsi:type="dcterms:W3CDTF">2015-10-15T09:06:00Z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