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FC25FF" w:rsidRDefault="003E1608" w:rsidP="00FC25FF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FC25FF">
              <w:rPr>
                <w:rFonts w:ascii="Verdana" w:hAnsi="Verdana"/>
                <w:rtl/>
              </w:rPr>
              <w:t xml:space="preserve">الإضافة </w:t>
            </w:r>
            <w:r w:rsidRPr="00FC25FF">
              <w:rPr>
                <w:rFonts w:ascii="Verdana" w:hAnsi="Verdana"/>
              </w:rPr>
              <w:t>10</w:t>
            </w:r>
            <w:r w:rsidRPr="00FC25FF">
              <w:rPr>
                <w:rFonts w:ascii="Verdana" w:hAnsi="Verdana"/>
              </w:rPr>
              <w:br/>
            </w:r>
            <w:r w:rsidRPr="00FC25FF">
              <w:rPr>
                <w:rFonts w:ascii="Verdana" w:hAnsi="Verdana"/>
                <w:rtl/>
              </w:rPr>
              <w:t xml:space="preserve">للوثيقة </w:t>
            </w:r>
            <w:r w:rsidRPr="00FC25FF">
              <w:rPr>
                <w:rFonts w:ascii="Verdana" w:hAnsi="Verdana"/>
              </w:rPr>
              <w:t>32-</w:t>
            </w:r>
            <w:r w:rsidR="00FC25FF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FC25FF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FC25FF">
              <w:rPr>
                <w:rFonts w:ascii="Verdana" w:eastAsia="SimSun" w:hAnsi="Verdana"/>
              </w:rPr>
              <w:t>29</w:t>
            </w:r>
            <w:r w:rsidRPr="00FC25FF">
              <w:rPr>
                <w:rFonts w:ascii="Verdana" w:eastAsia="SimSun" w:hAnsi="Verdana"/>
                <w:rtl/>
              </w:rPr>
              <w:t xml:space="preserve"> سبتمبر </w:t>
            </w:r>
            <w:r w:rsidRPr="00FC25FF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FC25FF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FC25FF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FC25FF" w:rsidP="005964C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r w:rsidR="005964C7">
              <w:rPr>
                <w:rFonts w:hint="cs"/>
                <w:rtl/>
              </w:rPr>
              <w:t>ال</w:t>
            </w:r>
            <w:r w:rsidR="00A83936">
              <w:rPr>
                <w:rFonts w:hint="cs"/>
                <w:rtl/>
              </w:rPr>
              <w:t>‍</w:t>
            </w:r>
            <w:r w:rsidR="005964C7">
              <w:rPr>
                <w:rFonts w:hint="cs"/>
                <w:rtl/>
              </w:rPr>
              <w:t>مؤت</w:t>
            </w:r>
            <w:r w:rsidR="00A83936">
              <w:rPr>
                <w:rFonts w:hint="cs"/>
                <w:rtl/>
              </w:rPr>
              <w:t>‍</w:t>
            </w:r>
            <w:r w:rsidR="005964C7"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2E6CDD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FC25FF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FC25FF">
              <w:t>10.1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505ED5" w:rsidRDefault="002E6CDD" w:rsidP="00790ECE">
      <w:pPr>
        <w:pStyle w:val="Normalaftertitle"/>
        <w:rPr>
          <w:rFonts w:eastAsia="SimSun"/>
          <w:spacing w:val="-2"/>
        </w:rPr>
      </w:pPr>
      <w:r w:rsidRPr="00505ED5">
        <w:rPr>
          <w:rFonts w:eastAsia="SimSun"/>
          <w:spacing w:val="-2"/>
        </w:rPr>
        <w:t>10.1</w:t>
      </w:r>
      <w:r w:rsidRPr="00505ED5">
        <w:rPr>
          <w:rFonts w:eastAsia="SimSun" w:hint="cs"/>
          <w:spacing w:val="-2"/>
          <w:rtl/>
        </w:rPr>
        <w:tab/>
        <w:t>النظر في المتطلبات</w:t>
      </w:r>
      <w:r w:rsidRPr="00505ED5">
        <w:rPr>
          <w:rFonts w:eastAsia="SimSun"/>
          <w:spacing w:val="-2"/>
          <w:rtl/>
        </w:rPr>
        <w:t xml:space="preserve"> من الطيف وتوزيعات الطيف الإضافية الممكنة </w:t>
      </w:r>
      <w:r w:rsidRPr="00505ED5">
        <w:rPr>
          <w:rFonts w:eastAsia="SimSun" w:hint="cs"/>
          <w:spacing w:val="-2"/>
          <w:rtl/>
          <w:lang w:bidi="ar-AE"/>
        </w:rPr>
        <w:t>ل</w:t>
      </w:r>
      <w:r w:rsidRPr="00505ED5">
        <w:rPr>
          <w:rFonts w:eastAsia="SimSun" w:hint="cs"/>
          <w:spacing w:val="-2"/>
          <w:rtl/>
        </w:rPr>
        <w:t>ل</w:t>
      </w:r>
      <w:r w:rsidRPr="00505ED5">
        <w:rPr>
          <w:rFonts w:eastAsia="SimSun"/>
          <w:spacing w:val="-2"/>
          <w:rtl/>
        </w:rPr>
        <w:t>خدمة</w:t>
      </w:r>
      <w:r w:rsidRPr="00505ED5">
        <w:rPr>
          <w:rFonts w:eastAsia="SimSun" w:hint="cs"/>
          <w:spacing w:val="-2"/>
          <w:rtl/>
        </w:rPr>
        <w:t xml:space="preserve"> المتنقلة الساتلية في الاتجاهين</w:t>
      </w:r>
      <w:r w:rsidRPr="00505ED5">
        <w:rPr>
          <w:rFonts w:eastAsia="SimSun"/>
          <w:spacing w:val="-2"/>
          <w:rtl/>
        </w:rPr>
        <w:t xml:space="preserve"> أرض-فضاء</w:t>
      </w:r>
      <w:r w:rsidRPr="00505ED5">
        <w:rPr>
          <w:rFonts w:eastAsia="SimSun" w:hint="cs"/>
          <w:spacing w:val="-2"/>
          <w:rtl/>
        </w:rPr>
        <w:t xml:space="preserve"> وفضاء</w:t>
      </w:r>
      <w:r w:rsidRPr="00505ED5">
        <w:rPr>
          <w:rFonts w:eastAsia="SimSun"/>
          <w:spacing w:val="-2"/>
          <w:rtl/>
        </w:rPr>
        <w:t>-</w:t>
      </w:r>
      <w:r w:rsidRPr="00505ED5">
        <w:rPr>
          <w:rFonts w:eastAsia="SimSun" w:hint="cs"/>
          <w:spacing w:val="-2"/>
          <w:rtl/>
        </w:rPr>
        <w:t>أرض، بما في ذلك المكون الساتلي لتطبيقات النطاق العريض، بما فيها الاتصالا</w:t>
      </w:r>
      <w:r w:rsidRPr="00505ED5">
        <w:rPr>
          <w:rFonts w:eastAsia="SimSun" w:hint="eastAsia"/>
          <w:spacing w:val="-2"/>
          <w:rtl/>
        </w:rPr>
        <w:t>ت</w:t>
      </w:r>
      <w:r w:rsidRPr="00505ED5">
        <w:rPr>
          <w:rFonts w:eastAsia="SimSun" w:hint="cs"/>
          <w:spacing w:val="-2"/>
          <w:rtl/>
        </w:rPr>
        <w:t xml:space="preserve"> المتنقلة الدولية</w:t>
      </w:r>
      <w:r w:rsidRPr="00505ED5">
        <w:rPr>
          <w:rFonts w:eastAsia="SimSun" w:hint="eastAsia"/>
          <w:spacing w:val="-2"/>
          <w:rtl/>
        </w:rPr>
        <w:t> </w:t>
      </w:r>
      <w:r w:rsidRPr="00505ED5">
        <w:rPr>
          <w:rFonts w:eastAsia="SimSun"/>
          <w:spacing w:val="-2"/>
        </w:rPr>
        <w:t>(IMT)</w:t>
      </w:r>
      <w:r w:rsidRPr="00505ED5">
        <w:rPr>
          <w:rFonts w:eastAsia="SimSun" w:hint="cs"/>
          <w:spacing w:val="-2"/>
          <w:rtl/>
        </w:rPr>
        <w:t>، في مدى الترددات من</w:t>
      </w:r>
      <w:r w:rsidRPr="00505ED5">
        <w:rPr>
          <w:rFonts w:eastAsia="SimSun" w:hint="eastAsia"/>
          <w:spacing w:val="-2"/>
          <w:rtl/>
        </w:rPr>
        <w:t> </w:t>
      </w:r>
      <w:r w:rsidRPr="00505ED5">
        <w:rPr>
          <w:rFonts w:eastAsia="SimSun"/>
          <w:spacing w:val="-2"/>
        </w:rPr>
        <w:t>GHz 22</w:t>
      </w:r>
      <w:r w:rsidRPr="00505ED5">
        <w:rPr>
          <w:rFonts w:eastAsia="SimSun" w:hint="cs"/>
          <w:spacing w:val="-2"/>
          <w:rtl/>
        </w:rPr>
        <w:t xml:space="preserve"> </w:t>
      </w:r>
      <w:r w:rsidRPr="00505ED5">
        <w:rPr>
          <w:rFonts w:eastAsia="SimSun" w:hint="cs"/>
          <w:spacing w:val="-2"/>
          <w:rtl/>
          <w:lang w:bidi="ar-SY"/>
        </w:rPr>
        <w:t xml:space="preserve">إلى </w:t>
      </w:r>
      <w:r w:rsidRPr="00505ED5">
        <w:rPr>
          <w:rFonts w:eastAsia="SimSun"/>
          <w:spacing w:val="-2"/>
          <w:lang w:bidi="ar-SY"/>
        </w:rPr>
        <w:t>GHz</w:t>
      </w:r>
      <w:r w:rsidR="00790ECE">
        <w:rPr>
          <w:rFonts w:eastAsia="SimSun"/>
          <w:spacing w:val="-2"/>
          <w:lang w:bidi="ar-SY"/>
        </w:rPr>
        <w:t> </w:t>
      </w:r>
      <w:r w:rsidRPr="00505ED5">
        <w:rPr>
          <w:rFonts w:eastAsia="SimSun"/>
          <w:spacing w:val="-2"/>
          <w:lang w:bidi="ar-SY"/>
        </w:rPr>
        <w:t>26</w:t>
      </w:r>
      <w:r w:rsidRPr="00505ED5">
        <w:rPr>
          <w:rFonts w:eastAsia="SimSun" w:hint="cs"/>
          <w:spacing w:val="-2"/>
          <w:rtl/>
          <w:lang w:bidi="ar-SY"/>
        </w:rPr>
        <w:t xml:space="preserve">، </w:t>
      </w:r>
      <w:r w:rsidRPr="00505ED5">
        <w:rPr>
          <w:rFonts w:eastAsia="SimSun" w:hint="cs"/>
          <w:spacing w:val="-2"/>
          <w:rtl/>
        </w:rPr>
        <w:t>وفقاً للقرار</w:t>
      </w:r>
      <w:r w:rsidRPr="00505ED5">
        <w:rPr>
          <w:rFonts w:eastAsia="SimSun" w:hint="eastAsia"/>
          <w:spacing w:val="-2"/>
          <w:rtl/>
        </w:rPr>
        <w:t> </w:t>
      </w:r>
      <w:r w:rsidRPr="00505ED5">
        <w:rPr>
          <w:rFonts w:eastAsia="SimSun"/>
          <w:b/>
          <w:bCs/>
          <w:spacing w:val="-2"/>
        </w:rPr>
        <w:t>234 (WRC-12)</w:t>
      </w:r>
      <w:r w:rsidRPr="00505ED5">
        <w:rPr>
          <w:rFonts w:eastAsia="SimSun" w:hint="cs"/>
          <w:spacing w:val="-2"/>
          <w:rtl/>
        </w:rPr>
        <w:t>؛</w:t>
      </w:r>
    </w:p>
    <w:p w:rsidR="00F16602" w:rsidRDefault="0027287E" w:rsidP="0027287E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27287E" w:rsidRPr="00505ED5" w:rsidRDefault="0027287E" w:rsidP="00790ECE">
      <w:pPr>
        <w:rPr>
          <w:rtl/>
          <w:lang w:bidi="ar-EG"/>
        </w:rPr>
      </w:pPr>
      <w:r w:rsidRPr="00505ED5">
        <w:rPr>
          <w:rtl/>
          <w:lang w:bidi="ar-EG"/>
        </w:rPr>
        <w:t xml:space="preserve">يؤيد أعضاء </w:t>
      </w:r>
      <w:r w:rsidRPr="00505ED5">
        <w:rPr>
          <w:rtl/>
        </w:rPr>
        <w:t>جماعة آسيا والمحيط الهادئ للاتصالات</w:t>
      </w:r>
      <w:r w:rsidRPr="00505ED5">
        <w:rPr>
          <w:rFonts w:hint="cs"/>
          <w:rtl/>
        </w:rPr>
        <w:t xml:space="preserve"> </w:t>
      </w:r>
      <w:r w:rsidR="005964C7" w:rsidRPr="00505ED5">
        <w:rPr>
          <w:rFonts w:hint="cs"/>
          <w:rtl/>
        </w:rPr>
        <w:t xml:space="preserve">الأسلوب </w:t>
      </w:r>
      <w:r w:rsidR="005964C7" w:rsidRPr="00505ED5">
        <w:t>A</w:t>
      </w:r>
      <w:r w:rsidR="005964C7" w:rsidRPr="00505ED5">
        <w:rPr>
          <w:rFonts w:hint="cs"/>
          <w:rtl/>
        </w:rPr>
        <w:t xml:space="preserve"> الوارد في تقرير الاجتماع التحضيري للمؤتمر (أي أسلوب </w:t>
      </w:r>
      <w:r w:rsidR="005964C7" w:rsidRPr="00505ED5">
        <w:rPr>
          <w:rFonts w:hint="cs"/>
          <w:b/>
          <w:rtl/>
        </w:rPr>
        <w:t>لا تغيير</w:t>
      </w:r>
      <w:r w:rsidR="005964C7" w:rsidRPr="00505ED5">
        <w:rPr>
          <w:rFonts w:hint="cs"/>
          <w:rtl/>
        </w:rPr>
        <w:t xml:space="preserve">) الذي يتضمن أيضاً حذف القرار </w:t>
      </w:r>
      <w:r w:rsidR="005964C7" w:rsidRPr="00505ED5">
        <w:t>234</w:t>
      </w:r>
      <w:r w:rsidR="00790ECE">
        <w:t> </w:t>
      </w:r>
      <w:r w:rsidR="005964C7" w:rsidRPr="00505ED5">
        <w:t>(WRC-12)</w:t>
      </w:r>
      <w:r w:rsidR="005964C7" w:rsidRPr="00505ED5">
        <w:rPr>
          <w:rFonts w:hint="cs"/>
          <w:rtl/>
        </w:rPr>
        <w:t xml:space="preserve"> تبعاً لذلك.</w:t>
      </w:r>
    </w:p>
    <w:p w:rsidR="0027287E" w:rsidRDefault="005964C7" w:rsidP="0027287E">
      <w:pPr>
        <w:pStyle w:val="Headingb"/>
      </w:pPr>
      <w:r>
        <w:rPr>
          <w:rFonts w:hint="cs"/>
          <w:rtl/>
        </w:rPr>
        <w:t>ال</w:t>
      </w:r>
      <w:r w:rsidR="0027287E">
        <w:rPr>
          <w:rFonts w:hint="cs"/>
          <w:rtl/>
        </w:rPr>
        <w:t>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2E6CDD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2E6CDD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470F2F" w:rsidRDefault="002E6CDD">
      <w:pPr>
        <w:pStyle w:val="Proposal"/>
      </w:pPr>
      <w:r>
        <w:rPr>
          <w:u w:val="single"/>
        </w:rPr>
        <w:t>NOC</w:t>
      </w:r>
      <w:r>
        <w:tab/>
        <w:t>ASP/32A10/1</w:t>
      </w:r>
    </w:p>
    <w:p w:rsidR="009F37C9" w:rsidRDefault="002E6CDD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470F2F" w:rsidRDefault="002E6CDD" w:rsidP="00887965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5964C7">
        <w:rPr>
          <w:rFonts w:hint="cs"/>
          <w:b w:val="0"/>
          <w:bCs w:val="0"/>
          <w:rtl/>
        </w:rPr>
        <w:t xml:space="preserve">سيكون من الصعب جداً ضمان الحماية لمختلف الخدمات القائمة في مدى التردد </w:t>
      </w:r>
      <w:r w:rsidR="005964C7">
        <w:rPr>
          <w:b w:val="0"/>
          <w:bCs w:val="0"/>
        </w:rPr>
        <w:t>GHz</w:t>
      </w:r>
      <w:r w:rsidR="00887965">
        <w:rPr>
          <w:b w:val="0"/>
          <w:bCs w:val="0"/>
        </w:rPr>
        <w:t> </w:t>
      </w:r>
      <w:r w:rsidR="005964C7">
        <w:rPr>
          <w:b w:val="0"/>
          <w:bCs w:val="0"/>
        </w:rPr>
        <w:t>26</w:t>
      </w:r>
      <w:r w:rsidR="00887965">
        <w:rPr>
          <w:b w:val="0"/>
          <w:bCs w:val="0"/>
        </w:rPr>
        <w:noBreakHyphen/>
      </w:r>
      <w:r w:rsidR="005964C7">
        <w:rPr>
          <w:b w:val="0"/>
          <w:bCs w:val="0"/>
        </w:rPr>
        <w:t>22</w:t>
      </w:r>
      <w:r w:rsidR="005964C7">
        <w:rPr>
          <w:rFonts w:hint="cs"/>
          <w:b w:val="0"/>
          <w:bCs w:val="0"/>
          <w:rtl/>
        </w:rPr>
        <w:t xml:space="preserve"> في إطار هذا البند من جدول الأعمال، والدراسة التي يجريها قطاع الاتصالات الراديوية بشأن التقاسم لم تكتمل بعد.</w:t>
      </w:r>
    </w:p>
    <w:p w:rsidR="00470F2F" w:rsidRDefault="002E6CDD">
      <w:pPr>
        <w:pStyle w:val="Proposal"/>
      </w:pPr>
      <w:r>
        <w:t>SUP</w:t>
      </w:r>
      <w:r>
        <w:tab/>
        <w:t>ASP/32A10/2</w:t>
      </w:r>
    </w:p>
    <w:p w:rsidR="00BF7778" w:rsidRPr="001A0CA5" w:rsidRDefault="002E6CDD" w:rsidP="00EA2F39">
      <w:pPr>
        <w:pStyle w:val="ResNo"/>
        <w:rPr>
          <w:rtl/>
          <w:lang w:val="fr-FR"/>
        </w:rPr>
      </w:pPr>
      <w:bookmarkStart w:id="2" w:name="_Toc327956639"/>
      <w:r w:rsidRPr="00732D06">
        <w:rPr>
          <w:rtl/>
        </w:rPr>
        <w:t>القـرار</w:t>
      </w:r>
      <w:r>
        <w:rPr>
          <w:rtl/>
        </w:rPr>
        <w:t xml:space="preserve"> </w:t>
      </w:r>
      <w:r w:rsidRPr="002541A2">
        <w:rPr>
          <w:rStyle w:val="href"/>
        </w:rPr>
        <w:t>234</w:t>
      </w:r>
      <w:r w:rsidR="00EA2F39">
        <w:rPr>
          <w:lang w:val="en-GB"/>
        </w:rPr>
        <w:t> </w:t>
      </w:r>
      <w:r w:rsidRPr="002E7406">
        <w:rPr>
          <w:lang w:val="en-GB"/>
        </w:rPr>
        <w:t>(WRC</w:t>
      </w:r>
      <w:r w:rsidRPr="002E7406">
        <w:rPr>
          <w:lang w:val="en-GB"/>
        </w:rPr>
        <w:noBreakHyphen/>
        <w:t>12)</w:t>
      </w:r>
      <w:bookmarkEnd w:id="2"/>
    </w:p>
    <w:p w:rsidR="00BF7778" w:rsidRPr="000A7F68" w:rsidRDefault="002E6CDD" w:rsidP="00BF7778">
      <w:pPr>
        <w:pStyle w:val="Restitle"/>
      </w:pPr>
      <w:bookmarkStart w:id="3" w:name="_Toc327956640"/>
      <w:r>
        <w:rPr>
          <w:rFonts w:hint="cs"/>
          <w:rtl/>
        </w:rPr>
        <w:t xml:space="preserve">توزيعات أولية إضافية للخدمة المتنقلة الساتلية </w:t>
      </w:r>
      <w:r>
        <w:rPr>
          <w:rtl/>
          <w:lang w:bidi="ar-EG"/>
        </w:rPr>
        <w:br/>
      </w:r>
      <w:r>
        <w:rPr>
          <w:rFonts w:hint="cs"/>
          <w:rtl/>
        </w:rPr>
        <w:t>في</w:t>
      </w:r>
      <w:r>
        <w:rPr>
          <w:rFonts w:hint="cs"/>
          <w:rtl/>
          <w:lang w:bidi="ar-EG"/>
        </w:rPr>
        <w:t xml:space="preserve"> النطاقات من</w:t>
      </w:r>
      <w:r>
        <w:rPr>
          <w:rFonts w:hint="eastAsia"/>
          <w:rtl/>
          <w:lang w:bidi="ar-EG"/>
        </w:rPr>
        <w:t> </w:t>
      </w:r>
      <w:r>
        <w:t>GHz 22</w:t>
      </w:r>
      <w:r>
        <w:rPr>
          <w:rFonts w:hint="cs"/>
          <w:rtl/>
        </w:rPr>
        <w:t xml:space="preserve"> إلى </w:t>
      </w:r>
      <w:r>
        <w:t>GHz 26</w:t>
      </w:r>
      <w:bookmarkEnd w:id="3"/>
    </w:p>
    <w:p w:rsidR="00470F2F" w:rsidRDefault="002E6CDD" w:rsidP="00887965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5964C7">
        <w:rPr>
          <w:rFonts w:hint="cs"/>
          <w:b w:val="0"/>
          <w:bCs w:val="0"/>
          <w:rtl/>
        </w:rPr>
        <w:t>لا يلزم إجراء المزيد من الدراسات بشأن التقاسم والتوافق بغرض منح توزيعات إضافية للخدمة المتنقلة الساتلية في</w:t>
      </w:r>
      <w:r w:rsidR="00887965">
        <w:rPr>
          <w:rFonts w:hint="eastAsia"/>
          <w:b w:val="0"/>
          <w:bCs w:val="0"/>
          <w:rtl/>
        </w:rPr>
        <w:t> </w:t>
      </w:r>
      <w:r w:rsidR="005964C7">
        <w:rPr>
          <w:rFonts w:hint="cs"/>
          <w:b w:val="0"/>
          <w:bCs w:val="0"/>
          <w:rtl/>
        </w:rPr>
        <w:t>هذا النطاق.</w:t>
      </w:r>
    </w:p>
    <w:p w:rsidR="00EA2F39" w:rsidRPr="00EA2F39" w:rsidRDefault="00EA2F39" w:rsidP="00EA2F39">
      <w:pPr>
        <w:pStyle w:val="Reasons"/>
        <w:rPr>
          <w:rFonts w:hint="cs"/>
          <w:rtl/>
          <w:lang w:bidi="ar-EG"/>
        </w:rPr>
      </w:pPr>
    </w:p>
    <w:p w:rsidR="00E007B8" w:rsidRPr="00E007B8" w:rsidRDefault="00EF6560" w:rsidP="00E007B8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  <w:bookmarkStart w:id="4" w:name="_GoBack"/>
      <w:bookmarkEnd w:id="4"/>
    </w:p>
    <w:sectPr w:rsidR="00E007B8" w:rsidRPr="00E007B8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5F2" w:rsidRPr="00CB4300" w:rsidRDefault="009665F2" w:rsidP="009665F2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P:\ARA\ITU-R\CONF-R\CMR15\000\032ADD10A.docx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387308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83936">
      <w:rPr>
        <w:noProof/>
      </w:rPr>
      <w:t>07.10.15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E91C22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9665F2">
      <w:rPr>
        <w:noProof/>
        <w:lang w:val="es-ES"/>
      </w:rPr>
      <w:t>P:\ARA\ITU-R\CONF-R\CMR15\000\032ADD10A.docx</w:t>
    </w:r>
    <w:r>
      <w:fldChar w:fldCharType="end"/>
    </w:r>
    <w:r w:rsidRPr="00CB4300">
      <w:rPr>
        <w:lang w:val="es-ES"/>
      </w:rPr>
      <w:t xml:space="preserve">   (</w:t>
    </w:r>
    <w:r w:rsidR="00E91C22">
      <w:rPr>
        <w:lang w:val="es-ES"/>
      </w:rPr>
      <w:t>387308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83936">
      <w:rPr>
        <w:noProof/>
      </w:rPr>
      <w:t>07.10.15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9665F2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EF6560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32(Add.10)-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67872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4835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425FC"/>
    <w:rsid w:val="002543CF"/>
    <w:rsid w:val="00255868"/>
    <w:rsid w:val="0026062E"/>
    <w:rsid w:val="00260F50"/>
    <w:rsid w:val="00261EF7"/>
    <w:rsid w:val="0027069F"/>
    <w:rsid w:val="0027287E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E6CDD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0F2F"/>
    <w:rsid w:val="0047407D"/>
    <w:rsid w:val="004909DD"/>
    <w:rsid w:val="004A05E6"/>
    <w:rsid w:val="004A6C66"/>
    <w:rsid w:val="004A7AA0"/>
    <w:rsid w:val="004C11BC"/>
    <w:rsid w:val="004D4AE6"/>
    <w:rsid w:val="004E34FA"/>
    <w:rsid w:val="00505ED5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964C7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0ECE"/>
    <w:rsid w:val="007A0802"/>
    <w:rsid w:val="007B1FCA"/>
    <w:rsid w:val="007C2C12"/>
    <w:rsid w:val="007C3CFA"/>
    <w:rsid w:val="007D4153"/>
    <w:rsid w:val="007E0E8B"/>
    <w:rsid w:val="007F08CA"/>
    <w:rsid w:val="007F7FC3"/>
    <w:rsid w:val="00810482"/>
    <w:rsid w:val="00815633"/>
    <w:rsid w:val="00817568"/>
    <w:rsid w:val="008204AC"/>
    <w:rsid w:val="008261C2"/>
    <w:rsid w:val="00830D96"/>
    <w:rsid w:val="008455BE"/>
    <w:rsid w:val="0085569D"/>
    <w:rsid w:val="00855B59"/>
    <w:rsid w:val="00855F41"/>
    <w:rsid w:val="0085774F"/>
    <w:rsid w:val="008657CB"/>
    <w:rsid w:val="00866A15"/>
    <w:rsid w:val="0088384B"/>
    <w:rsid w:val="00887965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665F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36"/>
    <w:rsid w:val="00A83981"/>
    <w:rsid w:val="00A870AD"/>
    <w:rsid w:val="00A90843"/>
    <w:rsid w:val="00A9645C"/>
    <w:rsid w:val="00AA4309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26AE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007B8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91C22"/>
    <w:rsid w:val="00EA1B76"/>
    <w:rsid w:val="00EA2F39"/>
    <w:rsid w:val="00EA77D7"/>
    <w:rsid w:val="00EC09B9"/>
    <w:rsid w:val="00ED048C"/>
    <w:rsid w:val="00ED4B29"/>
    <w:rsid w:val="00EF38AF"/>
    <w:rsid w:val="00EF6560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5FF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C580EC86-5D45-4D94-8CBF-3BFCB46E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R15-WRC15-C-0032!A10!MSW-A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450EDB-22F4-447E-9A32-B659ACFD12A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05F605-A226-42B3-AD6F-2777EC0E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R15-WRC15-C-0032!A10!MSW-A</dc:title>
  <dc:creator>Documents Proposals Manager (DPM)</dc:creator>
  <cp:keywords>DPM_v5.2015.9.16_prod</cp:keywords>
  <cp:lastModifiedBy>Awad, Samy</cp:lastModifiedBy>
  <cp:revision>14</cp:revision>
  <cp:lastPrinted>2011-11-07T13:53:00Z</cp:lastPrinted>
  <dcterms:created xsi:type="dcterms:W3CDTF">2015-10-07T15:27:00Z</dcterms:created>
  <dcterms:modified xsi:type="dcterms:W3CDTF">2015-10-08T08:05:00Z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