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9B1ED6" w:rsidTr="0050008E">
        <w:trPr>
          <w:cantSplit/>
        </w:trPr>
        <w:tc>
          <w:tcPr>
            <w:tcW w:w="6911" w:type="dxa"/>
          </w:tcPr>
          <w:p w:rsidR="0090121B" w:rsidRPr="009B1ED6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9B1ED6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9B1ED6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9B1ED6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9B1ED6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9B1ED6">
              <w:rPr>
                <w:noProof/>
                <w:lang w:val="en-GB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9B1ED6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9B1ED6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9B1ED6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9B1ED6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9B1ED6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9B1ED6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9B1ED6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9B1ED6" w:rsidTr="0090121B">
        <w:trPr>
          <w:cantSplit/>
        </w:trPr>
        <w:tc>
          <w:tcPr>
            <w:tcW w:w="6911" w:type="dxa"/>
          </w:tcPr>
          <w:p w:rsidR="0090121B" w:rsidRPr="009B1ED6" w:rsidRDefault="009B1ED6" w:rsidP="00EA77F0">
            <w:pPr>
              <w:pStyle w:val="Committee"/>
              <w:framePr w:hSpace="0" w:wrap="auto" w:hAnchor="text" w:yAlign="inline"/>
              <w:rPr>
                <w:lang w:val="es-ES_tradnl"/>
              </w:rPr>
            </w:pPr>
            <w:r w:rsidRPr="009B1ED6">
              <w:rPr>
                <w:rFonts w:ascii="Verdana" w:hAnsi="Verdana"/>
                <w:bCs/>
                <w:sz w:val="20"/>
                <w:lang w:val="es-ES_tradnl"/>
              </w:rPr>
              <w:t>COMISIÓN 6</w:t>
            </w:r>
          </w:p>
        </w:tc>
        <w:tc>
          <w:tcPr>
            <w:tcW w:w="3120" w:type="dxa"/>
          </w:tcPr>
          <w:p w:rsidR="0090121B" w:rsidRPr="009B1ED6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9B1ED6">
              <w:rPr>
                <w:rFonts w:ascii="Verdana" w:eastAsia="SimSun" w:hAnsi="Verdana" w:cs="Traditional Arabic"/>
                <w:b/>
                <w:sz w:val="20"/>
              </w:rPr>
              <w:t>Addéndum 25 al</w:t>
            </w:r>
            <w:r w:rsidRPr="009B1ED6">
              <w:rPr>
                <w:rFonts w:ascii="Verdana" w:eastAsia="SimSun" w:hAnsi="Verdana" w:cs="Traditional Arabic"/>
                <w:b/>
                <w:sz w:val="20"/>
              </w:rPr>
              <w:br/>
              <w:t>Documento 28</w:t>
            </w:r>
            <w:r w:rsidR="0090121B" w:rsidRPr="009B1ED6">
              <w:rPr>
                <w:rFonts w:ascii="Verdana" w:hAnsi="Verdana"/>
                <w:b/>
                <w:sz w:val="20"/>
              </w:rPr>
              <w:t>-</w:t>
            </w:r>
            <w:r w:rsidRPr="009B1ED6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9B1ED6" w:rsidTr="0090121B">
        <w:trPr>
          <w:cantSplit/>
        </w:trPr>
        <w:tc>
          <w:tcPr>
            <w:tcW w:w="6911" w:type="dxa"/>
          </w:tcPr>
          <w:p w:rsidR="000A5B9A" w:rsidRPr="009B1ED6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9B1ED6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9B1ED6">
              <w:rPr>
                <w:rFonts w:ascii="Verdana" w:hAnsi="Verdana"/>
                <w:b/>
                <w:sz w:val="20"/>
              </w:rPr>
              <w:t>13 de noviembre de 2015</w:t>
            </w:r>
          </w:p>
        </w:tc>
      </w:tr>
      <w:tr w:rsidR="000A5B9A" w:rsidRPr="009B1ED6" w:rsidTr="0090121B">
        <w:trPr>
          <w:cantSplit/>
        </w:trPr>
        <w:tc>
          <w:tcPr>
            <w:tcW w:w="6911" w:type="dxa"/>
          </w:tcPr>
          <w:p w:rsidR="000A5B9A" w:rsidRPr="009B1ED6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9B1ED6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9B1ED6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9B1ED6" w:rsidTr="006744FC">
        <w:trPr>
          <w:cantSplit/>
        </w:trPr>
        <w:tc>
          <w:tcPr>
            <w:tcW w:w="10031" w:type="dxa"/>
            <w:gridSpan w:val="2"/>
          </w:tcPr>
          <w:p w:rsidR="000A5B9A" w:rsidRPr="009B1ED6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9B1ED6" w:rsidTr="0050008E">
        <w:trPr>
          <w:cantSplit/>
        </w:trPr>
        <w:tc>
          <w:tcPr>
            <w:tcW w:w="10031" w:type="dxa"/>
            <w:gridSpan w:val="2"/>
          </w:tcPr>
          <w:p w:rsidR="000A5B9A" w:rsidRPr="009B1ED6" w:rsidRDefault="000A5B9A" w:rsidP="000A5B9A">
            <w:pPr>
              <w:pStyle w:val="Source"/>
            </w:pPr>
            <w:bookmarkStart w:id="2" w:name="dsource" w:colFirst="0" w:colLast="0"/>
            <w:r w:rsidRPr="009B1ED6">
              <w:t>Propuestas Comunes Africanas</w:t>
            </w:r>
          </w:p>
        </w:tc>
      </w:tr>
      <w:tr w:rsidR="000A5B9A" w:rsidRPr="009B1ED6" w:rsidTr="0050008E">
        <w:trPr>
          <w:cantSplit/>
        </w:trPr>
        <w:tc>
          <w:tcPr>
            <w:tcW w:w="10031" w:type="dxa"/>
            <w:gridSpan w:val="2"/>
          </w:tcPr>
          <w:p w:rsidR="000A5B9A" w:rsidRPr="009B1ED6" w:rsidRDefault="009B1ED6" w:rsidP="000A5B9A">
            <w:pPr>
              <w:pStyle w:val="Title1"/>
            </w:pPr>
            <w:bookmarkStart w:id="3" w:name="dtitle1" w:colFirst="0" w:colLast="0"/>
            <w:bookmarkEnd w:id="2"/>
            <w:r w:rsidRPr="009B1ED6">
              <w:t>PropUESTAS PARA LOS TRABAJOS DE LA CONFERENCIA</w:t>
            </w:r>
          </w:p>
        </w:tc>
      </w:tr>
      <w:tr w:rsidR="000A5B9A" w:rsidRPr="009B1ED6" w:rsidTr="0050008E">
        <w:trPr>
          <w:cantSplit/>
        </w:trPr>
        <w:tc>
          <w:tcPr>
            <w:tcW w:w="10031" w:type="dxa"/>
            <w:gridSpan w:val="2"/>
          </w:tcPr>
          <w:p w:rsidR="000A5B9A" w:rsidRPr="009B1ED6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9B1ED6" w:rsidTr="0050008E">
        <w:trPr>
          <w:cantSplit/>
        </w:trPr>
        <w:tc>
          <w:tcPr>
            <w:tcW w:w="10031" w:type="dxa"/>
            <w:gridSpan w:val="2"/>
          </w:tcPr>
          <w:p w:rsidR="000A5B9A" w:rsidRPr="009B1ED6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9B1ED6">
              <w:t>Punto 10 del orden del día</w:t>
            </w:r>
          </w:p>
        </w:tc>
      </w:tr>
    </w:tbl>
    <w:bookmarkEnd w:id="5"/>
    <w:p w:rsidR="00E1398F" w:rsidRPr="009B1ED6" w:rsidRDefault="009B1ED6" w:rsidP="001D51F2">
      <w:r w:rsidRPr="009B1ED6">
        <w:t>10</w:t>
      </w:r>
      <w:r w:rsidRPr="009B1ED6">
        <w:tab/>
        <w:t>recomendar al Consejo los puntos que han de incluirse en el orden del día de la próxima CMR, y formular opiniones sobre el orden del día preliminar de la conferencia subsiguiente y sobre los posibles órdenes del día de futuras conferencias, de conformidad con el Artículo 7 del Convenio,</w:t>
      </w:r>
    </w:p>
    <w:p w:rsidR="00794752" w:rsidRDefault="00794752" w:rsidP="00CA6C89">
      <w:bookmarkStart w:id="6" w:name="_GoBack"/>
      <w:bookmarkEnd w:id="6"/>
    </w:p>
    <w:p w:rsidR="009B1ED6" w:rsidRPr="009B1ED6" w:rsidRDefault="009B1ED6" w:rsidP="009B1ED6">
      <w:pPr>
        <w:pStyle w:val="Headingb"/>
      </w:pPr>
      <w:r w:rsidRPr="009B1ED6">
        <w:t>Introducción</w:t>
      </w:r>
    </w:p>
    <w:p w:rsidR="009B1ED6" w:rsidRPr="009B1ED6" w:rsidRDefault="009B1ED6" w:rsidP="00794752">
      <w:r w:rsidRPr="009B1ED6">
        <w:t xml:space="preserve">El punto 10 del orden del día solicita a la CMR-15 </w:t>
      </w:r>
      <w:r w:rsidRPr="009B1ED6">
        <w:rPr>
          <w:color w:val="000000"/>
        </w:rPr>
        <w:t>recomendar al Consejo los puntos que han de incluirse en el orden del día de la próxima CMR</w:t>
      </w:r>
      <w:r w:rsidRPr="009B1ED6">
        <w:t xml:space="preserve"> </w:t>
      </w:r>
      <w:r w:rsidRPr="009B1ED6">
        <w:rPr>
          <w:color w:val="000000"/>
        </w:rPr>
        <w:t>y formular opiniones sobre el orden del día preliminar de la conferencia subsiguiente y sobre los posibles órdenes del día de futuras conferencias, habida cuenta de la Resolución 808 (CMR-1</w:t>
      </w:r>
      <w:r w:rsidR="00794752">
        <w:rPr>
          <w:color w:val="000000"/>
        </w:rPr>
        <w:t>2</w:t>
      </w:r>
      <w:r w:rsidRPr="009B1ED6">
        <w:rPr>
          <w:color w:val="000000"/>
        </w:rPr>
        <w:t>)</w:t>
      </w:r>
      <w:r w:rsidRPr="009B1ED6">
        <w:t>.</w:t>
      </w:r>
    </w:p>
    <w:p w:rsidR="009B1ED6" w:rsidRPr="009B1ED6" w:rsidRDefault="009B1ED6" w:rsidP="009B1ED6">
      <w:pPr>
        <w:pStyle w:val="Headingb"/>
      </w:pPr>
      <w:r w:rsidRPr="009B1ED6">
        <w:t>Propuesta</w:t>
      </w:r>
    </w:p>
    <w:p w:rsidR="009B1ED6" w:rsidRPr="009B1ED6" w:rsidRDefault="009B1ED6" w:rsidP="009B1ED6">
      <w:r w:rsidRPr="009B1ED6">
        <w:rPr>
          <w:color w:val="000000"/>
        </w:rPr>
        <w:t>Los Estados Miembros de la ATU están a favor de que se incluya en el orden del día de la CMR-19 un punto relativo al espectro para las IMT a partir de 2020</w:t>
      </w:r>
      <w:r w:rsidRPr="009B1ED6">
        <w:t>:</w:t>
      </w:r>
    </w:p>
    <w:p w:rsidR="009B1ED6" w:rsidRPr="009B1ED6" w:rsidRDefault="009B1ED6" w:rsidP="00794752">
      <w:pPr>
        <w:pStyle w:val="enumlev1"/>
        <w:rPr>
          <w:color w:val="000000"/>
        </w:rPr>
      </w:pPr>
      <w:r w:rsidRPr="009B1ED6">
        <w:t>–</w:t>
      </w:r>
      <w:r w:rsidRPr="009B1ED6">
        <w:tab/>
      </w:r>
      <w:r w:rsidR="00794752">
        <w:rPr>
          <w:color w:val="000000"/>
        </w:rPr>
        <w:t>A</w:t>
      </w:r>
      <w:r w:rsidRPr="009B1ED6">
        <w:rPr>
          <w:color w:val="000000"/>
        </w:rPr>
        <w:t xml:space="preserve"> favor de que el UIT-R realice los necesarios estudios de compartición y compatibilidad entre el servicio móvil y otros servicios en la misma banda y en bandas adyacentes, habida cuenta de las disposiciones del Reglamento de Radiocomunicaciones en vigor, así como de la utilización de estas bandas por otros servicios</w:t>
      </w:r>
      <w:r w:rsidR="00794752">
        <w:rPr>
          <w:color w:val="000000"/>
        </w:rPr>
        <w:t>.</w:t>
      </w:r>
    </w:p>
    <w:p w:rsidR="009B1ED6" w:rsidRPr="009B1ED6" w:rsidRDefault="009B1ED6" w:rsidP="00794752">
      <w:pPr>
        <w:pStyle w:val="enumlev1"/>
        <w:rPr>
          <w:color w:val="000000"/>
        </w:rPr>
      </w:pPr>
      <w:r w:rsidRPr="009B1ED6">
        <w:t>–</w:t>
      </w:r>
      <w:r w:rsidRPr="009B1ED6">
        <w:tab/>
      </w:r>
      <w:r w:rsidR="00794752">
        <w:rPr>
          <w:color w:val="000000"/>
        </w:rPr>
        <w:t>A</w:t>
      </w:r>
      <w:r w:rsidRPr="009B1ED6">
        <w:rPr>
          <w:color w:val="000000"/>
        </w:rPr>
        <w:t xml:space="preserve"> favor de que se realicen estudios relacionados con la identificación de frecuencias para las IMT, incluida la posibilidad de otorgar atribuciones adicionales a los servicios móviles a título primario en todas o en parte(s) de las siguientes bandas de frecuencias para el futuro desarrollo de las IMT hasta 2020 y más allá:</w:t>
      </w:r>
    </w:p>
    <w:p w:rsidR="009B1ED6" w:rsidRPr="009B1ED6" w:rsidRDefault="009B1ED6" w:rsidP="00794752">
      <w:pPr>
        <w:pStyle w:val="enumlev2"/>
        <w:numPr>
          <w:ilvl w:val="0"/>
          <w:numId w:val="12"/>
        </w:numPr>
        <w:rPr>
          <w:szCs w:val="24"/>
        </w:rPr>
      </w:pPr>
      <w:r w:rsidRPr="009B1ED6">
        <w:rPr>
          <w:szCs w:val="24"/>
        </w:rPr>
        <w:t>7,075</w:t>
      </w:r>
      <w:r w:rsidR="00794752">
        <w:rPr>
          <w:szCs w:val="24"/>
        </w:rPr>
        <w:t>-</w:t>
      </w:r>
      <w:r w:rsidRPr="009B1ED6">
        <w:rPr>
          <w:szCs w:val="24"/>
        </w:rPr>
        <w:t>8,5 GHz</w:t>
      </w:r>
    </w:p>
    <w:p w:rsidR="009B1ED6" w:rsidRPr="009B1ED6" w:rsidRDefault="009B1ED6" w:rsidP="00794752">
      <w:pPr>
        <w:pStyle w:val="enumlev2"/>
        <w:numPr>
          <w:ilvl w:val="0"/>
          <w:numId w:val="12"/>
        </w:numPr>
        <w:rPr>
          <w:szCs w:val="24"/>
        </w:rPr>
      </w:pPr>
      <w:r w:rsidRPr="009B1ED6">
        <w:rPr>
          <w:szCs w:val="24"/>
        </w:rPr>
        <w:t>8,5</w:t>
      </w:r>
      <w:r w:rsidR="00794752">
        <w:rPr>
          <w:szCs w:val="24"/>
        </w:rPr>
        <w:t>-10 GHz</w:t>
      </w:r>
    </w:p>
    <w:p w:rsidR="009B1ED6" w:rsidRPr="009B1ED6" w:rsidRDefault="009B1ED6" w:rsidP="00794752">
      <w:pPr>
        <w:pStyle w:val="enumlev2"/>
        <w:numPr>
          <w:ilvl w:val="0"/>
          <w:numId w:val="12"/>
        </w:numPr>
        <w:rPr>
          <w:szCs w:val="24"/>
        </w:rPr>
      </w:pPr>
      <w:r w:rsidRPr="009B1ED6">
        <w:rPr>
          <w:szCs w:val="24"/>
        </w:rPr>
        <w:t>10</w:t>
      </w:r>
      <w:r w:rsidR="00794752">
        <w:rPr>
          <w:szCs w:val="24"/>
        </w:rPr>
        <w:t>-</w:t>
      </w:r>
      <w:r w:rsidRPr="009B1ED6">
        <w:rPr>
          <w:szCs w:val="24"/>
        </w:rPr>
        <w:t>10,5 GHz</w:t>
      </w:r>
    </w:p>
    <w:p w:rsidR="009B1ED6" w:rsidRPr="009B1ED6" w:rsidRDefault="009B1ED6" w:rsidP="00794752">
      <w:pPr>
        <w:pStyle w:val="enumlev2"/>
        <w:numPr>
          <w:ilvl w:val="0"/>
          <w:numId w:val="12"/>
        </w:numPr>
        <w:rPr>
          <w:szCs w:val="24"/>
        </w:rPr>
      </w:pPr>
      <w:r w:rsidRPr="009B1ED6">
        <w:rPr>
          <w:szCs w:val="24"/>
        </w:rPr>
        <w:t>14,8</w:t>
      </w:r>
      <w:r w:rsidR="00794752">
        <w:rPr>
          <w:szCs w:val="24"/>
        </w:rPr>
        <w:t>-</w:t>
      </w:r>
      <w:r w:rsidRPr="009B1ED6">
        <w:rPr>
          <w:szCs w:val="24"/>
        </w:rPr>
        <w:t>15,35 GHz</w:t>
      </w:r>
    </w:p>
    <w:p w:rsidR="009B1ED6" w:rsidRPr="009B1ED6" w:rsidRDefault="009B1ED6" w:rsidP="00794752">
      <w:pPr>
        <w:pStyle w:val="enumlev2"/>
        <w:numPr>
          <w:ilvl w:val="0"/>
          <w:numId w:val="12"/>
        </w:numPr>
        <w:rPr>
          <w:szCs w:val="24"/>
        </w:rPr>
      </w:pPr>
      <w:r w:rsidRPr="009B1ED6">
        <w:rPr>
          <w:szCs w:val="24"/>
        </w:rPr>
        <w:lastRenderedPageBreak/>
        <w:t>15,35</w:t>
      </w:r>
      <w:r w:rsidR="00794752">
        <w:rPr>
          <w:szCs w:val="24"/>
        </w:rPr>
        <w:t>-</w:t>
      </w:r>
      <w:r w:rsidRPr="009B1ED6">
        <w:rPr>
          <w:szCs w:val="24"/>
        </w:rPr>
        <w:t>15,630 GHz</w:t>
      </w:r>
    </w:p>
    <w:p w:rsidR="009B1ED6" w:rsidRPr="009B1ED6" w:rsidRDefault="009B1ED6" w:rsidP="00794752">
      <w:pPr>
        <w:pStyle w:val="enumlev2"/>
        <w:numPr>
          <w:ilvl w:val="0"/>
          <w:numId w:val="12"/>
        </w:numPr>
        <w:rPr>
          <w:szCs w:val="24"/>
        </w:rPr>
      </w:pPr>
      <w:r w:rsidRPr="009B1ED6">
        <w:rPr>
          <w:szCs w:val="24"/>
        </w:rPr>
        <w:t>15,630</w:t>
      </w:r>
      <w:r w:rsidR="00794752">
        <w:rPr>
          <w:szCs w:val="24"/>
        </w:rPr>
        <w:t>-</w:t>
      </w:r>
      <w:r w:rsidRPr="009B1ED6">
        <w:rPr>
          <w:szCs w:val="24"/>
        </w:rPr>
        <w:t>17</w:t>
      </w:r>
      <w:r w:rsidR="00794752">
        <w:rPr>
          <w:szCs w:val="24"/>
        </w:rPr>
        <w:t>,</w:t>
      </w:r>
      <w:r w:rsidRPr="009B1ED6">
        <w:rPr>
          <w:szCs w:val="24"/>
        </w:rPr>
        <w:t>3 GHz</w:t>
      </w:r>
    </w:p>
    <w:p w:rsidR="009B1ED6" w:rsidRPr="009B1ED6" w:rsidRDefault="009B1ED6" w:rsidP="00794752">
      <w:pPr>
        <w:pStyle w:val="enumlev2"/>
        <w:numPr>
          <w:ilvl w:val="0"/>
          <w:numId w:val="12"/>
        </w:numPr>
        <w:rPr>
          <w:szCs w:val="24"/>
        </w:rPr>
      </w:pPr>
      <w:r w:rsidRPr="009B1ED6">
        <w:rPr>
          <w:szCs w:val="24"/>
        </w:rPr>
        <w:t>23,6</w:t>
      </w:r>
      <w:r w:rsidR="00794752">
        <w:rPr>
          <w:szCs w:val="24"/>
        </w:rPr>
        <w:t>-</w:t>
      </w:r>
      <w:r w:rsidRPr="009B1ED6">
        <w:rPr>
          <w:szCs w:val="24"/>
        </w:rPr>
        <w:t>24,25 GHz</w:t>
      </w:r>
    </w:p>
    <w:p w:rsidR="009B1ED6" w:rsidRPr="009B1ED6" w:rsidRDefault="009B1ED6" w:rsidP="00794752">
      <w:pPr>
        <w:pStyle w:val="enumlev2"/>
        <w:numPr>
          <w:ilvl w:val="0"/>
          <w:numId w:val="12"/>
        </w:numPr>
        <w:rPr>
          <w:szCs w:val="24"/>
        </w:rPr>
      </w:pPr>
      <w:r w:rsidRPr="009B1ED6">
        <w:rPr>
          <w:szCs w:val="24"/>
        </w:rPr>
        <w:t>26,5</w:t>
      </w:r>
      <w:r w:rsidR="00794752">
        <w:rPr>
          <w:szCs w:val="24"/>
        </w:rPr>
        <w:t>-</w:t>
      </w:r>
      <w:r w:rsidRPr="009B1ED6">
        <w:rPr>
          <w:szCs w:val="24"/>
        </w:rPr>
        <w:t>27,5 GHz</w:t>
      </w:r>
    </w:p>
    <w:p w:rsidR="009B1ED6" w:rsidRPr="009B1ED6" w:rsidRDefault="009B1ED6" w:rsidP="00794752">
      <w:pPr>
        <w:pStyle w:val="enumlev2"/>
        <w:numPr>
          <w:ilvl w:val="0"/>
          <w:numId w:val="12"/>
        </w:numPr>
        <w:rPr>
          <w:szCs w:val="24"/>
        </w:rPr>
      </w:pPr>
      <w:r w:rsidRPr="009B1ED6">
        <w:rPr>
          <w:szCs w:val="24"/>
        </w:rPr>
        <w:t>31,8</w:t>
      </w:r>
      <w:r w:rsidR="00794752">
        <w:rPr>
          <w:szCs w:val="24"/>
        </w:rPr>
        <w:t>-</w:t>
      </w:r>
      <w:r w:rsidRPr="009B1ED6">
        <w:rPr>
          <w:szCs w:val="24"/>
        </w:rPr>
        <w:t>33,4 GHz</w:t>
      </w:r>
    </w:p>
    <w:p w:rsidR="009B1ED6" w:rsidRPr="009B1ED6" w:rsidRDefault="009B1ED6" w:rsidP="00794752">
      <w:pPr>
        <w:pStyle w:val="enumlev2"/>
        <w:numPr>
          <w:ilvl w:val="0"/>
          <w:numId w:val="12"/>
        </w:numPr>
        <w:rPr>
          <w:szCs w:val="24"/>
        </w:rPr>
      </w:pPr>
      <w:r w:rsidRPr="009B1ED6">
        <w:rPr>
          <w:szCs w:val="24"/>
        </w:rPr>
        <w:t>37</w:t>
      </w:r>
      <w:r w:rsidR="00794752">
        <w:rPr>
          <w:szCs w:val="24"/>
        </w:rPr>
        <w:t>-</w:t>
      </w:r>
      <w:r w:rsidRPr="009B1ED6">
        <w:rPr>
          <w:szCs w:val="24"/>
        </w:rPr>
        <w:t>43,5 GHz</w:t>
      </w:r>
    </w:p>
    <w:p w:rsidR="009B1ED6" w:rsidRPr="009B1ED6" w:rsidRDefault="009B1ED6" w:rsidP="00794752">
      <w:pPr>
        <w:pStyle w:val="enumlev2"/>
        <w:numPr>
          <w:ilvl w:val="0"/>
          <w:numId w:val="12"/>
        </w:numPr>
        <w:rPr>
          <w:szCs w:val="24"/>
        </w:rPr>
      </w:pPr>
      <w:r w:rsidRPr="009B1ED6">
        <w:rPr>
          <w:szCs w:val="24"/>
        </w:rPr>
        <w:t>45,5</w:t>
      </w:r>
      <w:r w:rsidR="00794752">
        <w:rPr>
          <w:szCs w:val="24"/>
        </w:rPr>
        <w:t>-</w:t>
      </w:r>
      <w:r w:rsidRPr="009B1ED6">
        <w:rPr>
          <w:szCs w:val="24"/>
        </w:rPr>
        <w:t>50,2 GHz</w:t>
      </w:r>
    </w:p>
    <w:p w:rsidR="009B1ED6" w:rsidRPr="009B1ED6" w:rsidRDefault="009B1ED6" w:rsidP="00794752">
      <w:pPr>
        <w:pStyle w:val="enumlev2"/>
        <w:numPr>
          <w:ilvl w:val="0"/>
          <w:numId w:val="12"/>
        </w:numPr>
        <w:rPr>
          <w:szCs w:val="24"/>
        </w:rPr>
      </w:pPr>
      <w:r w:rsidRPr="009B1ED6">
        <w:rPr>
          <w:szCs w:val="24"/>
        </w:rPr>
        <w:t>50,4</w:t>
      </w:r>
      <w:r w:rsidR="00794752">
        <w:rPr>
          <w:szCs w:val="24"/>
        </w:rPr>
        <w:t>-</w:t>
      </w:r>
      <w:r w:rsidRPr="009B1ED6">
        <w:rPr>
          <w:szCs w:val="24"/>
        </w:rPr>
        <w:t>52,6 GHz</w:t>
      </w:r>
    </w:p>
    <w:p w:rsidR="009B1ED6" w:rsidRPr="009B1ED6" w:rsidRDefault="009B1ED6" w:rsidP="00794752">
      <w:pPr>
        <w:pStyle w:val="enumlev2"/>
        <w:numPr>
          <w:ilvl w:val="0"/>
          <w:numId w:val="12"/>
        </w:numPr>
        <w:rPr>
          <w:szCs w:val="24"/>
        </w:rPr>
      </w:pPr>
      <w:r w:rsidRPr="009B1ED6">
        <w:rPr>
          <w:szCs w:val="24"/>
        </w:rPr>
        <w:t>55</w:t>
      </w:r>
      <w:r w:rsidR="00794752">
        <w:rPr>
          <w:szCs w:val="24"/>
        </w:rPr>
        <w:t>-</w:t>
      </w:r>
      <w:r w:rsidRPr="009B1ED6">
        <w:rPr>
          <w:szCs w:val="24"/>
        </w:rPr>
        <w:t>76 GHz</w:t>
      </w:r>
    </w:p>
    <w:p w:rsidR="009B1ED6" w:rsidRPr="009B1ED6" w:rsidRDefault="009B1ED6" w:rsidP="00794752">
      <w:pPr>
        <w:pStyle w:val="enumlev2"/>
        <w:numPr>
          <w:ilvl w:val="0"/>
          <w:numId w:val="12"/>
        </w:numPr>
        <w:rPr>
          <w:szCs w:val="24"/>
        </w:rPr>
      </w:pPr>
      <w:r w:rsidRPr="009B1ED6">
        <w:rPr>
          <w:szCs w:val="24"/>
        </w:rPr>
        <w:t>81</w:t>
      </w:r>
      <w:r w:rsidR="00794752">
        <w:rPr>
          <w:szCs w:val="24"/>
        </w:rPr>
        <w:t>-</w:t>
      </w:r>
      <w:r w:rsidRPr="009B1ED6">
        <w:rPr>
          <w:szCs w:val="24"/>
        </w:rPr>
        <w:t>86 GHz.</w:t>
      </w:r>
    </w:p>
    <w:p w:rsidR="009B1ED6" w:rsidRDefault="009B1ED6" w:rsidP="0032202E">
      <w:pPr>
        <w:pStyle w:val="Reasons"/>
      </w:pPr>
    </w:p>
    <w:p w:rsidR="009B1ED6" w:rsidRDefault="009B1ED6">
      <w:pPr>
        <w:jc w:val="center"/>
      </w:pPr>
      <w:r>
        <w:t>______________</w:t>
      </w:r>
    </w:p>
    <w:sectPr w:rsidR="009B1ED6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095" w:rsidRDefault="004B3095">
      <w:r>
        <w:separator/>
      </w:r>
    </w:p>
  </w:endnote>
  <w:endnote w:type="continuationSeparator" w:id="0">
    <w:p w:rsidR="004B3095" w:rsidRDefault="004B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94752">
      <w:rPr>
        <w:noProof/>
      </w:rPr>
      <w:t>13.11.15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9B1ED6" w:rsidRDefault="009B1ED6" w:rsidP="009B1ED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P:\ESP\ITU-R\CONF-R\CMR15\000\028ADD25S.docx</w:t>
    </w:r>
    <w:r>
      <w:fldChar w:fldCharType="end"/>
    </w:r>
    <w:r>
      <w:t xml:space="preserve"> (390201)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94752">
      <w:t>13.11.15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B1ED6">
      <w:rPr>
        <w:lang w:val="en-US"/>
      </w:rPr>
      <w:t>P:\ESP\ITU-R\CONF-R\CMR15\000\028ADD25S.docx</w:t>
    </w:r>
    <w:r>
      <w:fldChar w:fldCharType="end"/>
    </w:r>
    <w:r w:rsidR="009B1ED6">
      <w:t xml:space="preserve"> (390201)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94752">
      <w:t>13.11.15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095" w:rsidRDefault="004B3095">
      <w:r>
        <w:rPr>
          <w:b/>
        </w:rPr>
        <w:t>_______________</w:t>
      </w:r>
    </w:p>
  </w:footnote>
  <w:footnote w:type="continuationSeparator" w:id="0">
    <w:p w:rsidR="004B3095" w:rsidRDefault="004B3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6C89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28(Add.25)-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149B3FE9"/>
    <w:multiLevelType w:val="hybridMultilevel"/>
    <w:tmpl w:val="37B44124"/>
    <w:lvl w:ilvl="0" w:tplc="AA003434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B0CF5"/>
    <w:rsid w:val="004B124A"/>
    <w:rsid w:val="004B3095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4752"/>
    <w:rsid w:val="007952C7"/>
    <w:rsid w:val="007C0B95"/>
    <w:rsid w:val="007C2317"/>
    <w:rsid w:val="007D330A"/>
    <w:rsid w:val="00866AE6"/>
    <w:rsid w:val="00867437"/>
    <w:rsid w:val="008750A8"/>
    <w:rsid w:val="008E5AF2"/>
    <w:rsid w:val="0090121B"/>
    <w:rsid w:val="009144C9"/>
    <w:rsid w:val="0094091F"/>
    <w:rsid w:val="00973754"/>
    <w:rsid w:val="009B1ED6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A6C89"/>
    <w:rsid w:val="00CC01E0"/>
    <w:rsid w:val="00CD5FEE"/>
    <w:rsid w:val="00CE60D2"/>
    <w:rsid w:val="00CE7431"/>
    <w:rsid w:val="00D0288A"/>
    <w:rsid w:val="00D72A5D"/>
    <w:rsid w:val="00DA1CB0"/>
    <w:rsid w:val="00DC629B"/>
    <w:rsid w:val="00E05BFF"/>
    <w:rsid w:val="00E262F1"/>
    <w:rsid w:val="00E3176A"/>
    <w:rsid w:val="00E54754"/>
    <w:rsid w:val="00E56BD3"/>
    <w:rsid w:val="00E71D14"/>
    <w:rsid w:val="00EA77F0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598167E-968D-49A0-BEE1-19DAACB6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R15-WRC15-C-0028!A25!MSW-S</DPM_x0020_File_x0020_name>
    <DPM_x0020_Author xmlns="32a1a8c5-2265-4ebc-b7a0-2071e2c5c9bb" xsi:nil="false">Documents Proposals Manager (DPM)</DPM_x0020_Author>
    <DPM_x0020_Version xmlns="32a1a8c5-2265-4ebc-b7a0-2071e2c5c9bb" xsi:nil="false">DPM_v5.2015.11.131_prod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47EE25-5F32-4F8B-A791-F8EC171A132D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32a1a8c5-2265-4ebc-b7a0-2071e2c5c9bb"/>
    <ds:schemaRef ds:uri="996b2e75-67fd-4955-a3b0-5ab9934cb50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0465DE1-3DE2-4C96-B251-DBC1B188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R15-WRC15-C-0028!A25!MSW-S</vt:lpstr>
    </vt:vector>
  </TitlesOfParts>
  <Manager>Secretaría General - Pool</Manager>
  <Company>Unión Internacional de Telecomunicaciones (UIT)</Company>
  <LinksUpToDate>false</LinksUpToDate>
  <CharactersWithSpaces>1993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R15-WRC15-C-0028!A25!MSW-S</dc:title>
  <dc:subject>Conferencia Mundial de Radiocomunicaciones - 2015</dc:subject>
  <dc:creator>Documents Proposals Manager (DPM)</dc:creator>
  <cp:keywords>DPM_v5.2015.11.131_prod</cp:keywords>
  <dc:description/>
  <cp:lastModifiedBy>Spanish</cp:lastModifiedBy>
  <cp:revision>7</cp:revision>
  <cp:lastPrinted>2003-02-19T20:20:00Z</cp:lastPrinted>
  <dcterms:created xsi:type="dcterms:W3CDTF">2015-11-13T21:22:00Z</dcterms:created>
  <dcterms:modified xsi:type="dcterms:W3CDTF">2015-11-13T22:02:00Z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