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11"/>
        <w:gridCol w:w="3261"/>
      </w:tblGrid>
      <w:tr w:rsidR="00280E04" w:rsidTr="00F2331E">
        <w:trPr>
          <w:cantSplit/>
          <w:trHeight w:val="20"/>
        </w:trPr>
        <w:tc>
          <w:tcPr>
            <w:tcW w:w="6411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ascii="Verdana" w:eastAsia="SimSun" w:hAnsi="Verdana"/>
                <w:rtl/>
              </w:rPr>
              <w:t xml:space="preserve">المؤتمر العالمي للاتصالات الراديوية </w:t>
            </w:r>
            <w:r w:rsidRPr="00584333">
              <w:rPr>
                <w:rFonts w:ascii="Verdana" w:eastAsia="SimSun" w:hAnsi="Verdana"/>
              </w:rPr>
              <w:t>(WRC-1</w:t>
            </w:r>
            <w:r>
              <w:rPr>
                <w:rFonts w:ascii="Verdana" w:eastAsia="SimSun" w:hAnsi="Verdana"/>
              </w:rPr>
              <w:t>5</w:t>
            </w:r>
            <w:r w:rsidRPr="00584333">
              <w:rPr>
                <w:rFonts w:ascii="Verdana" w:eastAsia="SimSun" w:hAnsi="Verdana"/>
              </w:rPr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</w:t>
            </w:r>
            <w:r w:rsidRPr="00A809E8">
              <w:rPr>
                <w:rFonts w:ascii="Verdana" w:eastAsia="SimSun" w:hAnsi="Verdana"/>
                <w:sz w:val="24"/>
                <w:szCs w:val="36"/>
                <w:rtl/>
              </w:rPr>
              <w:t>-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27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5"/>
                <w:szCs w:val="38"/>
                <w:rtl/>
              </w:rPr>
              <w:t>نوفمبر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2015</w:t>
            </w:r>
          </w:p>
        </w:tc>
        <w:tc>
          <w:tcPr>
            <w:tcW w:w="3261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F2331E">
        <w:trPr>
          <w:cantSplit/>
          <w:trHeight w:val="20"/>
        </w:trPr>
        <w:tc>
          <w:tcPr>
            <w:tcW w:w="6411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rFonts w:ascii="Verdana" w:eastAsia="SimSun" w:hAnsi="Verdana"/>
                <w:b/>
                <w:bCs/>
                <w:sz w:val="24"/>
                <w:szCs w:val="32"/>
                <w:rtl/>
              </w:rPr>
              <w:t>الاتحــــاد الـدولــــي للاتصــــالات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F2331E">
        <w:trPr>
          <w:cantSplit/>
          <w:trHeight w:val="20"/>
        </w:trPr>
        <w:tc>
          <w:tcPr>
            <w:tcW w:w="6411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F2331E">
        <w:trPr>
          <w:cantSplit/>
        </w:trPr>
        <w:tc>
          <w:tcPr>
            <w:tcW w:w="6411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" w:eastAsia="SimSun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E1608" w:rsidRPr="00F2331E" w:rsidRDefault="003E1608" w:rsidP="00B5204F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F2331E">
              <w:rPr>
                <w:rFonts w:ascii="Verdana" w:hAnsi="Verdana"/>
                <w:rtl/>
              </w:rPr>
              <w:t xml:space="preserve">الإضافة </w:t>
            </w:r>
            <w:r w:rsidRPr="00F2331E">
              <w:rPr>
                <w:rFonts w:ascii="Verdana" w:hAnsi="Verdana"/>
              </w:rPr>
              <w:t>8</w:t>
            </w:r>
            <w:r w:rsidRPr="00F2331E">
              <w:rPr>
                <w:rFonts w:ascii="Verdana" w:hAnsi="Verdana"/>
              </w:rPr>
              <w:br/>
            </w:r>
            <w:r w:rsidRPr="00F2331E">
              <w:rPr>
                <w:rFonts w:ascii="Verdana" w:hAnsi="Verdana"/>
                <w:rtl/>
              </w:rPr>
              <w:t xml:space="preserve">للوثيقة </w:t>
            </w:r>
            <w:r w:rsidRPr="00F2331E">
              <w:rPr>
                <w:rFonts w:ascii="Verdana" w:hAnsi="Verdana"/>
              </w:rPr>
              <w:t>28(Add.23)(Add.1)</w:t>
            </w:r>
            <w:r w:rsidR="00C157B1">
              <w:rPr>
                <w:rFonts w:ascii="Verdana" w:eastAsia="SimSun" w:hAnsi="Verdana"/>
              </w:rPr>
              <w:t>-</w:t>
            </w:r>
            <w:r w:rsidR="00F2331E">
              <w:rPr>
                <w:rFonts w:ascii="Verdana" w:eastAsia="SimSun" w:hAnsi="Verdana"/>
              </w:rPr>
              <w:t>A</w:t>
            </w:r>
            <w:bookmarkStart w:id="1" w:name="_GoBack"/>
            <w:bookmarkEnd w:id="1"/>
          </w:p>
        </w:tc>
      </w:tr>
      <w:tr w:rsidR="00764079" w:rsidTr="00F2331E">
        <w:trPr>
          <w:cantSplit/>
        </w:trPr>
        <w:tc>
          <w:tcPr>
            <w:tcW w:w="6411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64079" w:rsidRPr="00F2331E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F2331E">
              <w:rPr>
                <w:rFonts w:ascii="Verdana" w:eastAsia="SimSun" w:hAnsi="Verdana"/>
              </w:rPr>
              <w:t>16</w:t>
            </w:r>
            <w:r w:rsidRPr="00F2331E">
              <w:rPr>
                <w:rFonts w:ascii="Verdana" w:eastAsia="SimSun" w:hAnsi="Verdana"/>
                <w:rtl/>
              </w:rPr>
              <w:t xml:space="preserve"> سبتمبر </w:t>
            </w:r>
            <w:r w:rsidRPr="00F2331E">
              <w:rPr>
                <w:rFonts w:ascii="Verdana" w:eastAsia="SimSun" w:hAnsi="Verdana"/>
              </w:rPr>
              <w:t>2015</w:t>
            </w:r>
          </w:p>
        </w:tc>
      </w:tr>
      <w:tr w:rsidR="00764079" w:rsidTr="00F2331E">
        <w:trPr>
          <w:cantSplit/>
        </w:trPr>
        <w:tc>
          <w:tcPr>
            <w:tcW w:w="6411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261" w:type="dxa"/>
            <w:vAlign w:val="center"/>
          </w:tcPr>
          <w:p w:rsidR="00764079" w:rsidRPr="00F2331E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F2331E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Fonts w:ascii="Verdana" w:eastAsia="SimSun" w:hAnsi="Verdana"/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F2331E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ascii="Verdana" w:eastAsia="SimSun" w:hAnsi="Verdana" w:hint="cs"/>
                <w:rtl/>
              </w:rPr>
              <w:t>مقترحات بشأن أعمال ال</w:t>
            </w:r>
            <w:r w:rsidR="00F93407">
              <w:rPr>
                <w:rFonts w:ascii="Verdana" w:eastAsia="SimSun" w:hAnsi="Verdana" w:hint="cs"/>
                <w:rtl/>
              </w:rPr>
              <w:t>‍</w:t>
            </w:r>
            <w:r>
              <w:rPr>
                <w:rFonts w:ascii="Verdana" w:eastAsia="SimSun" w:hAnsi="Verdana" w:hint="cs"/>
                <w:rtl/>
              </w:rPr>
              <w:t>مؤت</w:t>
            </w:r>
            <w:r w:rsidR="00F93407">
              <w:rPr>
                <w:rFonts w:ascii="Verdana" w:eastAsia="SimSun" w:hAnsi="Verdana" w:hint="cs"/>
                <w:rtl/>
              </w:rPr>
              <w:t>‍</w:t>
            </w:r>
            <w:r>
              <w:rPr>
                <w:rFonts w:ascii="Verdana" w:eastAsia="SimSun" w:hAnsi="Verdana"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F2331E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F2331E" w:rsidRDefault="00764079" w:rsidP="00F2331E">
            <w:pPr>
              <w:pStyle w:val="Agendaitem"/>
              <w:spacing w:before="240" w:line="192" w:lineRule="auto"/>
            </w:pPr>
            <w:r w:rsidRPr="00F2331E">
              <w:rPr>
                <w:rFonts w:eastAsia="SimSun"/>
                <w:rtl/>
              </w:rPr>
              <w:t xml:space="preserve">البنـد </w:t>
            </w:r>
            <w:r w:rsidR="00F2331E">
              <w:rPr>
                <w:rFonts w:eastAsia="SimSun"/>
                <w:lang w:val="en-US"/>
              </w:rPr>
              <w:t>1.9</w:t>
            </w:r>
            <w:r w:rsidR="00F2331E">
              <w:rPr>
                <w:rFonts w:eastAsia="SimSun" w:hint="cs"/>
                <w:rtl/>
                <w:lang w:val="en-US"/>
              </w:rPr>
              <w:t xml:space="preserve"> </w:t>
            </w:r>
            <w:r w:rsidR="00F2331E">
              <w:rPr>
                <w:rFonts w:eastAsia="SimSun"/>
                <w:lang w:val="en-US"/>
              </w:rPr>
              <w:t>(8.1.9)</w:t>
            </w:r>
            <w:r w:rsidRPr="00F2331E">
              <w:rPr>
                <w:rFonts w:eastAsia="SimSun"/>
                <w:rtl/>
              </w:rPr>
              <w:t xml:space="preserve"> من جدول الأعمال</w:t>
            </w:r>
          </w:p>
        </w:tc>
      </w:tr>
    </w:tbl>
    <w:p w:rsidR="00F2331E" w:rsidRPr="00F2331E" w:rsidRDefault="00F2331E" w:rsidP="008C2278">
      <w:pPr>
        <w:pStyle w:val="Normalaftertitle"/>
        <w:rPr>
          <w:rFonts w:eastAsia="SimSun"/>
          <w:lang w:bidi="ar-SY"/>
        </w:rPr>
      </w:pPr>
      <w:r>
        <w:rPr>
          <w:rFonts w:eastAsia="SimSun"/>
          <w:lang w:bidi="ar-SY"/>
        </w:rPr>
        <w:t>9</w:t>
      </w:r>
      <w:r>
        <w:rPr>
          <w:rFonts w:eastAsia="SimSun"/>
          <w:lang w:bidi="ar-SY"/>
        </w:rPr>
        <w:tab/>
      </w:r>
      <w:r w:rsidRPr="00F2331E">
        <w:rPr>
          <w:rFonts w:eastAsia="SimSun"/>
          <w:rtl/>
          <w:lang w:bidi="ar-SY"/>
        </w:rPr>
        <w:t xml:space="preserve">النظر في تقرير مدير مكتب الاتصالات الراديوية وإقراره وفقاً للمادة </w:t>
      </w:r>
      <w:r w:rsidRPr="00F2331E">
        <w:rPr>
          <w:rFonts w:eastAsia="SimSun"/>
          <w:lang w:bidi="ar-SY"/>
        </w:rPr>
        <w:t>7</w:t>
      </w:r>
      <w:r w:rsidRPr="00F2331E">
        <w:rPr>
          <w:rFonts w:eastAsia="SimSun"/>
          <w:rtl/>
          <w:lang w:bidi="ar-SY"/>
        </w:rPr>
        <w:t xml:space="preserve"> من الاتفاقية:</w:t>
      </w:r>
    </w:p>
    <w:p w:rsidR="00F2331E" w:rsidRDefault="00F2331E" w:rsidP="00F2331E">
      <w:pPr>
        <w:rPr>
          <w:rFonts w:eastAsia="SimSun"/>
          <w:lang w:bidi="ar-SY"/>
        </w:rPr>
      </w:pPr>
      <w:r w:rsidRPr="00F2331E">
        <w:rPr>
          <w:rFonts w:eastAsia="SimSun"/>
          <w:lang w:bidi="ar-SY"/>
        </w:rPr>
        <w:t>1</w:t>
      </w:r>
      <w:r>
        <w:rPr>
          <w:rFonts w:eastAsia="SimSun"/>
          <w:lang w:bidi="ar-SY"/>
        </w:rPr>
        <w:t>.</w:t>
      </w:r>
      <w:r w:rsidRPr="00F2331E">
        <w:rPr>
          <w:rFonts w:eastAsia="SimSun"/>
          <w:lang w:bidi="ar-SY"/>
        </w:rPr>
        <w:t>9</w:t>
      </w:r>
      <w:r w:rsidRPr="00F2331E">
        <w:rPr>
          <w:rFonts w:eastAsia="SimSun"/>
          <w:rtl/>
          <w:lang w:bidi="ar-SY"/>
        </w:rPr>
        <w:tab/>
        <w:t xml:space="preserve">بشأن أنشطة قطاع الاتصالات الراديوية منذ المؤتمر العالمي للاتصالات الراديوية لعام </w:t>
      </w:r>
      <w:r w:rsidRPr="00F2331E">
        <w:rPr>
          <w:rFonts w:eastAsia="SimSun"/>
          <w:lang w:bidi="ar-SY"/>
        </w:rPr>
        <w:t>2012</w:t>
      </w:r>
      <w:r w:rsidRPr="00F2331E">
        <w:rPr>
          <w:rFonts w:eastAsia="SimSun"/>
          <w:rtl/>
          <w:lang w:bidi="ar-SY"/>
        </w:rPr>
        <w:t>؛</w:t>
      </w:r>
    </w:p>
    <w:p w:rsidR="00534840" w:rsidRPr="00431196" w:rsidRDefault="006763C2" w:rsidP="00C2775E">
      <w:pPr>
        <w:rPr>
          <w:rFonts w:eastAsia="SimSun"/>
        </w:rPr>
      </w:pPr>
      <w:r w:rsidRPr="00431196">
        <w:rPr>
          <w:rFonts w:eastAsia="SimSun"/>
          <w:lang w:bidi="ar-SY"/>
        </w:rPr>
        <w:t>(</w:t>
      </w:r>
      <w:r w:rsidRPr="00431196">
        <w:rPr>
          <w:rFonts w:eastAsia="SimSun"/>
        </w:rPr>
        <w:t>8.1.9</w:t>
      </w:r>
      <w:r w:rsidRPr="00431196">
        <w:rPr>
          <w:rFonts w:eastAsia="SimSun"/>
          <w:lang w:bidi="ar-SY"/>
        </w:rPr>
        <w:t>)</w:t>
      </w:r>
      <w:r w:rsidR="00F2331E" w:rsidRPr="00431196">
        <w:rPr>
          <w:rFonts w:eastAsia="SimSun"/>
          <w:lang w:bidi="ar-SY"/>
        </w:rPr>
        <w:t xml:space="preserve"> </w:t>
      </w:r>
      <w:r w:rsidRPr="00431196">
        <w:rPr>
          <w:rFonts w:eastAsia="SimSun"/>
          <w:lang w:bidi="ar-SY"/>
        </w:rPr>
        <w:t>1.9</w:t>
      </w:r>
      <w:r w:rsidRPr="00431196">
        <w:rPr>
          <w:rFonts w:eastAsia="SimSun"/>
          <w:rtl/>
        </w:rPr>
        <w:tab/>
      </w:r>
      <w:r w:rsidRPr="00431196">
        <w:rPr>
          <w:rFonts w:eastAsia="SimSun" w:hint="cs"/>
          <w:rtl/>
        </w:rPr>
        <w:t>القـرار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</w:rPr>
        <w:t>757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 xml:space="preserve"> - الجوانب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التنظيمية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للسواتل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الصغيرة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والمتناهية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 w:hint="cs"/>
          <w:rtl/>
        </w:rPr>
        <w:t>الصغر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6A53A4" w:rsidRDefault="006763C2">
      <w:pPr>
        <w:pStyle w:val="Proposal"/>
      </w:pPr>
      <w:r>
        <w:lastRenderedPageBreak/>
        <w:tab/>
        <w:t>AFCP/28A23</w:t>
      </w:r>
      <w:r w:rsidR="00AF208F">
        <w:t>A1A8</w:t>
      </w:r>
      <w:r>
        <w:t>/1</w:t>
      </w:r>
    </w:p>
    <w:p w:rsidR="009C414D" w:rsidRDefault="00B3068E" w:rsidP="00A63A39">
      <w:pPr>
        <w:rPr>
          <w:lang w:bidi="ar-SY"/>
        </w:rPr>
      </w:pPr>
      <w:r>
        <w:rPr>
          <w:rFonts w:hint="cs"/>
          <w:rtl/>
          <w:lang w:bidi="ar-SY"/>
        </w:rPr>
        <w:t>النظر في إجراءات تنظيمية مبسطة من أجل تنفيذ السواتل الصغيرة والمتناهية الصغر دون الإضرار بالسواتل التقليدية، على</w:t>
      </w:r>
      <w:r w:rsidR="00A63A39">
        <w:rPr>
          <w:rFonts w:hint="eastAsia"/>
          <w:rtl/>
          <w:lang w:bidi="ar-SY"/>
        </w:rPr>
        <w:t> </w:t>
      </w:r>
      <w:r>
        <w:rPr>
          <w:rFonts w:hint="cs"/>
          <w:rtl/>
          <w:lang w:bidi="ar-SY"/>
        </w:rPr>
        <w:t>النحو الوارد في</w:t>
      </w:r>
      <w:r w:rsidR="00A63A39">
        <w:rPr>
          <w:rFonts w:hint="eastAsia"/>
          <w:rtl/>
          <w:lang w:bidi="ar-SY"/>
        </w:rPr>
        <w:t> </w:t>
      </w:r>
      <w:r>
        <w:rPr>
          <w:rFonts w:hint="cs"/>
          <w:rtl/>
          <w:lang w:bidi="ar-SY"/>
        </w:rPr>
        <w:t xml:space="preserve">تقرير الاجتماع التحضيري للمؤتمر العالمي للاتصالات الراديوية لعام </w:t>
      </w:r>
      <w:r w:rsidR="00317F64">
        <w:rPr>
          <w:lang w:bidi="ar-SY"/>
        </w:rPr>
        <w:t>2015</w:t>
      </w:r>
      <w:r w:rsidR="00317F64">
        <w:rPr>
          <w:rFonts w:hint="cs"/>
          <w:rtl/>
          <w:lang w:bidi="ar-SY"/>
        </w:rPr>
        <w:t xml:space="preserve"> وفقاً لما يلي:</w:t>
      </w:r>
    </w:p>
    <w:p w:rsidR="009C414D" w:rsidRPr="00457A52" w:rsidRDefault="000E4FFC" w:rsidP="000E4FFC">
      <w:pPr>
        <w:pStyle w:val="enumlev1"/>
        <w:rPr>
          <w:rtl/>
          <w:lang w:bidi="ar-SY"/>
        </w:rPr>
      </w:pPr>
      <w:r>
        <w:rPr>
          <w:lang w:bidi="ar-SY"/>
        </w:rPr>
        <w:tab/>
      </w:r>
      <w:r w:rsidR="009C414D">
        <w:rPr>
          <w:rFonts w:hint="cs"/>
          <w:rtl/>
          <w:lang w:bidi="ar-SY"/>
        </w:rPr>
        <w:t>"</w:t>
      </w:r>
      <w:r w:rsidR="00317F64">
        <w:rPr>
          <w:rFonts w:hint="cs"/>
          <w:rtl/>
          <w:lang w:bidi="ar-SY"/>
        </w:rPr>
        <w:t>و</w:t>
      </w:r>
      <w:r w:rsidR="009C414D" w:rsidRPr="00457A52">
        <w:rPr>
          <w:rFonts w:hint="cs"/>
          <w:rtl/>
          <w:lang w:bidi="ar-SY"/>
        </w:rPr>
        <w:t>يمكن أيضاً</w:t>
      </w:r>
      <w:r w:rsidR="00317F64">
        <w:rPr>
          <w:rFonts w:hint="cs"/>
          <w:rtl/>
          <w:lang w:bidi="ar-SY"/>
        </w:rPr>
        <w:t>، في إطار الاستجابة لهذه المسألة على نحو مناسب،</w:t>
      </w:r>
      <w:r w:rsidR="009C414D" w:rsidRPr="00457A52">
        <w:rPr>
          <w:rFonts w:hint="cs"/>
          <w:rtl/>
          <w:lang w:bidi="ar-SY"/>
        </w:rPr>
        <w:t xml:space="preserve"> </w:t>
      </w:r>
      <w:r w:rsidR="009C414D" w:rsidRPr="00457A52">
        <w:rPr>
          <w:rtl/>
          <w:lang w:bidi="ar-SY"/>
        </w:rPr>
        <w:t xml:space="preserve">النظر </w:t>
      </w:r>
      <w:r w:rsidR="009C414D" w:rsidRPr="00457A52">
        <w:rPr>
          <w:rFonts w:hint="cs"/>
          <w:rtl/>
          <w:lang w:bidi="ar-SY"/>
        </w:rPr>
        <w:t>في إدخال</w:t>
      </w:r>
      <w:r w:rsidR="009C414D" w:rsidRPr="00457A52">
        <w:rPr>
          <w:rtl/>
          <w:lang w:bidi="ar-SY"/>
        </w:rPr>
        <w:t xml:space="preserve"> تعديلات </w:t>
      </w:r>
      <w:r w:rsidR="009C414D" w:rsidRPr="00457A52">
        <w:rPr>
          <w:rFonts w:hint="cs"/>
          <w:rtl/>
          <w:lang w:bidi="ar-SY"/>
        </w:rPr>
        <w:t>على</w:t>
      </w:r>
      <w:r w:rsidR="009C414D" w:rsidRPr="00457A52">
        <w:rPr>
          <w:rtl/>
          <w:lang w:bidi="ar-SY"/>
        </w:rPr>
        <w:t xml:space="preserve"> الإجراءات التنظيمية </w:t>
      </w:r>
      <w:r w:rsidR="009C414D" w:rsidRPr="00457A52">
        <w:rPr>
          <w:rFonts w:hint="cs"/>
          <w:rtl/>
          <w:lang w:bidi="ar-SY"/>
        </w:rPr>
        <w:t>المتعلقة بال</w:t>
      </w:r>
      <w:r w:rsidR="009C414D" w:rsidRPr="00457A52">
        <w:rPr>
          <w:rtl/>
          <w:lang w:bidi="ar-SY"/>
        </w:rPr>
        <w:t xml:space="preserve">تبليغ عن الشبكات الساتلية </w:t>
      </w:r>
      <w:r w:rsidR="009C414D" w:rsidRPr="00457A52">
        <w:rPr>
          <w:rFonts w:hint="cs"/>
          <w:rtl/>
          <w:lang w:bidi="ar-SY"/>
        </w:rPr>
        <w:t>لمراعاة</w:t>
      </w:r>
      <w:r w:rsidR="009C414D">
        <w:rPr>
          <w:rFonts w:hint="eastAsia"/>
          <w:rtl/>
          <w:lang w:bidi="ar-SY"/>
        </w:rPr>
        <w:t> </w:t>
      </w:r>
      <w:r w:rsidR="009C414D" w:rsidRPr="00457A52">
        <w:rPr>
          <w:rFonts w:hint="cs"/>
          <w:rtl/>
          <w:lang w:bidi="ar-SY"/>
        </w:rPr>
        <w:t>مهمات</w:t>
      </w:r>
      <w:r w:rsidR="009C414D" w:rsidRPr="00457A52">
        <w:rPr>
          <w:rtl/>
          <w:lang w:bidi="ar-SY"/>
        </w:rPr>
        <w:t xml:space="preserve"> السواتل الصغيرة والمتناهية الصغر</w:t>
      </w:r>
      <w:r w:rsidR="009C414D" w:rsidRPr="00457A52">
        <w:rPr>
          <w:rFonts w:hint="cs"/>
          <w:rtl/>
          <w:lang w:bidi="ar-SY"/>
        </w:rPr>
        <w:t>. و</w:t>
      </w:r>
      <w:r w:rsidR="009C414D" w:rsidRPr="00457A52">
        <w:rPr>
          <w:rtl/>
          <w:lang w:bidi="ar-SY"/>
        </w:rPr>
        <w:t xml:space="preserve">الأحكام </w:t>
      </w:r>
      <w:r w:rsidR="009C414D" w:rsidRPr="00457A52">
        <w:rPr>
          <w:rFonts w:hint="cs"/>
          <w:rtl/>
          <w:lang w:bidi="ar-SY"/>
        </w:rPr>
        <w:t>الحالية</w:t>
      </w:r>
      <w:r w:rsidR="009C414D" w:rsidRPr="00457A52">
        <w:rPr>
          <w:rtl/>
          <w:lang w:bidi="ar-SY"/>
        </w:rPr>
        <w:t xml:space="preserve"> </w:t>
      </w:r>
      <w:r w:rsidR="009C414D" w:rsidRPr="00457A52">
        <w:rPr>
          <w:rFonts w:hint="cs"/>
          <w:rtl/>
          <w:lang w:bidi="ar-SY"/>
        </w:rPr>
        <w:t>ل</w:t>
      </w:r>
      <w:r w:rsidR="009C414D" w:rsidRPr="00457A52">
        <w:rPr>
          <w:rtl/>
          <w:lang w:bidi="ar-SY"/>
        </w:rPr>
        <w:t>لوائح الراديو</w:t>
      </w:r>
      <w:r w:rsidR="009C414D" w:rsidRPr="00457A52">
        <w:rPr>
          <w:rFonts w:hint="cs"/>
          <w:rtl/>
          <w:lang w:bidi="ar-SY"/>
        </w:rPr>
        <w:t xml:space="preserve"> المتعلقة ب</w:t>
      </w:r>
      <w:r w:rsidR="009C414D" w:rsidRPr="00457A52">
        <w:rPr>
          <w:rtl/>
          <w:lang w:bidi="ar-SY"/>
        </w:rPr>
        <w:t>التنسيق والتبليغ عن الشبكات الساتلية</w:t>
      </w:r>
      <w:r w:rsidR="009C414D" w:rsidRPr="00457A52">
        <w:rPr>
          <w:rFonts w:hint="cs"/>
          <w:rtl/>
          <w:lang w:bidi="ar-SY"/>
        </w:rPr>
        <w:t xml:space="preserve"> قد</w:t>
      </w:r>
      <w:r w:rsidR="009C414D" w:rsidRPr="00457A52">
        <w:rPr>
          <w:rtl/>
          <w:lang w:bidi="ar-SY"/>
        </w:rPr>
        <w:t xml:space="preserve"> </w:t>
      </w:r>
      <w:r w:rsidR="009C414D" w:rsidRPr="00457A52">
        <w:rPr>
          <w:rFonts w:hint="cs"/>
          <w:rtl/>
          <w:lang w:bidi="ar-SY"/>
        </w:rPr>
        <w:t>تحتاج إلى التعديل لتأخذ في الاعتبار المهل الزمنية القصيرة وأوجه عدم اليقين المتعلقة بالمعلمات المدارية قبل إطلاق العديد من</w:t>
      </w:r>
      <w:r w:rsidR="009C414D">
        <w:rPr>
          <w:rFonts w:hint="eastAsia"/>
          <w:rtl/>
          <w:lang w:bidi="ar-SY"/>
        </w:rPr>
        <w:t> </w:t>
      </w:r>
      <w:r w:rsidR="00B3068E">
        <w:rPr>
          <w:rFonts w:hint="cs"/>
          <w:rtl/>
          <w:lang w:bidi="ar-SY"/>
        </w:rPr>
        <w:t>مهمات</w:t>
      </w:r>
      <w:r w:rsidR="009C414D" w:rsidRPr="00457A52">
        <w:rPr>
          <w:rFonts w:hint="cs"/>
          <w:rtl/>
          <w:lang w:bidi="ar-SY"/>
        </w:rPr>
        <w:t xml:space="preserve"> </w:t>
      </w:r>
      <w:r w:rsidR="009C414D" w:rsidRPr="00457A52">
        <w:rPr>
          <w:rtl/>
          <w:lang w:bidi="ar-SY"/>
        </w:rPr>
        <w:t>السواتل الصغيرة والمتناهية الصغر</w:t>
      </w:r>
      <w:r w:rsidR="009C414D" w:rsidRPr="00457A52">
        <w:rPr>
          <w:rFonts w:hint="cs"/>
          <w:rtl/>
          <w:lang w:bidi="ar-SY"/>
        </w:rPr>
        <w:t>. ويمكن القيام بهذه الأعمال في إطار بند خاص تحت البند الدائم في</w:t>
      </w:r>
      <w:r w:rsidR="009C414D" w:rsidRPr="00457A52">
        <w:rPr>
          <w:rFonts w:hint="eastAsia"/>
          <w:rtl/>
          <w:lang w:bidi="ar-SY"/>
        </w:rPr>
        <w:t> </w:t>
      </w:r>
      <w:r w:rsidR="009C414D" w:rsidRPr="00457A52">
        <w:rPr>
          <w:rFonts w:hint="cs"/>
          <w:rtl/>
          <w:lang w:bidi="ar-SY"/>
        </w:rPr>
        <w:t xml:space="preserve">جدول أعمال أحد المؤتمرات العالمية المقبلة للاتصالات الراديوية من أجل النظر في </w:t>
      </w:r>
      <w:r w:rsidR="009C414D" w:rsidRPr="00457A52">
        <w:rPr>
          <w:rtl/>
          <w:lang w:bidi="ar-SY"/>
        </w:rPr>
        <w:t xml:space="preserve">الإجراءات التنظيمية </w:t>
      </w:r>
      <w:r w:rsidR="009C414D" w:rsidRPr="00457A52">
        <w:rPr>
          <w:rFonts w:hint="cs"/>
          <w:rtl/>
          <w:lang w:bidi="ar-SY"/>
        </w:rPr>
        <w:t>المتعلقة</w:t>
      </w:r>
      <w:r w:rsidR="009C414D" w:rsidRPr="00457A52">
        <w:rPr>
          <w:rtl/>
          <w:lang w:bidi="ar-SY"/>
        </w:rPr>
        <w:t xml:space="preserve"> </w:t>
      </w:r>
      <w:r w:rsidR="009C414D" w:rsidRPr="00457A52">
        <w:rPr>
          <w:rFonts w:hint="cs"/>
          <w:rtl/>
          <w:lang w:bidi="ar-SY"/>
        </w:rPr>
        <w:t>با</w:t>
      </w:r>
      <w:r w:rsidR="009C414D" w:rsidRPr="00457A52">
        <w:rPr>
          <w:rtl/>
          <w:lang w:bidi="ar-SY"/>
        </w:rPr>
        <w:t>لتبليغ عن الشبكات</w:t>
      </w:r>
      <w:r w:rsidR="009C414D" w:rsidRPr="00457A52">
        <w:rPr>
          <w:rFonts w:hint="cs"/>
          <w:rtl/>
          <w:lang w:bidi="ar-SY"/>
        </w:rPr>
        <w:t> </w:t>
      </w:r>
      <w:r w:rsidR="009C414D" w:rsidRPr="00457A52">
        <w:rPr>
          <w:rtl/>
          <w:lang w:bidi="ar-SY"/>
        </w:rPr>
        <w:t>الساتلية</w:t>
      </w:r>
      <w:r w:rsidR="009C414D">
        <w:rPr>
          <w:rFonts w:hint="cs"/>
          <w:rtl/>
          <w:lang w:bidi="ar-SY"/>
        </w:rPr>
        <w:t>"</w:t>
      </w:r>
      <w:r w:rsidR="009C414D" w:rsidRPr="00457A52">
        <w:rPr>
          <w:rFonts w:hint="cs"/>
          <w:rtl/>
          <w:lang w:bidi="ar-SY"/>
        </w:rPr>
        <w:t>.</w:t>
      </w:r>
    </w:p>
    <w:p w:rsidR="006A53A4" w:rsidRDefault="006763C2" w:rsidP="00A63A39">
      <w:pPr>
        <w:pStyle w:val="Reasons"/>
        <w:rPr>
          <w:b w:val="0"/>
          <w:bCs w:val="0"/>
          <w:spacing w:val="-4"/>
          <w:rtl/>
          <w:lang w:bidi="ar-EG"/>
        </w:rPr>
      </w:pPr>
      <w:r w:rsidRPr="00A63A39">
        <w:rPr>
          <w:spacing w:val="-4"/>
          <w:rtl/>
        </w:rPr>
        <w:t>الأسباب:</w:t>
      </w:r>
      <w:r w:rsidRPr="00A63A39">
        <w:rPr>
          <w:spacing w:val="-4"/>
        </w:rPr>
        <w:tab/>
      </w:r>
      <w:r w:rsidR="00317F64" w:rsidRPr="00A63A39">
        <w:rPr>
          <w:rFonts w:hint="cs"/>
          <w:b w:val="0"/>
          <w:bCs w:val="0"/>
          <w:spacing w:val="-4"/>
          <w:rtl/>
          <w:lang w:bidi="ar-EG"/>
        </w:rPr>
        <w:t xml:space="preserve">تشجيع مستعملي </w:t>
      </w:r>
      <w:r w:rsidR="00317F64" w:rsidRPr="00A63A39">
        <w:rPr>
          <w:rFonts w:hint="cs"/>
          <w:b w:val="0"/>
          <w:bCs w:val="0"/>
          <w:spacing w:val="-4"/>
          <w:rtl/>
          <w:lang w:bidi="ar-SY"/>
        </w:rPr>
        <w:t>السواتل الصغيرة والمتناهية الصغر على التقيد بلوائح الراديو مع التمتع في الوقت نفسه بإجراءات</w:t>
      </w:r>
      <w:r w:rsidR="00A63A39" w:rsidRPr="00A63A39">
        <w:rPr>
          <w:rFonts w:hint="eastAsia"/>
          <w:b w:val="0"/>
          <w:bCs w:val="0"/>
          <w:spacing w:val="-4"/>
          <w:rtl/>
          <w:lang w:bidi="ar-SY"/>
        </w:rPr>
        <w:t> </w:t>
      </w:r>
      <w:r w:rsidR="00317F64" w:rsidRPr="00A63A39">
        <w:rPr>
          <w:rFonts w:hint="cs"/>
          <w:b w:val="0"/>
          <w:bCs w:val="0"/>
          <w:spacing w:val="-4"/>
          <w:rtl/>
          <w:lang w:bidi="ar-SY"/>
        </w:rPr>
        <w:t>مبسطة.</w:t>
      </w:r>
    </w:p>
    <w:p w:rsidR="0027043D" w:rsidRPr="0027043D" w:rsidRDefault="0027043D" w:rsidP="0027043D">
      <w:pPr>
        <w:pStyle w:val="Reasons"/>
        <w:rPr>
          <w:rFonts w:hint="cs"/>
          <w:rtl/>
          <w:lang w:bidi="ar-EG"/>
        </w:rPr>
      </w:pPr>
    </w:p>
    <w:p w:rsidR="00221625" w:rsidRPr="00221625" w:rsidRDefault="00221625" w:rsidP="0022162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221625" w:rsidRPr="00221625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9C414D" w:rsidRDefault="00281F5F" w:rsidP="009C414D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9C414D">
      <w:instrText xml:space="preserve"> FILENAME \p \* MERGEFORMAT </w:instrText>
    </w:r>
    <w:r w:rsidRPr="00CB4300">
      <w:fldChar w:fldCharType="separate"/>
    </w:r>
    <w:r w:rsidR="00B75694">
      <w:rPr>
        <w:noProof/>
      </w:rPr>
      <w:t>P:\ARA\ITU-R\CONF-R\CMR15\000\028ADD23ADD01ADD08A.docx</w:t>
    </w:r>
    <w:r w:rsidRPr="00CB4300">
      <w:fldChar w:fldCharType="end"/>
    </w:r>
    <w:r w:rsidRPr="009C414D">
      <w:t xml:space="preserve">  (</w:t>
    </w:r>
    <w:r w:rsidR="009C414D" w:rsidRPr="009C414D">
      <w:t>387053</w:t>
    </w:r>
    <w:r w:rsidRPr="009C414D">
      <w:t>)</w:t>
    </w:r>
    <w:r w:rsidRPr="009C414D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B75694">
      <w:rPr>
        <w:noProof/>
      </w:rPr>
      <w:t>05.10.15</w:t>
    </w:r>
    <w:r w:rsidRPr="00CB4300">
      <w:fldChar w:fldCharType="end"/>
    </w:r>
    <w:r w:rsidRPr="009C414D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B75694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9C414D" w:rsidRDefault="00281F5F" w:rsidP="009C414D">
    <w:pPr>
      <w:pStyle w:val="Footer"/>
    </w:pPr>
    <w:r>
      <w:fldChar w:fldCharType="begin"/>
    </w:r>
    <w:r w:rsidRPr="009C414D">
      <w:instrText xml:space="preserve"> FILENAME \p \* MERGEFORMAT </w:instrText>
    </w:r>
    <w:r>
      <w:fldChar w:fldCharType="separate"/>
    </w:r>
    <w:r w:rsidR="00B75694">
      <w:rPr>
        <w:noProof/>
      </w:rPr>
      <w:t>P:\ARA\ITU-R\CONF-R\CMR15\000\028ADD23ADD01ADD08A.docx</w:t>
    </w:r>
    <w:r>
      <w:fldChar w:fldCharType="end"/>
    </w:r>
    <w:r w:rsidRPr="009C414D">
      <w:t xml:space="preserve">   (</w:t>
    </w:r>
    <w:r w:rsidR="009C414D">
      <w:t>387053</w:t>
    </w:r>
    <w:r w:rsidRPr="009C414D">
      <w:t>)</w:t>
    </w:r>
    <w:r w:rsidRPr="009C414D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75694">
      <w:rPr>
        <w:noProof/>
      </w:rPr>
      <w:t>05.10.15</w:t>
    </w:r>
    <w:r w:rsidRPr="00B12661">
      <w:fldChar w:fldCharType="end"/>
    </w:r>
    <w:r w:rsidRPr="009C414D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B75694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B18F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28(Add.23)(Add.1)(Add.8)-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4F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21625"/>
    <w:rsid w:val="002333A0"/>
    <w:rsid w:val="002543CF"/>
    <w:rsid w:val="00255868"/>
    <w:rsid w:val="0026062E"/>
    <w:rsid w:val="00260F50"/>
    <w:rsid w:val="00261EF7"/>
    <w:rsid w:val="0027043D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17F64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18F5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03A7D"/>
    <w:rsid w:val="00613492"/>
    <w:rsid w:val="006315B5"/>
    <w:rsid w:val="00651343"/>
    <w:rsid w:val="0065562F"/>
    <w:rsid w:val="006763C2"/>
    <w:rsid w:val="00680A66"/>
    <w:rsid w:val="00681391"/>
    <w:rsid w:val="006A12AC"/>
    <w:rsid w:val="006A2162"/>
    <w:rsid w:val="006A53A4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C2278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A4B4E"/>
    <w:rsid w:val="009B0BD8"/>
    <w:rsid w:val="009C414D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3A39"/>
    <w:rsid w:val="00A66D2B"/>
    <w:rsid w:val="00A83981"/>
    <w:rsid w:val="00A870AD"/>
    <w:rsid w:val="00A90843"/>
    <w:rsid w:val="00A9645C"/>
    <w:rsid w:val="00AA7D8B"/>
    <w:rsid w:val="00AB2A33"/>
    <w:rsid w:val="00AC1275"/>
    <w:rsid w:val="00AC7395"/>
    <w:rsid w:val="00AD690F"/>
    <w:rsid w:val="00AD69DD"/>
    <w:rsid w:val="00AD706D"/>
    <w:rsid w:val="00AF208F"/>
    <w:rsid w:val="00AF41D1"/>
    <w:rsid w:val="00B01623"/>
    <w:rsid w:val="00B033DF"/>
    <w:rsid w:val="00B07CEE"/>
    <w:rsid w:val="00B12661"/>
    <w:rsid w:val="00B1714C"/>
    <w:rsid w:val="00B3068E"/>
    <w:rsid w:val="00B357E9"/>
    <w:rsid w:val="00B4164D"/>
    <w:rsid w:val="00B425C1"/>
    <w:rsid w:val="00B5204F"/>
    <w:rsid w:val="00B528DF"/>
    <w:rsid w:val="00B606BA"/>
    <w:rsid w:val="00B66817"/>
    <w:rsid w:val="00B71E3B"/>
    <w:rsid w:val="00B721D5"/>
    <w:rsid w:val="00B75694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157B1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331E"/>
    <w:rsid w:val="00F25B80"/>
    <w:rsid w:val="00F2685F"/>
    <w:rsid w:val="00F27121"/>
    <w:rsid w:val="00F350C8"/>
    <w:rsid w:val="00F8654D"/>
    <w:rsid w:val="00F900C9"/>
    <w:rsid w:val="00F92C96"/>
    <w:rsid w:val="00F93407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5939B178-89FB-4B4B-A30E-1E7FF304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R15-WRC15-C-0028!A23-A1-A8!MSW-A</DPM_x0020_File_x0020_name>
    <DPM_x0020_Author xmlns="32a1a8c5-2265-4ebc-b7a0-2071e2c5c9bb" xsi:nil="false">Documents Proposals Manager (DPM)</DPM_x0020_Author>
    <DPM_x0020_Version xmlns="32a1a8c5-2265-4ebc-b7a0-2071e2c5c9bb" xsi:nil="false">DPM_v5.2015.7.15_prod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48191-063B-44CD-A6A5-8F1428894BF9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3ACA7B-36FD-4B0D-BB63-B78C2E6D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221</Words>
  <Characters>1350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R15-WRC15-C-0028!A23-A1-A8!MSW-A</vt:lpstr>
    </vt:vector>
  </TitlesOfParts>
  <Manager>General Secretariat - Pool</Manager>
  <Company>International Telecommunication Union (ITU)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R15-WRC15-C-0028!A23-A1-A8!MSW-A</dc:title>
  <dc:creator>Documents Proposals Manager (DPM)</dc:creator>
  <cp:keywords>DPM_v5.2015.7.15_prod</cp:keywords>
  <cp:lastModifiedBy>Awad, Samy</cp:lastModifiedBy>
  <cp:revision>14</cp:revision>
  <cp:lastPrinted>2011-11-07T13:53:00Z</cp:lastPrinted>
  <dcterms:created xsi:type="dcterms:W3CDTF">2015-10-05T07:53:00Z</dcterms:created>
  <dcterms:modified xsi:type="dcterms:W3CDTF">2015-10-05T11:35:00Z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