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3D272D" w:rsidTr="009316CC">
        <w:trPr>
          <w:cantSplit/>
        </w:trPr>
        <w:tc>
          <w:tcPr>
            <w:tcW w:w="6237" w:type="dxa"/>
          </w:tcPr>
          <w:p w:rsidR="005651C9" w:rsidRPr="003D272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3D272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3D272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794" w:type="dxa"/>
          </w:tcPr>
          <w:p w:rsidR="005651C9" w:rsidRPr="003D272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D272D">
              <w:rPr>
                <w:noProof/>
                <w:lang w:val="en-GB" w:eastAsia="zh-CN"/>
              </w:rPr>
              <w:drawing>
                <wp:inline distT="0" distB="0" distL="0" distR="0" wp14:anchorId="446533B9" wp14:editId="797E1F3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D272D" w:rsidTr="009316CC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3D272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3D272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3D272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D272D" w:rsidTr="009316CC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3D272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3D272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3D272D" w:rsidTr="009316CC">
        <w:trPr>
          <w:cantSplit/>
        </w:trPr>
        <w:tc>
          <w:tcPr>
            <w:tcW w:w="6237" w:type="dxa"/>
            <w:shd w:val="clear" w:color="auto" w:fill="auto"/>
          </w:tcPr>
          <w:p w:rsidR="005651C9" w:rsidRPr="003D272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D272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3D272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D272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4</w:t>
            </w:r>
            <w:r w:rsidRPr="003D272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28(Add.23)(Add.1)</w:t>
            </w:r>
            <w:r w:rsidR="005651C9" w:rsidRPr="003D272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D272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D272D" w:rsidTr="009316CC">
        <w:trPr>
          <w:cantSplit/>
        </w:trPr>
        <w:tc>
          <w:tcPr>
            <w:tcW w:w="6237" w:type="dxa"/>
            <w:shd w:val="clear" w:color="auto" w:fill="auto"/>
          </w:tcPr>
          <w:p w:rsidR="000F33D8" w:rsidRPr="003D272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3D272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D272D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3D272D" w:rsidTr="009316CC">
        <w:trPr>
          <w:cantSplit/>
        </w:trPr>
        <w:tc>
          <w:tcPr>
            <w:tcW w:w="6237" w:type="dxa"/>
          </w:tcPr>
          <w:p w:rsidR="000F33D8" w:rsidRPr="003D272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3D272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D272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3D272D" w:rsidTr="009546EA">
        <w:trPr>
          <w:cantSplit/>
        </w:trPr>
        <w:tc>
          <w:tcPr>
            <w:tcW w:w="10031" w:type="dxa"/>
            <w:gridSpan w:val="2"/>
          </w:tcPr>
          <w:p w:rsidR="000F33D8" w:rsidRPr="003D272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D272D">
        <w:trPr>
          <w:cantSplit/>
        </w:trPr>
        <w:tc>
          <w:tcPr>
            <w:tcW w:w="10031" w:type="dxa"/>
            <w:gridSpan w:val="2"/>
          </w:tcPr>
          <w:p w:rsidR="000F33D8" w:rsidRPr="003D272D" w:rsidRDefault="000F33D8" w:rsidP="003D272D">
            <w:pPr>
              <w:pStyle w:val="Source"/>
            </w:pPr>
            <w:bookmarkStart w:id="4" w:name="dsource" w:colFirst="0" w:colLast="0"/>
            <w:r w:rsidRPr="003D272D">
              <w:t>Общие предложения африканских стран</w:t>
            </w:r>
          </w:p>
        </w:tc>
      </w:tr>
      <w:tr w:rsidR="000F33D8" w:rsidRPr="003D272D">
        <w:trPr>
          <w:cantSplit/>
        </w:trPr>
        <w:tc>
          <w:tcPr>
            <w:tcW w:w="10031" w:type="dxa"/>
            <w:gridSpan w:val="2"/>
          </w:tcPr>
          <w:p w:rsidR="000F33D8" w:rsidRPr="003D272D" w:rsidRDefault="003D272D" w:rsidP="003D272D">
            <w:pPr>
              <w:pStyle w:val="Title1"/>
            </w:pPr>
            <w:bookmarkStart w:id="5" w:name="dtitle1" w:colFirst="0" w:colLast="0"/>
            <w:bookmarkEnd w:id="4"/>
            <w:r w:rsidRPr="003D272D">
              <w:t>ПРЕДЛОЖЕНИЯ ДЛЯ РАБОТЫ КОНФЕРЕНЦИИ</w:t>
            </w:r>
          </w:p>
        </w:tc>
      </w:tr>
      <w:tr w:rsidR="000F33D8" w:rsidRPr="003D272D">
        <w:trPr>
          <w:cantSplit/>
        </w:trPr>
        <w:tc>
          <w:tcPr>
            <w:tcW w:w="10031" w:type="dxa"/>
            <w:gridSpan w:val="2"/>
          </w:tcPr>
          <w:p w:rsidR="000F33D8" w:rsidRPr="003D272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D272D">
        <w:trPr>
          <w:cantSplit/>
        </w:trPr>
        <w:tc>
          <w:tcPr>
            <w:tcW w:w="10031" w:type="dxa"/>
            <w:gridSpan w:val="2"/>
          </w:tcPr>
          <w:p w:rsidR="000F33D8" w:rsidRPr="003D272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3D272D">
              <w:rPr>
                <w:lang w:val="ru-RU"/>
              </w:rPr>
              <w:t>Пункт 9.1(9.1.4) повестки дня</w:t>
            </w:r>
          </w:p>
        </w:tc>
      </w:tr>
    </w:tbl>
    <w:bookmarkEnd w:id="7"/>
    <w:p w:rsidR="000D0C2B" w:rsidRPr="003D272D" w:rsidRDefault="00BD2AB7" w:rsidP="003D272D">
      <w:pPr>
        <w:pStyle w:val="Normalaftertitle"/>
      </w:pPr>
      <w:r w:rsidRPr="003D272D">
        <w:t>9</w:t>
      </w:r>
      <w:r w:rsidRPr="003D272D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3D272D" w:rsidRDefault="00BD2AB7" w:rsidP="003D272D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D272D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3D272D">
        <w:tab/>
        <w:t>о деятельности Сектора радиосвязи в период после ВКР-12;</w:t>
      </w:r>
    </w:p>
    <w:p w:rsidR="000D0C2B" w:rsidRPr="003D272D" w:rsidRDefault="00BD2AB7" w:rsidP="003D272D">
      <w:r w:rsidRPr="003D272D">
        <w:t>9.1(9.1.4)</w:t>
      </w:r>
      <w:r w:rsidRPr="003D272D">
        <w:tab/>
        <w:t xml:space="preserve">Резолюция </w:t>
      </w:r>
      <w:r w:rsidRPr="003D272D">
        <w:rPr>
          <w:b/>
          <w:bCs/>
        </w:rPr>
        <w:t>67 (ВКР-12)</w:t>
      </w:r>
      <w:r w:rsidRPr="003D272D">
        <w:t xml:space="preserve"> "Обновление и реорганизация Регламента радиосвязи"</w:t>
      </w:r>
    </w:p>
    <w:p w:rsidR="009B5CC2" w:rsidRPr="003D272D" w:rsidRDefault="009B5CC2" w:rsidP="003D272D">
      <w:r w:rsidRPr="003D272D">
        <w:br w:type="page"/>
      </w:r>
    </w:p>
    <w:p w:rsidR="009316CC" w:rsidRPr="00EF118A" w:rsidRDefault="00EF118A" w:rsidP="00EF118A">
      <w:pPr>
        <w:pStyle w:val="Headingb"/>
        <w:rPr>
          <w:lang w:val="ru-RU"/>
        </w:rPr>
      </w:pPr>
      <w:bookmarkStart w:id="8" w:name="_Toc331607670"/>
      <w:r>
        <w:rPr>
          <w:lang w:val="ru-RU"/>
        </w:rPr>
        <w:lastRenderedPageBreak/>
        <w:t>Вопрос</w:t>
      </w:r>
      <w:r w:rsidR="009316CC" w:rsidRPr="00BC79D7">
        <w:rPr>
          <w:lang w:val="ru-RU"/>
        </w:rPr>
        <w:t xml:space="preserve"> </w:t>
      </w:r>
      <w:r w:rsidR="009316CC" w:rsidRPr="009316CC">
        <w:t>A</w:t>
      </w:r>
      <w:r w:rsidR="009316CC" w:rsidRPr="00BC79D7">
        <w:rPr>
          <w:lang w:val="ru-RU"/>
        </w:rPr>
        <w:t xml:space="preserve">: </w:t>
      </w:r>
      <w:r>
        <w:rPr>
          <w:lang w:val="ru-RU"/>
        </w:rPr>
        <w:t>Изменение Статьи</w:t>
      </w:r>
      <w:r w:rsidR="009316CC" w:rsidRPr="00BC79D7">
        <w:rPr>
          <w:lang w:val="ru-RU"/>
        </w:rPr>
        <w:t xml:space="preserve"> 2</w:t>
      </w:r>
      <w:r>
        <w:rPr>
          <w:lang w:val="ru-RU"/>
        </w:rPr>
        <w:t xml:space="preserve"> РР</w:t>
      </w:r>
    </w:p>
    <w:p w:rsidR="008E2497" w:rsidRPr="003D272D" w:rsidRDefault="00BD2AB7" w:rsidP="003F403C">
      <w:pPr>
        <w:pStyle w:val="ArtNo"/>
      </w:pPr>
      <w:r w:rsidRPr="003D272D">
        <w:t xml:space="preserve">СТАТЬЯ </w:t>
      </w:r>
      <w:r w:rsidRPr="003D272D">
        <w:rPr>
          <w:rStyle w:val="href"/>
        </w:rPr>
        <w:t>2</w:t>
      </w:r>
      <w:bookmarkEnd w:id="8"/>
    </w:p>
    <w:p w:rsidR="008E2497" w:rsidRPr="003D272D" w:rsidRDefault="00BD2AB7" w:rsidP="008E2497">
      <w:pPr>
        <w:pStyle w:val="Arttitle"/>
      </w:pPr>
      <w:bookmarkStart w:id="9" w:name="_Toc331607671"/>
      <w:r w:rsidRPr="003D272D">
        <w:t>Номенклатура</w:t>
      </w:r>
      <w:bookmarkEnd w:id="9"/>
    </w:p>
    <w:p w:rsidR="008E2497" w:rsidRPr="003D272D" w:rsidRDefault="00BD2AB7" w:rsidP="008E2497">
      <w:pPr>
        <w:pStyle w:val="Section1"/>
      </w:pPr>
      <w:bookmarkStart w:id="10" w:name="_Toc331607672"/>
      <w:r w:rsidRPr="003D272D">
        <w:t>Раздел I  –  Диапазоны частот и длин волн</w:t>
      </w:r>
      <w:bookmarkEnd w:id="10"/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AFCP/28A23A1A4/1</w:t>
      </w:r>
    </w:p>
    <w:p w:rsidR="008E2497" w:rsidRPr="003D272D" w:rsidRDefault="00BD2AB7" w:rsidP="008E2497">
      <w:pPr>
        <w:pStyle w:val="Normalaftertitle"/>
      </w:pPr>
      <w:r w:rsidRPr="003D272D">
        <w:rPr>
          <w:rStyle w:val="Artdef"/>
        </w:rPr>
        <w:t>2.1</w:t>
      </w:r>
      <w:r w:rsidRPr="003D272D">
        <w:rPr>
          <w:b/>
          <w:bCs/>
        </w:rPr>
        <w:tab/>
      </w:r>
      <w:r w:rsidRPr="003D272D">
        <w:rPr>
          <w:b/>
          <w:bCs/>
        </w:rPr>
        <w:tab/>
      </w:r>
      <w:r w:rsidRPr="003D272D">
        <w:t>Радиочастотный спектр подразделяется на девять диапазонов частот, которые обозначаются целыми числами в возрастающем порядке в соответствии с нижеследующей таблицей. Поскольку единицей измерения частоты является герц (Гц), то частоты выражаются:</w:t>
      </w:r>
    </w:p>
    <w:p w:rsidR="008E2497" w:rsidRPr="003D272D" w:rsidRDefault="00BD2AB7" w:rsidP="00977B12">
      <w:pPr>
        <w:pStyle w:val="enumlev2"/>
      </w:pPr>
      <w:r w:rsidRPr="003D272D">
        <w:t>–</w:t>
      </w:r>
      <w:r w:rsidRPr="003D272D">
        <w:tab/>
        <w:t>в килогерцах (кГц) – до 3000 кГц включительно;</w:t>
      </w:r>
    </w:p>
    <w:p w:rsidR="008E2497" w:rsidRPr="003D272D" w:rsidRDefault="00BD2AB7" w:rsidP="00977B12">
      <w:pPr>
        <w:pStyle w:val="enumlev2"/>
      </w:pPr>
      <w:r w:rsidRPr="003D272D">
        <w:t>–</w:t>
      </w:r>
      <w:r w:rsidRPr="003D272D">
        <w:tab/>
        <w:t>в мегагерцах (МГц) – выше 3 МГц до 3000 МГц включительно;</w:t>
      </w:r>
    </w:p>
    <w:p w:rsidR="008E2497" w:rsidRPr="003D272D" w:rsidRDefault="00BD2AB7" w:rsidP="00977B12">
      <w:pPr>
        <w:pStyle w:val="enumlev2"/>
      </w:pPr>
      <w:r w:rsidRPr="003D272D">
        <w:t>–</w:t>
      </w:r>
      <w:r w:rsidRPr="003D272D">
        <w:tab/>
        <w:t>в гигагерцах (ГГц) – выше 3 ГГц до 3000 ГГц включительно.</w:t>
      </w:r>
    </w:p>
    <w:p w:rsidR="008E2497" w:rsidRDefault="00BD2AB7" w:rsidP="009316CC">
      <w:pPr>
        <w:rPr>
          <w:sz w:val="16"/>
          <w:szCs w:val="16"/>
        </w:rPr>
      </w:pPr>
      <w:r w:rsidRPr="003D272D">
        <w:tab/>
      </w:r>
      <w:r w:rsidRPr="003D272D">
        <w:tab/>
        <w:t>Однако если применение этих правил вызывает значительные затруднения, например, в связи с заявлением и регистрацией частот, списками частот и связанными с ними вопросами, то допустимы целесообразные отклонения от указанных правил</w:t>
      </w:r>
      <w:r w:rsidRPr="003D272D">
        <w:rPr>
          <w:rStyle w:val="FootnoteReference"/>
        </w:rPr>
        <w:t>1</w:t>
      </w:r>
      <w:r w:rsidRPr="003D272D">
        <w:t>.</w:t>
      </w:r>
      <w:r w:rsidRPr="003D272D">
        <w:rPr>
          <w:sz w:val="16"/>
          <w:szCs w:val="16"/>
        </w:rPr>
        <w:t>     (ВКР-</w:t>
      </w:r>
      <w:del w:id="11" w:author="Komissarova, Olga" w:date="2015-09-23T15:31:00Z">
        <w:r w:rsidRPr="003D272D" w:rsidDel="009316CC">
          <w:rPr>
            <w:sz w:val="16"/>
            <w:szCs w:val="16"/>
          </w:rPr>
          <w:delText>07</w:delText>
        </w:r>
      </w:del>
      <w:ins w:id="12" w:author="Komissarova, Olga" w:date="2015-09-23T15:31:00Z">
        <w:r w:rsidR="009316CC">
          <w:rPr>
            <w:sz w:val="16"/>
            <w:szCs w:val="16"/>
          </w:rPr>
          <w:t>15</w:t>
        </w:r>
      </w:ins>
      <w:r w:rsidRPr="003D272D">
        <w:rPr>
          <w:sz w:val="16"/>
          <w:szCs w:val="16"/>
        </w:rPr>
        <w:t>)</w:t>
      </w:r>
    </w:p>
    <w:p w:rsidR="009316CC" w:rsidRPr="003D272D" w:rsidRDefault="009316CC" w:rsidP="006F27B4">
      <w:pPr>
        <w:rPr>
          <w:sz w:val="16"/>
          <w:szCs w:val="16"/>
        </w:rPr>
      </w:pPr>
    </w:p>
    <w:tbl>
      <w:tblPr>
        <w:tblW w:w="78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1272"/>
        <w:gridCol w:w="1705"/>
        <w:gridCol w:w="2126"/>
        <w:gridCol w:w="1880"/>
      </w:tblGrid>
      <w:tr w:rsidR="008E2497" w:rsidRPr="003D272D" w:rsidTr="003F403C">
        <w:trPr>
          <w:trHeight w:val="8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497" w:rsidRPr="003D272D" w:rsidRDefault="00BD2AB7" w:rsidP="00641D92">
            <w:pPr>
              <w:pStyle w:val="Tablehead"/>
              <w:rPr>
                <w:lang w:val="ru-RU"/>
              </w:rPr>
            </w:pPr>
            <w:r w:rsidRPr="003D272D">
              <w:rPr>
                <w:lang w:val="ru-RU"/>
              </w:rPr>
              <w:t>Номер</w:t>
            </w:r>
            <w:r w:rsidRPr="003D272D">
              <w:rPr>
                <w:lang w:val="ru-RU"/>
              </w:rPr>
              <w:br/>
              <w:t>диапа-зона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497" w:rsidRPr="003D272D" w:rsidRDefault="00BD2AB7" w:rsidP="00641D92">
            <w:pPr>
              <w:pStyle w:val="Tablehead"/>
              <w:rPr>
                <w:lang w:val="ru-RU"/>
              </w:rPr>
            </w:pPr>
            <w:r w:rsidRPr="003D272D">
              <w:rPr>
                <w:lang w:val="ru-RU"/>
              </w:rPr>
              <w:t>Условное обозначение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497" w:rsidRPr="003D272D" w:rsidRDefault="00BD2AB7" w:rsidP="00641D92">
            <w:pPr>
              <w:pStyle w:val="Tablehead"/>
              <w:rPr>
                <w:lang w:val="ru-RU"/>
              </w:rPr>
            </w:pPr>
            <w:r w:rsidRPr="003D272D">
              <w:rPr>
                <w:lang w:val="ru-RU"/>
              </w:rPr>
              <w:t>Диапазон частот (исключая нижний предел, включая верхний предел)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497" w:rsidRPr="003D272D" w:rsidRDefault="00BD2AB7" w:rsidP="00641D92">
            <w:pPr>
              <w:pStyle w:val="Tablehead"/>
              <w:rPr>
                <w:lang w:val="ru-RU"/>
              </w:rPr>
            </w:pPr>
            <w:r w:rsidRPr="003D272D">
              <w:rPr>
                <w:lang w:val="ru-RU"/>
              </w:rPr>
              <w:t>Соответствующее метрическое подразделение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97" w:rsidRPr="003D272D" w:rsidRDefault="00BD2AB7" w:rsidP="00641D92">
            <w:pPr>
              <w:pStyle w:val="Tablehead"/>
              <w:rPr>
                <w:lang w:val="ru-RU"/>
              </w:rPr>
            </w:pPr>
            <w:del w:id="13" w:author="Komissarova, Olga" w:date="2015-09-23T15:32:00Z">
              <w:r w:rsidRPr="003D272D" w:rsidDel="009316CC">
                <w:rPr>
                  <w:lang w:val="ru-RU"/>
                </w:rPr>
                <w:delText>Метрическое сокращенное обозначение диапазона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ОНЧ (VLF)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3–30 кГц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Мириаметровые волны</w:t>
            </w: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del w:id="14" w:author="Komissarova, Olga" w:date="2015-09-23T15:32:00Z">
              <w:r w:rsidRPr="003D272D" w:rsidDel="009316CC">
                <w:delText>Д. мрм (В.Mam)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5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НЧ (LF)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30–300 кГц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Километровые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del w:id="15" w:author="Komissarova, Olga" w:date="2015-09-23T15:32:00Z">
              <w:r w:rsidRPr="003D272D" w:rsidDel="009316CC">
                <w:delText>Д. км (B.km)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6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СЧ (MF)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300–3 000 кГц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Гектометровые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del w:id="16" w:author="Komissarova, Olga" w:date="2015-09-23T15:32:00Z">
              <w:r w:rsidRPr="003D272D" w:rsidDel="009316CC">
                <w:delText>Д. гм (B.hm)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7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ВЧ (HF)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3–30 МГц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Декаметровые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del w:id="17" w:author="Komissarova, Olga" w:date="2015-09-23T15:32:00Z">
              <w:r w:rsidRPr="003D272D" w:rsidDel="009316CC">
                <w:delText>Д. дкм (B.dam)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8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ОВЧ (VHF)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30–300 МГц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del w:id="18" w:author="Komissarova, Olga" w:date="2015-09-23T15:32:00Z">
              <w:r w:rsidRPr="003D272D" w:rsidDel="009316CC">
                <w:delText>Д. м (B.m)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9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УВЧ (UHF)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300–3 000 МГц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Дециметровые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del w:id="19" w:author="Komissarova, Olga" w:date="2015-09-23T15:32:00Z">
              <w:r w:rsidRPr="003D272D" w:rsidDel="009316CC">
                <w:delText>Д. дм (B.dm)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10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СВЧ (SHF)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3–30 ГГц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Сантиметровые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del w:id="20" w:author="Komissarova, Olga" w:date="2015-09-23T15:32:00Z">
              <w:r w:rsidRPr="003D272D" w:rsidDel="009316CC">
                <w:delText>Д. см (B.cm)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11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КВЧ (EHF)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30–300 ГГц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Миллиметровые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3D272D" w:rsidRDefault="00BD2AB7" w:rsidP="00641D92">
            <w:pPr>
              <w:pStyle w:val="Tabletext"/>
            </w:pPr>
            <w:del w:id="21" w:author="Komissarova, Olga" w:date="2015-09-23T15:32:00Z">
              <w:r w:rsidRPr="003D272D" w:rsidDel="009316CC">
                <w:delText>Д. мм (B.mm)</w:delText>
              </w:r>
            </w:del>
          </w:p>
        </w:tc>
      </w:tr>
      <w:tr w:rsidR="008E2497" w:rsidRPr="003D272D" w:rsidTr="003F403C">
        <w:trPr>
          <w:jc w:val="center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12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E2497" w:rsidRPr="003D272D" w:rsidRDefault="00B51168" w:rsidP="00641D92">
            <w:pPr>
              <w:pStyle w:val="Tabletext"/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300–3 000 ГГц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E2497" w:rsidRPr="003D272D" w:rsidRDefault="00BD2AB7" w:rsidP="00641D92">
            <w:pPr>
              <w:pStyle w:val="Tabletext"/>
            </w:pPr>
            <w:r w:rsidRPr="003D272D">
              <w:t>Децимиллиметровые волны</w:t>
            </w:r>
          </w:p>
        </w:tc>
        <w:tc>
          <w:tcPr>
            <w:tcW w:w="1880" w:type="dxa"/>
            <w:tcBorders>
              <w:top w:val="nil"/>
              <w:bottom w:val="single" w:sz="4" w:space="0" w:color="auto"/>
            </w:tcBorders>
          </w:tcPr>
          <w:p w:rsidR="008E2497" w:rsidRPr="003D272D" w:rsidRDefault="00B51168" w:rsidP="00641D92">
            <w:pPr>
              <w:pStyle w:val="Tabletext"/>
            </w:pPr>
          </w:p>
        </w:tc>
      </w:tr>
      <w:tr w:rsidR="008E2497" w:rsidRPr="003D272D" w:rsidTr="003F403C">
        <w:trPr>
          <w:jc w:val="center"/>
        </w:trPr>
        <w:tc>
          <w:tcPr>
            <w:tcW w:w="78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497" w:rsidRPr="003D272D" w:rsidRDefault="00BD2AB7" w:rsidP="00D333DD">
            <w:pPr>
              <w:pStyle w:val="Tablelegend"/>
            </w:pPr>
            <w:r w:rsidRPr="003D272D">
              <w:t xml:space="preserve">ПРИМЕЧАНИЕ 1. – "Диапазон N" (N = номер диапазона) охватывает от 0,3 </w:t>
            </w:r>
            <w:r w:rsidRPr="003D272D">
              <w:sym w:font="Symbol" w:char="F0B4"/>
            </w:r>
            <w:r w:rsidRPr="003D272D">
              <w:t xml:space="preserve"> 10</w:t>
            </w:r>
            <w:r w:rsidRPr="003D272D">
              <w:rPr>
                <w:vertAlign w:val="superscript"/>
              </w:rPr>
              <w:t>N</w:t>
            </w:r>
            <w:r w:rsidRPr="003D272D">
              <w:t xml:space="preserve"> Гц до 3 </w:t>
            </w:r>
            <w:r w:rsidRPr="003D272D">
              <w:sym w:font="Symbol" w:char="F0B4"/>
            </w:r>
            <w:r w:rsidRPr="003D272D">
              <w:t xml:space="preserve"> 10</w:t>
            </w:r>
            <w:r w:rsidRPr="003D272D">
              <w:rPr>
                <w:vertAlign w:val="superscript"/>
              </w:rPr>
              <w:t>N</w:t>
            </w:r>
            <w:r w:rsidRPr="003D272D">
              <w:t> Гц.</w:t>
            </w:r>
          </w:p>
          <w:p w:rsidR="008E2497" w:rsidRPr="003D272D" w:rsidRDefault="00BD2AB7" w:rsidP="00D333DD">
            <w:pPr>
              <w:pStyle w:val="Tablelegend"/>
              <w:rPr>
                <w:rFonts w:eastAsia="SimSun"/>
                <w:lang w:eastAsia="ru-RU"/>
              </w:rPr>
            </w:pPr>
            <w:r w:rsidRPr="003D272D">
              <w:t>ПРИМЕЧАНИЕ 2. – Приставки: к = кило (10</w:t>
            </w:r>
            <w:r w:rsidRPr="003D272D">
              <w:rPr>
                <w:vertAlign w:val="superscript"/>
              </w:rPr>
              <w:t>3</w:t>
            </w:r>
            <w:r w:rsidRPr="003D272D">
              <w:t>), M = мега (10</w:t>
            </w:r>
            <w:r w:rsidRPr="003D272D">
              <w:rPr>
                <w:vertAlign w:val="superscript"/>
              </w:rPr>
              <w:t>6</w:t>
            </w:r>
            <w:r w:rsidRPr="003D272D">
              <w:t>), Г = гига (10</w:t>
            </w:r>
            <w:r w:rsidRPr="003D272D">
              <w:rPr>
                <w:vertAlign w:val="superscript"/>
              </w:rPr>
              <w:t>9</w:t>
            </w:r>
            <w:r w:rsidRPr="003D272D">
              <w:t>).</w:t>
            </w:r>
          </w:p>
        </w:tc>
      </w:tr>
    </w:tbl>
    <w:p w:rsidR="00B952B9" w:rsidRPr="00EF118A" w:rsidRDefault="00BD2AB7" w:rsidP="00EF118A">
      <w:pPr>
        <w:pStyle w:val="Reasons"/>
      </w:pPr>
      <w:r w:rsidRPr="003D272D">
        <w:rPr>
          <w:b/>
        </w:rPr>
        <w:t>Основания</w:t>
      </w:r>
      <w:r w:rsidRPr="00EF118A">
        <w:rPr>
          <w:bCs/>
        </w:rPr>
        <w:t>:</w:t>
      </w:r>
      <w:r w:rsidRPr="00EF118A">
        <w:tab/>
      </w:r>
      <w:r w:rsidR="00EF118A">
        <w:t>Предлагаемое</w:t>
      </w:r>
      <w:r w:rsidR="00EF118A" w:rsidRPr="00EF118A">
        <w:t xml:space="preserve"> </w:t>
      </w:r>
      <w:r w:rsidR="00EF118A">
        <w:t>изменение</w:t>
      </w:r>
      <w:r w:rsidR="00EF118A" w:rsidRPr="00EF118A">
        <w:t xml:space="preserve"> </w:t>
      </w:r>
      <w:r w:rsidR="00EF118A">
        <w:t>вносит</w:t>
      </w:r>
      <w:r w:rsidR="00EF118A" w:rsidRPr="00EF118A">
        <w:t xml:space="preserve"> </w:t>
      </w:r>
      <w:r w:rsidR="00EF118A">
        <w:t>б</w:t>
      </w:r>
      <w:r w:rsidR="00EF118A" w:rsidRPr="00EF118A">
        <w:t>ó</w:t>
      </w:r>
      <w:r w:rsidR="00EF118A">
        <w:t>льшую</w:t>
      </w:r>
      <w:r w:rsidR="00EF118A" w:rsidRPr="00EF118A">
        <w:t xml:space="preserve"> </w:t>
      </w:r>
      <w:r w:rsidR="00EF118A">
        <w:t>ясность</w:t>
      </w:r>
      <w:r w:rsidR="00EF118A" w:rsidRPr="00EF118A">
        <w:t xml:space="preserve"> </w:t>
      </w:r>
      <w:r w:rsidR="00EF118A">
        <w:t>в</w:t>
      </w:r>
      <w:r w:rsidR="00EF118A" w:rsidRPr="00EF118A">
        <w:t xml:space="preserve"> </w:t>
      </w:r>
      <w:r w:rsidR="00EF118A">
        <w:t>отношении</w:t>
      </w:r>
      <w:r w:rsidR="00EF118A" w:rsidRPr="00EF118A">
        <w:t xml:space="preserve"> </w:t>
      </w:r>
      <w:r w:rsidR="00EF118A">
        <w:t>сферы</w:t>
      </w:r>
      <w:r w:rsidR="00EF118A" w:rsidRPr="00EF118A">
        <w:t xml:space="preserve"> </w:t>
      </w:r>
      <w:r w:rsidR="00EF118A">
        <w:t>применения Статей</w:t>
      </w:r>
      <w:r w:rsidR="009316CC" w:rsidRPr="00EF118A">
        <w:t>.</w:t>
      </w:r>
    </w:p>
    <w:p w:rsidR="009316CC" w:rsidRPr="00DB5238" w:rsidRDefault="00EF118A" w:rsidP="00EF118A">
      <w:pPr>
        <w:pStyle w:val="Headingb"/>
        <w:rPr>
          <w:lang w:val="ru-RU"/>
        </w:rPr>
      </w:pPr>
      <w:r>
        <w:rPr>
          <w:lang w:val="ru-RU"/>
        </w:rPr>
        <w:t>Вопрос</w:t>
      </w:r>
      <w:r w:rsidR="009316CC" w:rsidRPr="00DB5238">
        <w:rPr>
          <w:lang w:val="ru-RU"/>
        </w:rPr>
        <w:t xml:space="preserve"> </w:t>
      </w:r>
      <w:r w:rsidR="009316CC" w:rsidRPr="008151F6">
        <w:t>B</w:t>
      </w:r>
      <w:r w:rsidR="009316CC" w:rsidRPr="00DB5238">
        <w:rPr>
          <w:lang w:val="ru-RU"/>
        </w:rPr>
        <w:t xml:space="preserve">: </w:t>
      </w:r>
      <w:r>
        <w:rPr>
          <w:lang w:val="ru-RU"/>
        </w:rPr>
        <w:t>Изменение</w:t>
      </w:r>
      <w:r w:rsidRPr="00DB5238">
        <w:rPr>
          <w:lang w:val="ru-RU"/>
        </w:rPr>
        <w:t xml:space="preserve"> </w:t>
      </w:r>
      <w:r>
        <w:rPr>
          <w:lang w:val="ru-RU"/>
        </w:rPr>
        <w:t>названий</w:t>
      </w:r>
      <w:r w:rsidRPr="00DB5238">
        <w:rPr>
          <w:lang w:val="ru-RU"/>
        </w:rPr>
        <w:t xml:space="preserve"> </w:t>
      </w:r>
      <w:r>
        <w:rPr>
          <w:lang w:val="ru-RU"/>
        </w:rPr>
        <w:t>некоторых</w:t>
      </w:r>
      <w:r w:rsidRPr="00DB5238">
        <w:rPr>
          <w:lang w:val="ru-RU"/>
        </w:rPr>
        <w:t xml:space="preserve"> </w:t>
      </w:r>
      <w:r>
        <w:rPr>
          <w:lang w:val="ru-RU"/>
        </w:rPr>
        <w:t>Статей</w:t>
      </w:r>
      <w:r w:rsidRPr="00DB5238">
        <w:rPr>
          <w:lang w:val="ru-RU"/>
        </w:rPr>
        <w:t xml:space="preserve"> </w:t>
      </w:r>
      <w:r>
        <w:rPr>
          <w:lang w:val="ru-RU"/>
        </w:rPr>
        <w:t>РР</w:t>
      </w:r>
      <w:r w:rsidR="009316CC" w:rsidRPr="00DB5238">
        <w:rPr>
          <w:lang w:val="ru-RU"/>
        </w:rPr>
        <w:t xml:space="preserve"> 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AFCP/28A23A1A4/2</w:t>
      </w:r>
    </w:p>
    <w:p w:rsidR="008E2497" w:rsidRPr="003D272D" w:rsidRDefault="00BD2AB7" w:rsidP="006D603C">
      <w:pPr>
        <w:pStyle w:val="ArtNo"/>
      </w:pPr>
      <w:bookmarkStart w:id="22" w:name="_Toc331607833"/>
      <w:r w:rsidRPr="003D272D">
        <w:t xml:space="preserve">СТАТЬЯ </w:t>
      </w:r>
      <w:r w:rsidRPr="003D272D">
        <w:rPr>
          <w:rStyle w:val="href"/>
        </w:rPr>
        <w:t>37</w:t>
      </w:r>
      <w:bookmarkEnd w:id="22"/>
    </w:p>
    <w:p w:rsidR="008E2497" w:rsidRPr="003D272D" w:rsidRDefault="00BD2AB7" w:rsidP="008E2497">
      <w:pPr>
        <w:pStyle w:val="Arttitle"/>
        <w:rPr>
          <w:lang w:eastAsia="ru-RU"/>
        </w:rPr>
      </w:pPr>
      <w:bookmarkStart w:id="23" w:name="_Toc331607834"/>
      <w:r w:rsidRPr="003D272D">
        <w:rPr>
          <w:lang w:eastAsia="ru-RU"/>
        </w:rPr>
        <w:t>Дипломы операторов</w:t>
      </w:r>
      <w:bookmarkEnd w:id="23"/>
      <w:r w:rsidR="00DB5238">
        <w:rPr>
          <w:lang w:eastAsia="ru-RU"/>
        </w:rPr>
        <w:t xml:space="preserve"> </w:t>
      </w:r>
      <w:ins w:id="24" w:author="Miliaeva, Olga" w:date="2015-09-24T11:06:00Z">
        <w:r w:rsidR="00DB5238">
          <w:rPr>
            <w:lang w:eastAsia="ru-RU"/>
          </w:rPr>
          <w:t>в воздушных службах</w:t>
        </w:r>
      </w:ins>
    </w:p>
    <w:p w:rsidR="00B952B9" w:rsidRPr="003D272D" w:rsidRDefault="00BD2AB7" w:rsidP="00DB5238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lastRenderedPageBreak/>
        <w:t>MOD</w:t>
      </w:r>
      <w:r w:rsidRPr="003D272D">
        <w:tab/>
        <w:t>AFCP/28A23A1A4/3</w:t>
      </w:r>
    </w:p>
    <w:p w:rsidR="008E2497" w:rsidRPr="003D272D" w:rsidRDefault="00BD2AB7" w:rsidP="00941FF2">
      <w:pPr>
        <w:pStyle w:val="ArtNo"/>
      </w:pPr>
      <w:r w:rsidRPr="003D272D">
        <w:t xml:space="preserve">СТАТЬЯ </w:t>
      </w:r>
      <w:r w:rsidRPr="003D272D">
        <w:rPr>
          <w:rStyle w:val="href"/>
        </w:rPr>
        <w:t>39</w:t>
      </w:r>
    </w:p>
    <w:p w:rsidR="008E2497" w:rsidRPr="003D272D" w:rsidRDefault="00BD2AB7" w:rsidP="008E2497">
      <w:pPr>
        <w:pStyle w:val="Arttitle"/>
        <w:rPr>
          <w:lang w:eastAsia="ru-RU"/>
        </w:rPr>
      </w:pPr>
      <w:bookmarkStart w:id="25" w:name="_Toc331607841"/>
      <w:r w:rsidRPr="003D272D">
        <w:rPr>
          <w:lang w:eastAsia="ru-RU"/>
        </w:rPr>
        <w:t>Инспектирование станций</w:t>
      </w:r>
      <w:bookmarkEnd w:id="25"/>
      <w:ins w:id="26" w:author="Miliaeva, Olga" w:date="2015-09-24T11:06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воздушных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AFCP/28A23A1A4/4</w:t>
      </w:r>
    </w:p>
    <w:p w:rsidR="008E2497" w:rsidRPr="003D272D" w:rsidRDefault="00BD2AB7" w:rsidP="00941FF2">
      <w:pPr>
        <w:pStyle w:val="ArtNo"/>
      </w:pPr>
      <w:r w:rsidRPr="003D272D">
        <w:t xml:space="preserve">СТАТЬЯ </w:t>
      </w:r>
      <w:r w:rsidRPr="003D272D">
        <w:rPr>
          <w:rStyle w:val="href"/>
        </w:rPr>
        <w:t>40</w:t>
      </w:r>
    </w:p>
    <w:p w:rsidR="008E2497" w:rsidRPr="003D272D" w:rsidRDefault="00BD2AB7" w:rsidP="008E2497">
      <w:pPr>
        <w:pStyle w:val="Arttitle"/>
        <w:rPr>
          <w:lang w:eastAsia="ru-RU"/>
        </w:rPr>
      </w:pPr>
      <w:bookmarkStart w:id="27" w:name="_Toc331607843"/>
      <w:r w:rsidRPr="003D272D">
        <w:rPr>
          <w:lang w:eastAsia="ru-RU"/>
        </w:rPr>
        <w:t>Часы работы станций</w:t>
      </w:r>
      <w:bookmarkEnd w:id="27"/>
      <w:ins w:id="28" w:author="Miliaeva, Olga" w:date="2015-09-24T11:06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воздушных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AFCP/28A23A1A4/5</w:t>
      </w:r>
    </w:p>
    <w:p w:rsidR="008E2497" w:rsidRPr="003D272D" w:rsidRDefault="00BD2AB7" w:rsidP="006D603C">
      <w:pPr>
        <w:pStyle w:val="ArtNo"/>
      </w:pPr>
      <w:bookmarkStart w:id="29" w:name="_Toc331607846"/>
      <w:r w:rsidRPr="003D272D">
        <w:t xml:space="preserve">СТАТЬЯ </w:t>
      </w:r>
      <w:r w:rsidRPr="003D272D">
        <w:rPr>
          <w:rStyle w:val="href"/>
        </w:rPr>
        <w:t>42</w:t>
      </w:r>
      <w:bookmarkEnd w:id="29"/>
    </w:p>
    <w:p w:rsidR="008E2497" w:rsidRPr="003D272D" w:rsidRDefault="00BD2AB7" w:rsidP="008E2497">
      <w:pPr>
        <w:pStyle w:val="Arttitle"/>
        <w:rPr>
          <w:lang w:eastAsia="ru-RU"/>
        </w:rPr>
      </w:pPr>
      <w:bookmarkStart w:id="30" w:name="_Toc331607847"/>
      <w:r w:rsidRPr="003D272D">
        <w:rPr>
          <w:lang w:eastAsia="ru-RU"/>
        </w:rPr>
        <w:t>Условия, которые должны соблюдаться станциями</w:t>
      </w:r>
      <w:bookmarkEnd w:id="30"/>
      <w:ins w:id="31" w:author="Miliaeva, Olga" w:date="2015-09-24T11:06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воздушных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AFCP/28A23A1A4/6</w:t>
      </w:r>
    </w:p>
    <w:p w:rsidR="008E2497" w:rsidRPr="003D272D" w:rsidRDefault="00BD2AB7" w:rsidP="006D603C">
      <w:pPr>
        <w:pStyle w:val="ArtNo"/>
      </w:pPr>
      <w:bookmarkStart w:id="32" w:name="_Toc331607848"/>
      <w:r w:rsidRPr="003D272D">
        <w:t xml:space="preserve">СТАТЬЯ </w:t>
      </w:r>
      <w:r w:rsidRPr="003D272D">
        <w:rPr>
          <w:rStyle w:val="href"/>
        </w:rPr>
        <w:t>43</w:t>
      </w:r>
      <w:bookmarkEnd w:id="32"/>
    </w:p>
    <w:p w:rsidR="008E2497" w:rsidRPr="003D272D" w:rsidRDefault="00BD2AB7" w:rsidP="008E2497">
      <w:pPr>
        <w:pStyle w:val="Arttitle"/>
      </w:pPr>
      <w:bookmarkStart w:id="33" w:name="_Toc331607849"/>
      <w:r w:rsidRPr="003D272D">
        <w:rPr>
          <w:lang w:eastAsia="ru-RU"/>
        </w:rPr>
        <w:t>Особые правила, касающиеся использования частот</w:t>
      </w:r>
      <w:bookmarkEnd w:id="33"/>
      <w:ins w:id="34" w:author="Miliaeva, Olga" w:date="2015-09-24T11:07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воздушных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AFCP/28A23A1A4/7</w:t>
      </w:r>
    </w:p>
    <w:p w:rsidR="008E2497" w:rsidRPr="003D272D" w:rsidRDefault="00BD2AB7" w:rsidP="006D603C">
      <w:pPr>
        <w:pStyle w:val="ArtNo"/>
      </w:pPr>
      <w:bookmarkStart w:id="35" w:name="_Toc331607850"/>
      <w:r w:rsidRPr="003D272D">
        <w:t xml:space="preserve">СТАТЬЯ </w:t>
      </w:r>
      <w:r w:rsidRPr="003D272D">
        <w:rPr>
          <w:rStyle w:val="href"/>
        </w:rPr>
        <w:t>44</w:t>
      </w:r>
      <w:bookmarkEnd w:id="35"/>
    </w:p>
    <w:p w:rsidR="008E2497" w:rsidRPr="003D272D" w:rsidRDefault="00BD2AB7" w:rsidP="008E2497">
      <w:pPr>
        <w:pStyle w:val="Arttitle"/>
        <w:rPr>
          <w:lang w:eastAsia="ru-RU"/>
        </w:rPr>
      </w:pPr>
      <w:bookmarkStart w:id="36" w:name="_Toc331607851"/>
      <w:r w:rsidRPr="003D272D">
        <w:rPr>
          <w:lang w:eastAsia="ru-RU"/>
        </w:rPr>
        <w:t>Порядок приоритета сообщений</w:t>
      </w:r>
      <w:bookmarkEnd w:id="36"/>
      <w:ins w:id="37" w:author="Miliaeva, Olga" w:date="2015-09-24T11:07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воздушных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lastRenderedPageBreak/>
        <w:t>MOD</w:t>
      </w:r>
      <w:r w:rsidRPr="003D272D">
        <w:tab/>
        <w:t>AFCP/28A23A1A4/8</w:t>
      </w:r>
    </w:p>
    <w:p w:rsidR="008E2497" w:rsidRPr="003D272D" w:rsidRDefault="00BD2AB7" w:rsidP="006D603C">
      <w:pPr>
        <w:pStyle w:val="ArtNo"/>
      </w:pPr>
      <w:bookmarkStart w:id="38" w:name="_Toc331607858"/>
      <w:r w:rsidRPr="003D272D">
        <w:t xml:space="preserve">СТАТЬЯ </w:t>
      </w:r>
      <w:r w:rsidRPr="003D272D">
        <w:rPr>
          <w:rStyle w:val="href"/>
        </w:rPr>
        <w:t>47</w:t>
      </w:r>
      <w:bookmarkEnd w:id="38"/>
    </w:p>
    <w:p w:rsidR="008E2497" w:rsidRPr="003D272D" w:rsidRDefault="00BD2AB7">
      <w:pPr>
        <w:pStyle w:val="Arttitle"/>
      </w:pPr>
      <w:bookmarkStart w:id="39" w:name="_Toc331607859"/>
      <w:r w:rsidRPr="003D272D">
        <w:t>Дипломы операторов</w:t>
      </w:r>
      <w:bookmarkEnd w:id="39"/>
      <w:ins w:id="40" w:author="Miliaeva, Olga" w:date="2015-09-24T11:07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морских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AFCP/28A23A1A4/9</w:t>
      </w:r>
    </w:p>
    <w:p w:rsidR="008E2497" w:rsidRPr="003D272D" w:rsidRDefault="00BD2AB7" w:rsidP="006D603C">
      <w:pPr>
        <w:pStyle w:val="ArtNo"/>
      </w:pPr>
      <w:bookmarkStart w:id="41" w:name="_Toc331607868"/>
      <w:r w:rsidRPr="003D272D">
        <w:t xml:space="preserve">СТАТЬЯ </w:t>
      </w:r>
      <w:r w:rsidRPr="003D272D">
        <w:rPr>
          <w:rStyle w:val="href"/>
        </w:rPr>
        <w:t>49</w:t>
      </w:r>
      <w:bookmarkEnd w:id="41"/>
    </w:p>
    <w:p w:rsidR="008E2497" w:rsidRPr="003D272D" w:rsidRDefault="00BD2AB7" w:rsidP="008E2497">
      <w:pPr>
        <w:pStyle w:val="Arttitle"/>
      </w:pPr>
      <w:bookmarkStart w:id="42" w:name="_Toc331607869"/>
      <w:r w:rsidRPr="003D272D">
        <w:t>Инспектирование станций</w:t>
      </w:r>
      <w:bookmarkEnd w:id="42"/>
      <w:ins w:id="43" w:author="Miliaeva, Olga" w:date="2015-09-24T11:07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морских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AFCP/28A23A1A4/10</w:t>
      </w:r>
    </w:p>
    <w:p w:rsidR="008E2497" w:rsidRPr="003D272D" w:rsidRDefault="00BD2AB7" w:rsidP="006D603C">
      <w:pPr>
        <w:pStyle w:val="ArtNo"/>
      </w:pPr>
      <w:bookmarkStart w:id="44" w:name="_Toc331607870"/>
      <w:r w:rsidRPr="003D272D">
        <w:t xml:space="preserve">СТАТЬЯ </w:t>
      </w:r>
      <w:r w:rsidRPr="003D272D">
        <w:rPr>
          <w:rStyle w:val="href"/>
        </w:rPr>
        <w:t>50</w:t>
      </w:r>
      <w:bookmarkEnd w:id="44"/>
    </w:p>
    <w:p w:rsidR="008E2497" w:rsidRPr="003D272D" w:rsidRDefault="00BD2AB7" w:rsidP="008E2497">
      <w:pPr>
        <w:pStyle w:val="Arttitle"/>
      </w:pPr>
      <w:bookmarkStart w:id="45" w:name="_Toc331607871"/>
      <w:r w:rsidRPr="003D272D">
        <w:t>Часы работы станций</w:t>
      </w:r>
      <w:bookmarkEnd w:id="45"/>
      <w:ins w:id="46" w:author="Miliaeva, Olga" w:date="2015-09-24T11:08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морских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AFCP/28A23A1A4/11</w:t>
      </w:r>
    </w:p>
    <w:p w:rsidR="008E2497" w:rsidRPr="003D272D" w:rsidRDefault="00BD2AB7" w:rsidP="006D603C">
      <w:pPr>
        <w:pStyle w:val="ArtNo"/>
      </w:pPr>
      <w:bookmarkStart w:id="47" w:name="_Toc331607877"/>
      <w:r w:rsidRPr="003D272D">
        <w:t xml:space="preserve">СТАТЬЯ </w:t>
      </w:r>
      <w:r w:rsidRPr="003D272D">
        <w:rPr>
          <w:rStyle w:val="href"/>
        </w:rPr>
        <w:t>52</w:t>
      </w:r>
      <w:bookmarkEnd w:id="47"/>
    </w:p>
    <w:p w:rsidR="008E2497" w:rsidRPr="003D272D" w:rsidRDefault="00BD2AB7" w:rsidP="008E2497">
      <w:pPr>
        <w:pStyle w:val="Arttitle"/>
      </w:pPr>
      <w:bookmarkStart w:id="48" w:name="_Toc331607878"/>
      <w:r w:rsidRPr="003D272D">
        <w:t>Особые правила, кас</w:t>
      </w:r>
      <w:bookmarkStart w:id="49" w:name="_GoBack"/>
      <w:bookmarkEnd w:id="49"/>
      <w:r w:rsidRPr="003D272D">
        <w:t>ающиеся использования частот</w:t>
      </w:r>
      <w:bookmarkEnd w:id="48"/>
      <w:ins w:id="50" w:author="Miliaeva, Olga" w:date="2015-09-24T11:08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морских службах</w:t>
        </w:r>
      </w:ins>
    </w:p>
    <w:p w:rsidR="00B952B9" w:rsidRPr="003D272D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B952B9" w:rsidRPr="003D272D" w:rsidRDefault="00BD2AB7">
      <w:pPr>
        <w:pStyle w:val="Proposal"/>
      </w:pPr>
      <w:r w:rsidRPr="003D272D">
        <w:t>MOD</w:t>
      </w:r>
      <w:r w:rsidRPr="003D272D">
        <w:tab/>
        <w:t>AFCP/28A23A1A4/12</w:t>
      </w:r>
    </w:p>
    <w:p w:rsidR="008E2497" w:rsidRPr="003D272D" w:rsidRDefault="00BD2AB7" w:rsidP="006D603C">
      <w:pPr>
        <w:pStyle w:val="ArtNo"/>
      </w:pPr>
      <w:bookmarkStart w:id="51" w:name="_Toc331607886"/>
      <w:r w:rsidRPr="003D272D">
        <w:t xml:space="preserve">СТАТЬЯ </w:t>
      </w:r>
      <w:r w:rsidRPr="003D272D">
        <w:rPr>
          <w:rStyle w:val="href"/>
        </w:rPr>
        <w:t>53</w:t>
      </w:r>
      <w:bookmarkEnd w:id="51"/>
    </w:p>
    <w:p w:rsidR="008E2497" w:rsidRPr="003D272D" w:rsidRDefault="00BD2AB7" w:rsidP="008E2497">
      <w:pPr>
        <w:pStyle w:val="Arttitle"/>
      </w:pPr>
      <w:bookmarkStart w:id="52" w:name="_Toc331607887"/>
      <w:r w:rsidRPr="003D272D">
        <w:t>Порядок приоритета сообщений</w:t>
      </w:r>
      <w:bookmarkEnd w:id="52"/>
      <w:ins w:id="53" w:author="Miliaeva, Olga" w:date="2015-09-24T11:08:00Z">
        <w:r w:rsidR="00DB5238" w:rsidRPr="00DB5238">
          <w:rPr>
            <w:lang w:eastAsia="ru-RU"/>
          </w:rPr>
          <w:t xml:space="preserve"> </w:t>
        </w:r>
        <w:r w:rsidR="00DB5238">
          <w:rPr>
            <w:lang w:eastAsia="ru-RU"/>
          </w:rPr>
          <w:t>в морских службах</w:t>
        </w:r>
      </w:ins>
    </w:p>
    <w:p w:rsidR="00B952B9" w:rsidRDefault="00BD2AB7">
      <w:pPr>
        <w:pStyle w:val="Reasons"/>
      </w:pPr>
      <w:r w:rsidRPr="003D272D">
        <w:rPr>
          <w:b/>
        </w:rPr>
        <w:t>Основания</w:t>
      </w:r>
      <w:r w:rsidRPr="009316CC">
        <w:rPr>
          <w:bCs/>
        </w:rPr>
        <w:t>:</w:t>
      </w:r>
      <w:r w:rsidRPr="003D272D">
        <w:tab/>
      </w:r>
      <w:r w:rsidR="00DB5238">
        <w:t>Предлагаемое</w:t>
      </w:r>
      <w:r w:rsidR="00DB5238" w:rsidRPr="00EF118A">
        <w:t xml:space="preserve"> </w:t>
      </w:r>
      <w:r w:rsidR="00DB5238">
        <w:t>изменение</w:t>
      </w:r>
      <w:r w:rsidR="00DB5238" w:rsidRPr="00EF118A">
        <w:t xml:space="preserve"> </w:t>
      </w:r>
      <w:r w:rsidR="00DB5238">
        <w:t>вносит</w:t>
      </w:r>
      <w:r w:rsidR="00DB5238" w:rsidRPr="00EF118A">
        <w:t xml:space="preserve"> </w:t>
      </w:r>
      <w:r w:rsidR="00DB5238">
        <w:t>б</w:t>
      </w:r>
      <w:r w:rsidR="00DB5238" w:rsidRPr="00EF118A">
        <w:t>ó</w:t>
      </w:r>
      <w:r w:rsidR="00DB5238">
        <w:t>льшую</w:t>
      </w:r>
      <w:r w:rsidR="00DB5238" w:rsidRPr="00EF118A">
        <w:t xml:space="preserve"> </w:t>
      </w:r>
      <w:r w:rsidR="00DB5238">
        <w:t>ясность</w:t>
      </w:r>
      <w:r w:rsidR="00DB5238" w:rsidRPr="00EF118A">
        <w:t xml:space="preserve"> </w:t>
      </w:r>
      <w:r w:rsidR="00DB5238">
        <w:t>в</w:t>
      </w:r>
      <w:r w:rsidR="00DB5238" w:rsidRPr="00EF118A">
        <w:t xml:space="preserve"> </w:t>
      </w:r>
      <w:r w:rsidR="00DB5238">
        <w:t>отношении</w:t>
      </w:r>
      <w:r w:rsidR="00DB5238" w:rsidRPr="00EF118A">
        <w:t xml:space="preserve"> </w:t>
      </w:r>
      <w:r w:rsidR="00DB5238">
        <w:t>сферы</w:t>
      </w:r>
      <w:r w:rsidR="00DB5238" w:rsidRPr="00EF118A">
        <w:t xml:space="preserve"> </w:t>
      </w:r>
      <w:r w:rsidR="00DB5238">
        <w:t>применения Статьи</w:t>
      </w:r>
      <w:r w:rsidR="00DB5238" w:rsidRPr="00EF118A">
        <w:t>.</w:t>
      </w:r>
    </w:p>
    <w:p w:rsidR="009316CC" w:rsidRPr="003D272D" w:rsidRDefault="00BD2AB7" w:rsidP="00BD2AB7">
      <w:pPr>
        <w:spacing w:before="720"/>
        <w:jc w:val="center"/>
      </w:pPr>
      <w:r>
        <w:t>______________</w:t>
      </w:r>
    </w:p>
    <w:sectPr w:rsidR="009316CC" w:rsidRPr="003D272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B51168" w:rsidRDefault="00567276">
    <w:pPr>
      <w:ind w:right="360"/>
      <w:rPr>
        <w:lang w:val="en-GB"/>
      </w:rPr>
    </w:pPr>
    <w:r>
      <w:fldChar w:fldCharType="begin"/>
    </w:r>
    <w:r w:rsidRPr="00B51168">
      <w:rPr>
        <w:lang w:val="en-GB"/>
      </w:rPr>
      <w:instrText xml:space="preserve"> FILENAME \p  \* MERGEFORMAT </w:instrText>
    </w:r>
    <w:r>
      <w:fldChar w:fldCharType="separate"/>
    </w:r>
    <w:r w:rsidR="00B51168" w:rsidRPr="00B51168">
      <w:rPr>
        <w:noProof/>
        <w:lang w:val="en-GB"/>
      </w:rPr>
      <w:t>P:\RUS\ITU-R\CONF-R\CMR15\000\028ADD23ADD01ADD04R.docx</w:t>
    </w:r>
    <w:r>
      <w:fldChar w:fldCharType="end"/>
    </w:r>
    <w:r w:rsidRPr="00B5116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1168">
      <w:rPr>
        <w:noProof/>
      </w:rPr>
      <w:t>25.09.15</w:t>
    </w:r>
    <w:r>
      <w:fldChar w:fldCharType="end"/>
    </w:r>
    <w:r w:rsidRPr="00B5116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1168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F118A" w:rsidRDefault="009316CC" w:rsidP="009316CC">
    <w:pPr>
      <w:pStyle w:val="Footer"/>
      <w:rPr>
        <w:lang w:val="en-US"/>
      </w:rPr>
    </w:pPr>
    <w:r>
      <w:fldChar w:fldCharType="begin"/>
    </w:r>
    <w:r w:rsidRPr="00EF118A">
      <w:rPr>
        <w:lang w:val="en-US"/>
      </w:rPr>
      <w:instrText xml:space="preserve"> FILENAME \p  \* MERGEFORMAT </w:instrText>
    </w:r>
    <w:r>
      <w:fldChar w:fldCharType="separate"/>
    </w:r>
    <w:r w:rsidR="00B51168">
      <w:rPr>
        <w:lang w:val="en-US"/>
      </w:rPr>
      <w:t>P:\RUS\ITU-R\CONF-R\CMR15\000\028ADD23ADD01ADD04R.docx</w:t>
    </w:r>
    <w:r>
      <w:fldChar w:fldCharType="end"/>
    </w:r>
    <w:r w:rsidRPr="00EF118A">
      <w:rPr>
        <w:lang w:val="en-US"/>
      </w:rPr>
      <w:t xml:space="preserve"> (387056)</w:t>
    </w:r>
    <w:r w:rsidRPr="00EF118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1168">
      <w:t>25.09.15</w:t>
    </w:r>
    <w:r>
      <w:fldChar w:fldCharType="end"/>
    </w:r>
    <w:r w:rsidRPr="00EF118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1168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F118A" w:rsidRDefault="00567276" w:rsidP="00DE2EBA">
    <w:pPr>
      <w:pStyle w:val="Footer"/>
      <w:rPr>
        <w:lang w:val="en-US"/>
      </w:rPr>
    </w:pPr>
    <w:r>
      <w:fldChar w:fldCharType="begin"/>
    </w:r>
    <w:r w:rsidRPr="00EF118A">
      <w:rPr>
        <w:lang w:val="en-US"/>
      </w:rPr>
      <w:instrText xml:space="preserve"> FILENAME \p  \* MERGEFORMAT </w:instrText>
    </w:r>
    <w:r>
      <w:fldChar w:fldCharType="separate"/>
    </w:r>
    <w:r w:rsidR="00B51168">
      <w:rPr>
        <w:lang w:val="en-US"/>
      </w:rPr>
      <w:t>P:\RUS\ITU-R\CONF-R\CMR15\000\028ADD23ADD01ADD04R.docx</w:t>
    </w:r>
    <w:r>
      <w:fldChar w:fldCharType="end"/>
    </w:r>
    <w:r w:rsidR="009316CC" w:rsidRPr="00EF118A">
      <w:rPr>
        <w:lang w:val="en-US"/>
      </w:rPr>
      <w:t xml:space="preserve"> (387056)</w:t>
    </w:r>
    <w:r w:rsidRPr="00EF118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1168">
      <w:t>25.09.15</w:t>
    </w:r>
    <w:r>
      <w:fldChar w:fldCharType="end"/>
    </w:r>
    <w:r w:rsidRPr="00EF118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1168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51168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28(Add.23)(Add.1)(Add.4)-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  <w15:person w15:author="Miliaeva, Olga">
    <w15:presenceInfo w15:providerId="AD" w15:userId="S-1-5-21-8740799-900759487-1415713722-163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0D3A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725FB"/>
    <w:rsid w:val="001A5585"/>
    <w:rsid w:val="001E5FB4"/>
    <w:rsid w:val="00202CA0"/>
    <w:rsid w:val="00230582"/>
    <w:rsid w:val="002449AA"/>
    <w:rsid w:val="00245A1F"/>
    <w:rsid w:val="00274703"/>
    <w:rsid w:val="00290C74"/>
    <w:rsid w:val="002A2D3F"/>
    <w:rsid w:val="00300F84"/>
    <w:rsid w:val="00344EB8"/>
    <w:rsid w:val="00346BEC"/>
    <w:rsid w:val="003C583C"/>
    <w:rsid w:val="003D272D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E6690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316CC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51168"/>
    <w:rsid w:val="00B75113"/>
    <w:rsid w:val="00B952B9"/>
    <w:rsid w:val="00BA13A4"/>
    <w:rsid w:val="00BA1AA1"/>
    <w:rsid w:val="00BA35DC"/>
    <w:rsid w:val="00BC5313"/>
    <w:rsid w:val="00BC79D7"/>
    <w:rsid w:val="00BD2AB7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B5238"/>
    <w:rsid w:val="00DE2EBA"/>
    <w:rsid w:val="00E2253F"/>
    <w:rsid w:val="00E43E99"/>
    <w:rsid w:val="00E5155F"/>
    <w:rsid w:val="00E65919"/>
    <w:rsid w:val="00E976C1"/>
    <w:rsid w:val="00EF118A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23A4A4-8930-45CB-AE2A-AA7D1F0C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72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R15-WRC15-C-0028!A23-A1-A4!MSW-R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0EDEF-0B11-476F-8527-A8F751BB4A4E}">
  <ds:schemaRefs>
    <ds:schemaRef ds:uri="http://purl.org/dc/dcmitype/"/>
    <ds:schemaRef ds:uri="http://purl.org/dc/terms/"/>
    <ds:schemaRef ds:uri="http://purl.org/dc/elements/1.1/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551</Words>
  <Characters>3551</Characters>
  <Application>Microsoft Office Word</Application>
  <DocSecurity>0</DocSecurity>
  <Lines>159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R15-WRC15-C-0028!A23-A1-A4!MSW-R</vt:lpstr>
    </vt:vector>
  </TitlesOfParts>
  <Manager>General Secretariat - Pool</Manager>
  <Company>International Telecommunication Union (ITU)</Company>
  <LinksUpToDate>false</LinksUpToDate>
  <CharactersWithSpaces>4001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R15-WRC15-C-0028!A23-A1-A4!MSW-R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9</cp:revision>
  <cp:lastPrinted>2015-09-25T09:41:00Z</cp:lastPrinted>
  <dcterms:created xsi:type="dcterms:W3CDTF">2015-09-24T09:10:00Z</dcterms:created>
  <dcterms:modified xsi:type="dcterms:W3CDTF">2015-09-25T09:41:00Z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