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5651C9" w:rsidRPr="00C658C6" w:rsidTr="009E3257">
        <w:trPr>
          <w:cantSplit/>
        </w:trPr>
        <w:tc>
          <w:tcPr>
            <w:tcW w:w="6237" w:type="dxa"/>
          </w:tcPr>
          <w:p w:rsidR="005651C9" w:rsidRPr="00C658C6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658C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C658C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794" w:type="dxa"/>
          </w:tcPr>
          <w:p w:rsidR="005651C9" w:rsidRPr="00C658C6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658C6">
              <w:rPr>
                <w:noProof/>
                <w:lang w:val="en-GB" w:eastAsia="zh-CN"/>
              </w:rPr>
              <w:drawing>
                <wp:inline distT="0" distB="0" distL="0" distR="0" wp14:anchorId="6FA03738" wp14:editId="70733FD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658C6" w:rsidTr="009E3257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5651C9" w:rsidRPr="00C658C6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C658C6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5651C9" w:rsidRPr="00C658C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658C6" w:rsidTr="009E3257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5651C9" w:rsidRPr="00C658C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5651C9" w:rsidRPr="00C658C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658C6" w:rsidTr="009E3257">
        <w:trPr>
          <w:cantSplit/>
        </w:trPr>
        <w:tc>
          <w:tcPr>
            <w:tcW w:w="6237" w:type="dxa"/>
            <w:shd w:val="clear" w:color="auto" w:fill="auto"/>
          </w:tcPr>
          <w:p w:rsidR="005651C9" w:rsidRPr="00C658C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658C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794" w:type="dxa"/>
            <w:shd w:val="clear" w:color="auto" w:fill="auto"/>
          </w:tcPr>
          <w:p w:rsidR="005651C9" w:rsidRPr="00C658C6" w:rsidRDefault="00507344" w:rsidP="00BF04BC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Пересмотр 1</w:t>
            </w:r>
            <w:r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Документа</w:t>
            </w:r>
            <w:r w:rsidR="005A295E" w:rsidRPr="00C658C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28</w:t>
            </w:r>
            <w:r w:rsidRPr="00A17B0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 </w:t>
            </w:r>
            <w:r w:rsidR="005A295E" w:rsidRPr="00C658C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(Add.21)(Add.8)</w:t>
            </w:r>
            <w:r w:rsidR="005651C9" w:rsidRPr="00C658C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="005A295E" w:rsidRPr="00C658C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658C6" w:rsidTr="009E3257">
        <w:trPr>
          <w:cantSplit/>
        </w:trPr>
        <w:tc>
          <w:tcPr>
            <w:tcW w:w="6237" w:type="dxa"/>
            <w:shd w:val="clear" w:color="auto" w:fill="auto"/>
          </w:tcPr>
          <w:p w:rsidR="000F33D8" w:rsidRPr="00C658C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  <w:shd w:val="clear" w:color="auto" w:fill="auto"/>
          </w:tcPr>
          <w:p w:rsidR="000F33D8" w:rsidRPr="00C658C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658C6">
              <w:rPr>
                <w:rFonts w:ascii="Verdana" w:hAnsi="Verdana"/>
                <w:b/>
                <w:bCs/>
                <w:sz w:val="18"/>
                <w:szCs w:val="18"/>
              </w:rPr>
              <w:t>13 октября 2015 года</w:t>
            </w:r>
          </w:p>
        </w:tc>
      </w:tr>
      <w:tr w:rsidR="000F33D8" w:rsidRPr="00C658C6" w:rsidTr="009E3257">
        <w:trPr>
          <w:cantSplit/>
        </w:trPr>
        <w:tc>
          <w:tcPr>
            <w:tcW w:w="6237" w:type="dxa"/>
          </w:tcPr>
          <w:p w:rsidR="000F33D8" w:rsidRPr="00C658C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</w:tcPr>
          <w:p w:rsidR="000F33D8" w:rsidRPr="00C658C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658C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C658C6" w:rsidTr="009546EA">
        <w:trPr>
          <w:cantSplit/>
        </w:trPr>
        <w:tc>
          <w:tcPr>
            <w:tcW w:w="10031" w:type="dxa"/>
            <w:gridSpan w:val="2"/>
          </w:tcPr>
          <w:p w:rsidR="000F33D8" w:rsidRPr="00C658C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658C6">
        <w:trPr>
          <w:cantSplit/>
        </w:trPr>
        <w:tc>
          <w:tcPr>
            <w:tcW w:w="10031" w:type="dxa"/>
            <w:gridSpan w:val="2"/>
          </w:tcPr>
          <w:p w:rsidR="000F33D8" w:rsidRPr="005C429A" w:rsidRDefault="000F33D8" w:rsidP="005C429A">
            <w:pPr>
              <w:pStyle w:val="Source"/>
            </w:pPr>
            <w:bookmarkStart w:id="4" w:name="dsource" w:colFirst="0" w:colLast="0"/>
            <w:r w:rsidRPr="005C429A">
              <w:t>Общие предложения африканских стран</w:t>
            </w:r>
          </w:p>
        </w:tc>
      </w:tr>
      <w:tr w:rsidR="000F33D8" w:rsidRPr="00C658C6">
        <w:trPr>
          <w:cantSplit/>
        </w:trPr>
        <w:tc>
          <w:tcPr>
            <w:tcW w:w="10031" w:type="dxa"/>
            <w:gridSpan w:val="2"/>
          </w:tcPr>
          <w:p w:rsidR="000F33D8" w:rsidRPr="005C429A" w:rsidRDefault="005C429A" w:rsidP="005C429A">
            <w:pPr>
              <w:pStyle w:val="Title1"/>
            </w:pPr>
            <w:bookmarkStart w:id="5" w:name="dtitle1" w:colFirst="0" w:colLast="0"/>
            <w:bookmarkEnd w:id="4"/>
            <w:r w:rsidRPr="005C429A">
              <w:t>ПРЕДЛОЖЕНИЯ ДЛЯ РАБОТЫ КОНФЕРЕНЦИИ</w:t>
            </w:r>
          </w:p>
        </w:tc>
      </w:tr>
      <w:tr w:rsidR="000F33D8" w:rsidRPr="00C658C6">
        <w:trPr>
          <w:cantSplit/>
        </w:trPr>
        <w:tc>
          <w:tcPr>
            <w:tcW w:w="10031" w:type="dxa"/>
            <w:gridSpan w:val="2"/>
          </w:tcPr>
          <w:p w:rsidR="000F33D8" w:rsidRPr="00C658C6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C658C6">
        <w:trPr>
          <w:cantSplit/>
        </w:trPr>
        <w:tc>
          <w:tcPr>
            <w:tcW w:w="10031" w:type="dxa"/>
            <w:gridSpan w:val="2"/>
          </w:tcPr>
          <w:p w:rsidR="000F33D8" w:rsidRPr="00C658C6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C658C6">
              <w:rPr>
                <w:lang w:val="ru-RU"/>
              </w:rPr>
              <w:t>Пункт 7(H) повестки дня</w:t>
            </w:r>
          </w:p>
        </w:tc>
      </w:tr>
    </w:tbl>
    <w:bookmarkEnd w:id="7"/>
    <w:p w:rsidR="00CA74EE" w:rsidRPr="00C658C6" w:rsidRDefault="0002703E" w:rsidP="005C429A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C658C6">
        <w:t>7</w:t>
      </w:r>
      <w:r w:rsidRPr="00C658C6">
        <w:tab/>
        <w:t>рассмотреть возможные изменения и другие варианты в связи с Резолюцией 86 (Пересм.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C658C6">
        <w:rPr>
          <w:b/>
          <w:bCs/>
        </w:rPr>
        <w:t>86 (Пересм. ВКР-07)</w:t>
      </w:r>
      <w:r w:rsidRPr="00C658C6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C658C6" w:rsidRDefault="0002703E" w:rsidP="005C429A">
      <w:r w:rsidRPr="00C658C6">
        <w:t xml:space="preserve">7(H) </w:t>
      </w:r>
      <w:r w:rsidRPr="00C658C6">
        <w:tab/>
        <w:t>Вопрос H – Использование одной космической станции для ввода в действие частотных присвоений на разных орбитальных позициях в течение короткого промежутка времени</w:t>
      </w:r>
    </w:p>
    <w:p w:rsidR="005C429A" w:rsidRPr="00A17B07" w:rsidRDefault="005C429A" w:rsidP="009E3257">
      <w:pPr>
        <w:pStyle w:val="Headingb"/>
        <w:rPr>
          <w:lang w:val="ru-RU"/>
        </w:rPr>
      </w:pPr>
      <w:r w:rsidRPr="00A17B07">
        <w:rPr>
          <w:lang w:val="ru-RU"/>
        </w:rPr>
        <w:t>Предложения</w:t>
      </w:r>
    </w:p>
    <w:p w:rsidR="009B5CC2" w:rsidRPr="00B85218" w:rsidRDefault="009B5CC2" w:rsidP="00B85218">
      <w:r w:rsidRPr="00B85218">
        <w:br w:type="page"/>
      </w:r>
    </w:p>
    <w:p w:rsidR="008E2497" w:rsidRPr="00C658C6" w:rsidRDefault="0002703E" w:rsidP="00C25E64">
      <w:pPr>
        <w:pStyle w:val="ArtNo"/>
      </w:pPr>
      <w:bookmarkStart w:id="8" w:name="_Toc331607701"/>
      <w:r w:rsidRPr="00C658C6">
        <w:lastRenderedPageBreak/>
        <w:t xml:space="preserve">СТАТЬЯ </w:t>
      </w:r>
      <w:r w:rsidRPr="00C658C6">
        <w:rPr>
          <w:rStyle w:val="href"/>
        </w:rPr>
        <w:t>11</w:t>
      </w:r>
      <w:bookmarkEnd w:id="8"/>
    </w:p>
    <w:p w:rsidR="008E2497" w:rsidRPr="00C658C6" w:rsidRDefault="0002703E" w:rsidP="007C7DC3">
      <w:pPr>
        <w:pStyle w:val="Arttitle"/>
        <w:keepNext w:val="0"/>
        <w:keepLines w:val="0"/>
        <w:rPr>
          <w:b w:val="0"/>
          <w:bCs/>
          <w:sz w:val="16"/>
          <w:szCs w:val="16"/>
        </w:rPr>
      </w:pPr>
      <w:bookmarkStart w:id="9" w:name="_Toc331607702"/>
      <w:r w:rsidRPr="00C658C6">
        <w:t xml:space="preserve">Заявление и регистрация частотных </w:t>
      </w:r>
      <w:r w:rsidRPr="00C658C6">
        <w:br/>
        <w:t>присвоений</w:t>
      </w:r>
      <w:r w:rsidRPr="00C658C6">
        <w:rPr>
          <w:rStyle w:val="FootnoteReference"/>
          <w:b w:val="0"/>
          <w:bCs/>
        </w:rPr>
        <w:t>1, 2, 3, 4, 5, 6,</w:t>
      </w:r>
      <w:r w:rsidRPr="00C658C6">
        <w:rPr>
          <w:b w:val="0"/>
          <w:bCs/>
        </w:rPr>
        <w:t xml:space="preserve"> </w:t>
      </w:r>
      <w:r w:rsidRPr="00C658C6">
        <w:rPr>
          <w:rStyle w:val="FootnoteReference"/>
          <w:b w:val="0"/>
          <w:bCs/>
        </w:rPr>
        <w:t>7, 7</w:t>
      </w:r>
      <w:r w:rsidRPr="00C658C6">
        <w:rPr>
          <w:rStyle w:val="FootnoteReference"/>
          <w:b w:val="0"/>
          <w:bCs/>
          <w:i/>
          <w:iCs/>
        </w:rPr>
        <w:t>bis</w:t>
      </w:r>
      <w:r w:rsidRPr="00C658C6">
        <w:rPr>
          <w:b w:val="0"/>
          <w:bCs/>
          <w:sz w:val="16"/>
          <w:szCs w:val="16"/>
        </w:rPr>
        <w:t>     (ВКР-12)</w:t>
      </w:r>
      <w:bookmarkEnd w:id="9"/>
    </w:p>
    <w:p w:rsidR="008E2497" w:rsidRPr="00C658C6" w:rsidRDefault="0002703E" w:rsidP="008E2497">
      <w:pPr>
        <w:pStyle w:val="Section1"/>
      </w:pPr>
      <w:bookmarkStart w:id="10" w:name="_Toc331607704"/>
      <w:r w:rsidRPr="00C658C6">
        <w:t xml:space="preserve">Раздел II  –  Рассмотрение заявок и регистрация частотных присвоений </w:t>
      </w:r>
      <w:r w:rsidRPr="00C658C6">
        <w:br/>
        <w:t>в Справочном регистре</w:t>
      </w:r>
      <w:bookmarkEnd w:id="10"/>
    </w:p>
    <w:p w:rsidR="00551447" w:rsidRPr="00C658C6" w:rsidRDefault="0002703E">
      <w:pPr>
        <w:pStyle w:val="Proposal"/>
      </w:pPr>
      <w:r w:rsidRPr="00C658C6">
        <w:t>MOD</w:t>
      </w:r>
      <w:r w:rsidRPr="00C658C6">
        <w:tab/>
        <w:t>AFCP/28A21A8/1</w:t>
      </w:r>
    </w:p>
    <w:p w:rsidR="008E2497" w:rsidRPr="00B85218" w:rsidRDefault="0002703E" w:rsidP="00A715BD">
      <w:r w:rsidRPr="00C658C6">
        <w:rPr>
          <w:rStyle w:val="Artdef"/>
        </w:rPr>
        <w:t>11.44B</w:t>
      </w:r>
      <w:r w:rsidRPr="00C658C6">
        <w:tab/>
      </w:r>
      <w:r w:rsidRPr="00C658C6">
        <w:tab/>
      </w:r>
      <w:r w:rsidR="009E3257" w:rsidRPr="00211A48">
        <w:t xml:space="preserve">Частотное присвоение космической станции на геостационарной спутниковой орбите должно рассматриваться как введенное в действие, если космическая станция на геостационарной спутниковой орбите, имеющая возможность осуществлять передачу или прием в рамках данного частотного присвоения, развернута и удерживается в заявленной орбитальной позиции непрерывно в течение периода в девяносто дней. Заявляющая администрация должна уведомить Бюро об этом в течение тридцати дней после окончания периода в девяносто дней. </w:t>
      </w:r>
      <w:ins w:id="11" w:author="Antipina, Nadezda" w:date="2015-03-23T15:20:00Z">
        <w:r w:rsidR="009E3257" w:rsidRPr="00211A48">
          <w:t>См</w:t>
        </w:r>
        <w:r w:rsidR="009E3257" w:rsidRPr="00B85218">
          <w:t>.</w:t>
        </w:r>
      </w:ins>
      <w:ins w:id="12" w:author="Antipina, Nadezda" w:date="2015-03-23T15:21:00Z">
        <w:r w:rsidR="009E3257" w:rsidRPr="00A17B07">
          <w:rPr>
            <w:lang w:val="en-US"/>
          </w:rPr>
          <w:t> </w:t>
        </w:r>
      </w:ins>
      <w:ins w:id="13" w:author="Antipina, Nadezda" w:date="2015-03-23T15:20:00Z">
        <w:r w:rsidR="009E3257" w:rsidRPr="00211A48">
          <w:t>также</w:t>
        </w:r>
        <w:r w:rsidR="009E3257" w:rsidRPr="00B85218">
          <w:t xml:space="preserve"> </w:t>
        </w:r>
        <w:r w:rsidR="009E3257" w:rsidRPr="00211A48">
          <w:t>Резолюцию</w:t>
        </w:r>
        <w:r w:rsidR="009E3257" w:rsidRPr="00B85218">
          <w:t xml:space="preserve"> </w:t>
        </w:r>
      </w:ins>
      <w:ins w:id="14" w:author="Mizenin, Sergey" w:date="2015-03-23T13:14:00Z">
        <w:r w:rsidR="009E3257" w:rsidRPr="00B85218">
          <w:rPr>
            <w:b/>
          </w:rPr>
          <w:t>[</w:t>
        </w:r>
      </w:ins>
      <w:ins w:id="15" w:author="Bonnici, Adrienne" w:date="2015-09-17T09:10:00Z">
        <w:r w:rsidR="00A715BD" w:rsidRPr="0076680B">
          <w:rPr>
            <w:b/>
            <w:bCs/>
            <w:lang w:val="en-GB"/>
            <w:rPrChange w:id="16" w:author="Bonnici, Adrienne" w:date="2015-09-17T09:11:00Z">
              <w:rPr>
                <w:color w:val="1F497D"/>
                <w:lang w:val="en-US"/>
              </w:rPr>
            </w:rPrChange>
          </w:rPr>
          <w:t>AFCP</w:t>
        </w:r>
        <w:r w:rsidR="00A715BD" w:rsidRPr="00B85218">
          <w:rPr>
            <w:b/>
            <w:bCs/>
            <w:rPrChange w:id="17" w:author="Bonnici, Adrienne" w:date="2015-09-17T09:11:00Z">
              <w:rPr>
                <w:color w:val="1F497D"/>
                <w:lang w:val="en-US"/>
              </w:rPr>
            </w:rPrChange>
          </w:rPr>
          <w:t>-</w:t>
        </w:r>
        <w:r w:rsidR="00A715BD" w:rsidRPr="0076680B">
          <w:rPr>
            <w:b/>
            <w:bCs/>
            <w:lang w:val="en-GB"/>
            <w:rPrChange w:id="18" w:author="Bonnici, Adrienne" w:date="2015-09-17T09:11:00Z">
              <w:rPr>
                <w:color w:val="1F497D"/>
                <w:lang w:val="en-US"/>
              </w:rPr>
            </w:rPrChange>
          </w:rPr>
          <w:t>A</w:t>
        </w:r>
        <w:r w:rsidR="00A715BD" w:rsidRPr="00B85218">
          <w:rPr>
            <w:b/>
            <w:bCs/>
            <w:rPrChange w:id="19" w:author="Bonnici, Adrienne" w:date="2015-09-17T09:11:00Z">
              <w:rPr>
                <w:color w:val="1F497D"/>
                <w:lang w:val="en-US"/>
              </w:rPr>
            </w:rPrChange>
          </w:rPr>
          <w:t>7</w:t>
        </w:r>
        <w:r w:rsidR="00A715BD" w:rsidRPr="0076680B">
          <w:rPr>
            <w:b/>
            <w:bCs/>
            <w:lang w:val="en-GB"/>
            <w:rPrChange w:id="20" w:author="Bonnici, Adrienne" w:date="2015-09-17T09:11:00Z">
              <w:rPr>
                <w:color w:val="1F497D"/>
                <w:lang w:val="en-US"/>
              </w:rPr>
            </w:rPrChange>
          </w:rPr>
          <w:t>H</w:t>
        </w:r>
        <w:r w:rsidR="00A715BD" w:rsidRPr="00B85218">
          <w:rPr>
            <w:b/>
            <w:bCs/>
            <w:rPrChange w:id="21" w:author="Bonnici, Adrienne" w:date="2015-09-17T09:11:00Z">
              <w:rPr>
                <w:color w:val="1F497D"/>
                <w:lang w:val="en-US"/>
              </w:rPr>
            </w:rPrChange>
          </w:rPr>
          <w:t>-</w:t>
        </w:r>
        <w:r w:rsidR="00A715BD" w:rsidRPr="0076680B">
          <w:rPr>
            <w:b/>
            <w:bCs/>
            <w:lang w:val="en-GB"/>
            <w:rPrChange w:id="22" w:author="Bonnici, Adrienne" w:date="2015-09-17T09:11:00Z">
              <w:rPr>
                <w:color w:val="1F497D"/>
                <w:lang w:val="en-US"/>
              </w:rPr>
            </w:rPrChange>
          </w:rPr>
          <w:t>SAT</w:t>
        </w:r>
        <w:r w:rsidR="00A715BD" w:rsidRPr="00B85218">
          <w:rPr>
            <w:b/>
            <w:bCs/>
            <w:rPrChange w:id="23" w:author="Bonnici, Adrienne" w:date="2015-09-17T09:11:00Z">
              <w:rPr>
                <w:color w:val="1F497D"/>
                <w:lang w:val="en-US"/>
              </w:rPr>
            </w:rPrChange>
          </w:rPr>
          <w:t>-</w:t>
        </w:r>
        <w:r w:rsidR="00A715BD" w:rsidRPr="0076680B">
          <w:rPr>
            <w:b/>
            <w:bCs/>
            <w:lang w:val="en-GB"/>
            <w:rPrChange w:id="24" w:author="Bonnici, Adrienne" w:date="2015-09-17T09:11:00Z">
              <w:rPr>
                <w:color w:val="1F497D"/>
                <w:lang w:val="en-US"/>
              </w:rPr>
            </w:rPrChange>
          </w:rPr>
          <w:t>HOPP</w:t>
        </w:r>
      </w:ins>
      <w:ins w:id="25" w:author="Mizenin, Sergey" w:date="2015-03-23T13:14:00Z">
        <w:r w:rsidR="009E3257" w:rsidRPr="00B85218">
          <w:rPr>
            <w:b/>
          </w:rPr>
          <w:t>] (</w:t>
        </w:r>
        <w:r w:rsidR="009E3257" w:rsidRPr="00211A48">
          <w:rPr>
            <w:b/>
          </w:rPr>
          <w:t>ВКР</w:t>
        </w:r>
        <w:r w:rsidR="009E3257" w:rsidRPr="00B85218">
          <w:rPr>
            <w:b/>
          </w:rPr>
          <w:t>-15)</w:t>
        </w:r>
      </w:ins>
      <w:ins w:id="26" w:author="Antipina, Nadezda" w:date="2015-03-23T15:21:00Z">
        <w:r w:rsidR="009E3257" w:rsidRPr="00B85218">
          <w:rPr>
            <w:bCs/>
          </w:rPr>
          <w:t>.</w:t>
        </w:r>
      </w:ins>
      <w:r w:rsidR="009E3257" w:rsidRPr="00A17B07">
        <w:rPr>
          <w:sz w:val="16"/>
          <w:szCs w:val="16"/>
          <w:lang w:val="en-US"/>
        </w:rPr>
        <w:t>     </w:t>
      </w:r>
      <w:r w:rsidR="009E3257" w:rsidRPr="00B85218">
        <w:rPr>
          <w:sz w:val="16"/>
          <w:szCs w:val="16"/>
        </w:rPr>
        <w:t>(</w:t>
      </w:r>
      <w:r w:rsidR="009E3257" w:rsidRPr="00211A48">
        <w:rPr>
          <w:sz w:val="16"/>
          <w:szCs w:val="16"/>
        </w:rPr>
        <w:t>ВКР</w:t>
      </w:r>
      <w:r w:rsidR="009E3257" w:rsidRPr="00B85218">
        <w:rPr>
          <w:sz w:val="16"/>
          <w:szCs w:val="16"/>
        </w:rPr>
        <w:noBreakHyphen/>
      </w:r>
      <w:del w:id="27" w:author="Antipina, Nadezda" w:date="2015-03-23T15:20:00Z">
        <w:r w:rsidR="009E3257" w:rsidRPr="00B85218" w:rsidDel="003C575C">
          <w:rPr>
            <w:sz w:val="16"/>
            <w:szCs w:val="16"/>
          </w:rPr>
          <w:delText>12</w:delText>
        </w:r>
      </w:del>
      <w:ins w:id="28" w:author="Antipina, Nadezda" w:date="2015-03-23T15:20:00Z">
        <w:r w:rsidR="009E3257" w:rsidRPr="00B85218">
          <w:rPr>
            <w:sz w:val="16"/>
            <w:szCs w:val="16"/>
          </w:rPr>
          <w:t>15</w:t>
        </w:r>
      </w:ins>
      <w:r w:rsidR="009E3257" w:rsidRPr="00B85218">
        <w:rPr>
          <w:sz w:val="16"/>
          <w:szCs w:val="16"/>
        </w:rPr>
        <w:t>)</w:t>
      </w:r>
    </w:p>
    <w:p w:rsidR="00551447" w:rsidRPr="00A715BD" w:rsidRDefault="0002703E" w:rsidP="00A715BD">
      <w:pPr>
        <w:pStyle w:val="Reasons"/>
      </w:pPr>
      <w:r w:rsidRPr="009E3257">
        <w:rPr>
          <w:b/>
          <w:bCs/>
        </w:rPr>
        <w:t>Основания</w:t>
      </w:r>
      <w:r w:rsidRPr="00A715BD">
        <w:t>:</w:t>
      </w:r>
      <w:r w:rsidRPr="00A715BD">
        <w:tab/>
      </w:r>
      <w:r w:rsidR="00A715BD">
        <w:t xml:space="preserve">В целях совершенствования </w:t>
      </w:r>
      <w:r w:rsidR="00A715BD">
        <w:rPr>
          <w:color w:val="000000"/>
        </w:rPr>
        <w:t>регулирования спутниковой связи.</w:t>
      </w:r>
    </w:p>
    <w:p w:rsidR="00551447" w:rsidRPr="00B85218" w:rsidRDefault="0002703E">
      <w:pPr>
        <w:pStyle w:val="Proposal"/>
      </w:pPr>
      <w:r w:rsidRPr="00A17B07">
        <w:rPr>
          <w:lang w:val="en-US"/>
        </w:rPr>
        <w:t>ADD</w:t>
      </w:r>
      <w:r w:rsidRPr="00B85218">
        <w:tab/>
      </w:r>
      <w:r w:rsidRPr="00A17B07">
        <w:rPr>
          <w:lang w:val="en-US"/>
        </w:rPr>
        <w:t>AFCP</w:t>
      </w:r>
      <w:r w:rsidRPr="00B85218">
        <w:t>/28</w:t>
      </w:r>
      <w:r w:rsidRPr="00A17B07">
        <w:rPr>
          <w:lang w:val="en-US"/>
        </w:rPr>
        <w:t>A</w:t>
      </w:r>
      <w:r w:rsidRPr="00B85218">
        <w:t>21</w:t>
      </w:r>
      <w:r w:rsidRPr="00A17B07">
        <w:rPr>
          <w:lang w:val="en-US"/>
        </w:rPr>
        <w:t>A</w:t>
      </w:r>
      <w:r w:rsidRPr="00B85218">
        <w:t>8/2</w:t>
      </w:r>
    </w:p>
    <w:p w:rsidR="00551447" w:rsidRPr="00B85218" w:rsidRDefault="0002703E">
      <w:pPr>
        <w:pStyle w:val="ResNo"/>
      </w:pPr>
      <w:r w:rsidRPr="00C658C6">
        <w:t>Проект</w:t>
      </w:r>
      <w:r w:rsidRPr="00B85218">
        <w:t xml:space="preserve"> </w:t>
      </w:r>
      <w:r w:rsidRPr="00C658C6">
        <w:t>новой</w:t>
      </w:r>
      <w:r w:rsidRPr="00B85218">
        <w:t xml:space="preserve"> </w:t>
      </w:r>
      <w:r w:rsidRPr="00C658C6">
        <w:t>Резолюции</w:t>
      </w:r>
      <w:r w:rsidRPr="00B85218">
        <w:t xml:space="preserve"> [</w:t>
      </w:r>
      <w:r w:rsidRPr="00A17B07">
        <w:rPr>
          <w:lang w:val="en-US"/>
        </w:rPr>
        <w:t>AFCP</w:t>
      </w:r>
      <w:r w:rsidRPr="00B85218">
        <w:t>-</w:t>
      </w:r>
      <w:r w:rsidRPr="00A17B07">
        <w:rPr>
          <w:lang w:val="en-US"/>
        </w:rPr>
        <w:t>A</w:t>
      </w:r>
      <w:r w:rsidRPr="00B85218">
        <w:t>7</w:t>
      </w:r>
      <w:r w:rsidRPr="00A17B07">
        <w:rPr>
          <w:lang w:val="en-US"/>
        </w:rPr>
        <w:t>H</w:t>
      </w:r>
      <w:r w:rsidRPr="00B85218">
        <w:t>-</w:t>
      </w:r>
      <w:r w:rsidRPr="00A17B07">
        <w:rPr>
          <w:lang w:val="en-US"/>
        </w:rPr>
        <w:t>SAT</w:t>
      </w:r>
      <w:r w:rsidRPr="00B85218">
        <w:t>-</w:t>
      </w:r>
      <w:r w:rsidRPr="00A17B07">
        <w:rPr>
          <w:lang w:val="en-US"/>
        </w:rPr>
        <w:t>HOPP</w:t>
      </w:r>
      <w:r w:rsidRPr="00B85218">
        <w:t>]</w:t>
      </w:r>
      <w:r w:rsidR="000E6DCC" w:rsidRPr="00B85218">
        <w:t xml:space="preserve"> (</w:t>
      </w:r>
      <w:r w:rsidR="000E6DCC" w:rsidRPr="00211A48">
        <w:t>ВКР</w:t>
      </w:r>
      <w:r w:rsidR="000E6DCC" w:rsidRPr="00B85218">
        <w:t>-15)</w:t>
      </w:r>
    </w:p>
    <w:p w:rsidR="000E6DCC" w:rsidRPr="00211A48" w:rsidRDefault="000E6DCC" w:rsidP="003D76A0">
      <w:pPr>
        <w:pStyle w:val="Restitle"/>
      </w:pPr>
      <w:r w:rsidRPr="00211A48">
        <w:t xml:space="preserve">Использование одной космической станции для ввода в действие частотных присвоений геостационарным спутниковым сетям </w:t>
      </w:r>
      <w:r w:rsidR="003D76A0">
        <w:t>на разных</w:t>
      </w:r>
      <w:r w:rsidRPr="00211A48">
        <w:t xml:space="preserve"> орбитальных </w:t>
      </w:r>
      <w:r w:rsidR="003D76A0">
        <w:t>позициях</w:t>
      </w:r>
      <w:r w:rsidRPr="00211A48">
        <w:t xml:space="preserve"> в течение </w:t>
      </w:r>
      <w:r w:rsidR="003D76A0">
        <w:t>короткого промежутка</w:t>
      </w:r>
      <w:r w:rsidRPr="00211A48">
        <w:t xml:space="preserve"> времени</w:t>
      </w:r>
    </w:p>
    <w:p w:rsidR="000E6DCC" w:rsidRPr="00211A48" w:rsidRDefault="000E6DCC" w:rsidP="000E6DCC">
      <w:pPr>
        <w:pStyle w:val="Normalaftertitle"/>
      </w:pPr>
      <w:r w:rsidRPr="00211A48">
        <w:t>Всемирная конференция радиосвязи (Женева, 2015 г.),</w:t>
      </w:r>
    </w:p>
    <w:p w:rsidR="000E6DCC" w:rsidRPr="00211A48" w:rsidRDefault="000E6DCC" w:rsidP="000E6DCC">
      <w:pPr>
        <w:pStyle w:val="Call"/>
        <w:rPr>
          <w:rPrChange w:id="29" w:author="J/SJC/TK" w:date="2015-03-04T22:22:00Z">
            <w:rPr>
              <w:lang w:val="en-US"/>
            </w:rPr>
          </w:rPrChange>
        </w:rPr>
      </w:pPr>
      <w:r w:rsidRPr="00211A48">
        <w:t>учитывая</w:t>
      </w:r>
      <w:r w:rsidRPr="00211A48">
        <w:rPr>
          <w:i w:val="0"/>
          <w:iCs/>
        </w:rPr>
        <w:t>,</w:t>
      </w:r>
    </w:p>
    <w:p w:rsidR="000E6DCC" w:rsidRPr="00211A48" w:rsidRDefault="000E6DCC" w:rsidP="003D76A0">
      <w:r w:rsidRPr="00211A48">
        <w:rPr>
          <w:i/>
          <w:iCs/>
        </w:rPr>
        <w:t>a)</w:t>
      </w:r>
      <w:r w:rsidRPr="00211A48">
        <w:tab/>
        <w:t xml:space="preserve">что использование одной космической станции для ввода в действие частотных присвоений геостационарным спутниковым сетям </w:t>
      </w:r>
      <w:r w:rsidR="003D76A0">
        <w:t>на разных</w:t>
      </w:r>
      <w:r w:rsidRPr="00211A48">
        <w:t xml:space="preserve"> орбитальных </w:t>
      </w:r>
      <w:r w:rsidR="003D76A0">
        <w:t>позициях</w:t>
      </w:r>
      <w:r w:rsidRPr="00211A48">
        <w:t xml:space="preserve"> в течение </w:t>
      </w:r>
      <w:r w:rsidR="003D76A0">
        <w:t>короткого промежутка</w:t>
      </w:r>
      <w:r w:rsidRPr="00211A48">
        <w:t xml:space="preserve"> времени может привести к неэффективному использованию ресурсов спектра/орбиты;</w:t>
      </w:r>
    </w:p>
    <w:p w:rsidR="000E6DCC" w:rsidRPr="00211A48" w:rsidRDefault="000E6DCC" w:rsidP="003D76A0">
      <w:r w:rsidRPr="00211A48">
        <w:rPr>
          <w:i/>
          <w:iCs/>
        </w:rPr>
        <w:t>b)</w:t>
      </w:r>
      <w:r w:rsidRPr="00211A48">
        <w:tab/>
        <w:t>что у заявляющей администраци</w:t>
      </w:r>
      <w:r w:rsidR="003D76A0">
        <w:t>и могут быть законные основания</w:t>
      </w:r>
      <w:r w:rsidRPr="00211A48">
        <w:t xml:space="preserve"> для </w:t>
      </w:r>
      <w:r w:rsidR="003D76A0">
        <w:t>перемещения</w:t>
      </w:r>
      <w:r w:rsidRPr="00211A48">
        <w:t xml:space="preserve"> космическ</w:t>
      </w:r>
      <w:r w:rsidR="003D76A0">
        <w:t>ого</w:t>
      </w:r>
      <w:r w:rsidRPr="00211A48">
        <w:t xml:space="preserve"> аппарат</w:t>
      </w:r>
      <w:r w:rsidR="003D76A0">
        <w:t>а</w:t>
      </w:r>
      <w:r w:rsidRPr="00211A48">
        <w:t xml:space="preserve"> с одной орбитальной позиции на новую орбитальную позицию;</w:t>
      </w:r>
    </w:p>
    <w:p w:rsidR="000E6DCC" w:rsidRPr="00211A48" w:rsidRDefault="000E6DCC" w:rsidP="000E6DCC">
      <w:r w:rsidRPr="00211A48">
        <w:rPr>
          <w:i/>
          <w:iCs/>
        </w:rPr>
        <w:t>c)</w:t>
      </w:r>
      <w:r w:rsidRPr="00211A48">
        <w:tab/>
        <w:t>что необходимо позаботиться о том, чтобы не ограничивать маневры и управление, связанные с законным использованием,</w:t>
      </w:r>
    </w:p>
    <w:p w:rsidR="000E6DCC" w:rsidRPr="00211A48" w:rsidRDefault="000E6DCC" w:rsidP="000E6DCC">
      <w:pPr>
        <w:pStyle w:val="Call"/>
        <w:rPr>
          <w:lang w:eastAsia="ja-JP"/>
        </w:rPr>
      </w:pPr>
      <w:r w:rsidRPr="00211A48">
        <w:rPr>
          <w:lang w:eastAsia="ja-JP"/>
        </w:rPr>
        <w:t>отмечая</w:t>
      </w:r>
      <w:r w:rsidRPr="00211A48">
        <w:rPr>
          <w:i w:val="0"/>
          <w:iCs/>
          <w:lang w:eastAsia="ja-JP"/>
        </w:rPr>
        <w:t>,</w:t>
      </w:r>
    </w:p>
    <w:p w:rsidR="000E6DCC" w:rsidRPr="00211A48" w:rsidRDefault="000E6DCC" w:rsidP="008B2934">
      <w:r w:rsidRPr="00211A48">
        <w:rPr>
          <w:i/>
          <w:iCs/>
        </w:rPr>
        <w:t>a)</w:t>
      </w:r>
      <w:r w:rsidRPr="00211A48">
        <w:tab/>
        <w:t xml:space="preserve">что ВКР-12 признает, что смысл принятия пересмотренных положений пп. </w:t>
      </w:r>
      <w:r w:rsidRPr="00211A48">
        <w:rPr>
          <w:b/>
          <w:bCs/>
        </w:rPr>
        <w:t>11.44</w:t>
      </w:r>
      <w:r w:rsidRPr="00211A48">
        <w:t xml:space="preserve">, </w:t>
      </w:r>
      <w:r w:rsidRPr="00211A48">
        <w:rPr>
          <w:b/>
          <w:bCs/>
        </w:rPr>
        <w:t>11.44.1</w:t>
      </w:r>
      <w:r w:rsidRPr="00211A48">
        <w:t xml:space="preserve">, </w:t>
      </w:r>
      <w:r w:rsidRPr="00211A48">
        <w:rPr>
          <w:b/>
          <w:bCs/>
        </w:rPr>
        <w:t>11.44B</w:t>
      </w:r>
      <w:r w:rsidRPr="00211A48">
        <w:t xml:space="preserve"> и </w:t>
      </w:r>
      <w:r w:rsidRPr="00211A48">
        <w:rPr>
          <w:b/>
          <w:bCs/>
        </w:rPr>
        <w:t xml:space="preserve">11.49 </w:t>
      </w:r>
      <w:r w:rsidR="008B2934">
        <w:t>заключал</w:t>
      </w:r>
      <w:r w:rsidRPr="00211A48">
        <w:t xml:space="preserve">ся не в том, чтобы за счет использования одной космической станции в течение короткого </w:t>
      </w:r>
      <w:r w:rsidR="003D76A0">
        <w:t>промежутка</w:t>
      </w:r>
      <w:r w:rsidRPr="00211A48">
        <w:t xml:space="preserve"> времени вводить в действие частотные присвоения на </w:t>
      </w:r>
      <w:r w:rsidR="003D76A0">
        <w:t>разных</w:t>
      </w:r>
      <w:r w:rsidRPr="00211A48">
        <w:t xml:space="preserve"> орбитальных позициях;</w:t>
      </w:r>
    </w:p>
    <w:p w:rsidR="000E6DCC" w:rsidRPr="00211A48" w:rsidRDefault="000E6DCC" w:rsidP="002E24A1">
      <w:r w:rsidRPr="00211A48">
        <w:rPr>
          <w:i/>
          <w:iCs/>
        </w:rPr>
        <w:t>b)</w:t>
      </w:r>
      <w:r w:rsidRPr="00211A48">
        <w:tab/>
        <w:t>что ВКР-12 просила МСЭ-R продолжить исследование этого вопроса и решила, что до тех пор пока исследования МСЭ</w:t>
      </w:r>
      <w:r w:rsidR="00A715BD">
        <w:t>-R</w:t>
      </w:r>
      <w:r w:rsidR="003D76A0" w:rsidRPr="003D76A0">
        <w:t xml:space="preserve"> </w:t>
      </w:r>
      <w:r w:rsidR="003D76A0" w:rsidRPr="00211A48">
        <w:t>не будут завершены</w:t>
      </w:r>
      <w:r w:rsidR="00A715BD">
        <w:t>, в тех случаях, когда какая-</w:t>
      </w:r>
      <w:r w:rsidRPr="00211A48">
        <w:t xml:space="preserve">либо администрация вводит в действие частотные присвоения на определенной орбитальной позиции, используя уже находящийся на орбите спутник, Бюро предлагается направлять этой администрации </w:t>
      </w:r>
      <w:r w:rsidR="003D76A0" w:rsidRPr="00211A48">
        <w:t xml:space="preserve">запрос </w:t>
      </w:r>
      <w:r w:rsidRPr="00211A48">
        <w:t>в отношении последн</w:t>
      </w:r>
      <w:r w:rsidR="002E24A1">
        <w:t>ей</w:t>
      </w:r>
      <w:r w:rsidRPr="00211A48">
        <w:t xml:space="preserve"> предыдущ</w:t>
      </w:r>
      <w:r w:rsidR="006B3FCB">
        <w:t>ей</w:t>
      </w:r>
      <w:r w:rsidRPr="00211A48">
        <w:t xml:space="preserve"> орбитальной позиции/частотных при</w:t>
      </w:r>
      <w:r w:rsidR="003D76A0">
        <w:t>своений, введенных в действие с использованием этого спутника</w:t>
      </w:r>
      <w:r w:rsidRPr="00211A48">
        <w:t>, и пред</w:t>
      </w:r>
      <w:r w:rsidR="003D76A0">
        <w:t>о</w:t>
      </w:r>
      <w:r w:rsidR="00832C28">
        <w:t>ставля</w:t>
      </w:r>
      <w:r w:rsidRPr="00211A48">
        <w:t>ть такую информацию,</w:t>
      </w:r>
    </w:p>
    <w:p w:rsidR="00530294" w:rsidRPr="00B85218" w:rsidRDefault="000E6DCC" w:rsidP="00B85218">
      <w:pPr>
        <w:pStyle w:val="Call"/>
      </w:pPr>
      <w:r w:rsidRPr="00B85218">
        <w:lastRenderedPageBreak/>
        <w:t>решает</w:t>
      </w:r>
      <w:r w:rsidRPr="00B85218">
        <w:rPr>
          <w:i w:val="0"/>
          <w:iCs/>
        </w:rPr>
        <w:t>,</w:t>
      </w:r>
    </w:p>
    <w:p w:rsidR="0078636E" w:rsidRPr="0055158C" w:rsidRDefault="00530294" w:rsidP="00792366">
      <w:r>
        <w:t>1</w:t>
      </w:r>
      <w:r w:rsidR="0078636E" w:rsidRPr="0055158C">
        <w:tab/>
      </w:r>
      <w:r w:rsidR="0078636E" w:rsidRPr="00211A48">
        <w:t>что, заявляя о вводе в действие или возобновлении использования после приостановки частотн</w:t>
      </w:r>
      <w:r w:rsidR="00792366">
        <w:t>ых</w:t>
      </w:r>
      <w:r w:rsidR="0078636E" w:rsidRPr="00211A48">
        <w:t xml:space="preserve"> присвоени</w:t>
      </w:r>
      <w:r w:rsidR="00792366">
        <w:t>й</w:t>
      </w:r>
      <w:r w:rsidR="0078636E" w:rsidRPr="00211A48">
        <w:t xml:space="preserve"> геостационарным спутниковым сетям, заявляющ</w:t>
      </w:r>
      <w:r w:rsidR="009C0D3E">
        <w:t>ие</w:t>
      </w:r>
      <w:r w:rsidR="0078636E" w:rsidRPr="00211A48">
        <w:t xml:space="preserve"> админист</w:t>
      </w:r>
      <w:r>
        <w:t>раци</w:t>
      </w:r>
      <w:r w:rsidR="009C0D3E">
        <w:t>и</w:t>
      </w:r>
      <w:r>
        <w:t xml:space="preserve"> должн</w:t>
      </w:r>
      <w:r w:rsidR="009C0D3E">
        <w:t>ы</w:t>
      </w:r>
      <w:r>
        <w:t xml:space="preserve"> сообщать Бюро, было</w:t>
      </w:r>
      <w:r w:rsidR="0078636E" w:rsidRPr="00211A48">
        <w:t xml:space="preserve"> ли это сделано </w:t>
      </w:r>
      <w:r w:rsidRPr="00211A48">
        <w:t xml:space="preserve">с использованием </w:t>
      </w:r>
      <w:r>
        <w:rPr>
          <w:color w:val="000000"/>
        </w:rPr>
        <w:t>нового запущенного спутника</w:t>
      </w:r>
      <w:r w:rsidR="0078636E" w:rsidRPr="00211A48">
        <w:t xml:space="preserve"> или </w:t>
      </w:r>
      <w:r w:rsidRPr="00211A48">
        <w:t>с использованием спутника</w:t>
      </w:r>
      <w:r>
        <w:t>,</w:t>
      </w:r>
      <w:r w:rsidRPr="00211A48">
        <w:t xml:space="preserve"> </w:t>
      </w:r>
      <w:r w:rsidR="0078636E" w:rsidRPr="00211A48">
        <w:t>уже находящегося на орбите (тольк</w:t>
      </w:r>
      <w:r>
        <w:t>о для целей настоящей Резолюции</w:t>
      </w:r>
      <w:r w:rsidR="0078636E" w:rsidRPr="00211A48">
        <w:t xml:space="preserve"> </w:t>
      </w:r>
      <w:r>
        <w:rPr>
          <w:color w:val="000000"/>
        </w:rPr>
        <w:t>новым запущенным спутником</w:t>
      </w:r>
      <w:r w:rsidRPr="00211A48">
        <w:t xml:space="preserve"> </w:t>
      </w:r>
      <w:r w:rsidR="009C0D3E">
        <w:t>считается</w:t>
      </w:r>
      <w:r w:rsidR="0078636E" w:rsidRPr="00211A48">
        <w:t xml:space="preserve"> спутник, который никогда не использовался для ввода в действие или возобновления использования частотн</w:t>
      </w:r>
      <w:r>
        <w:t>ых</w:t>
      </w:r>
      <w:r w:rsidR="0078636E" w:rsidRPr="00211A48">
        <w:t xml:space="preserve"> присвоени</w:t>
      </w:r>
      <w:r>
        <w:t>й</w:t>
      </w:r>
      <w:r w:rsidR="0078636E" w:rsidRPr="00211A48">
        <w:rPr>
          <w:szCs w:val="24"/>
        </w:rPr>
        <w:t>)</w:t>
      </w:r>
      <w:r w:rsidR="0078636E" w:rsidRPr="00211A48">
        <w:t>;</w:t>
      </w:r>
    </w:p>
    <w:p w:rsidR="0078636E" w:rsidRPr="0055158C" w:rsidRDefault="008E6B6A" w:rsidP="00896291">
      <w:r>
        <w:t>2</w:t>
      </w:r>
      <w:r w:rsidR="0078636E" w:rsidRPr="0055158C">
        <w:tab/>
      </w:r>
      <w:r w:rsidR="0078636E" w:rsidRPr="00211A48">
        <w:t xml:space="preserve">что в тех случаях, когда заявляющая администрация сообщила </w:t>
      </w:r>
      <w:r w:rsidR="00974678">
        <w:t>согласно пункту </w:t>
      </w:r>
      <w:r w:rsidR="0078636E">
        <w:t>1</w:t>
      </w:r>
      <w:r w:rsidR="0078636E" w:rsidRPr="00211A48">
        <w:t xml:space="preserve"> раздела </w:t>
      </w:r>
      <w:r w:rsidR="0078636E" w:rsidRPr="00211A48">
        <w:rPr>
          <w:i/>
          <w:iCs/>
        </w:rPr>
        <w:t>решает</w:t>
      </w:r>
      <w:r w:rsidR="0078636E" w:rsidRPr="00211A48">
        <w:t xml:space="preserve">, выше, </w:t>
      </w:r>
      <w:r w:rsidR="00974678">
        <w:t>о вводе в действие</w:t>
      </w:r>
      <w:r w:rsidR="0078636E" w:rsidRPr="00211A48">
        <w:t xml:space="preserve"> или возобно</w:t>
      </w:r>
      <w:r w:rsidR="00974678">
        <w:t>влении</w:t>
      </w:r>
      <w:r w:rsidR="0078636E" w:rsidRPr="00211A48">
        <w:t xml:space="preserve"> использовани</w:t>
      </w:r>
      <w:r w:rsidR="00974678">
        <w:t>я</w:t>
      </w:r>
      <w:r w:rsidR="0078636E" w:rsidRPr="00211A48">
        <w:t xml:space="preserve"> </w:t>
      </w:r>
      <w:r w:rsidR="00974678" w:rsidRPr="00211A48">
        <w:t xml:space="preserve">после приостановки </w:t>
      </w:r>
      <w:r w:rsidR="0078636E" w:rsidRPr="00211A48">
        <w:t>частотн</w:t>
      </w:r>
      <w:r w:rsidR="00762199">
        <w:t>ых</w:t>
      </w:r>
      <w:r w:rsidR="0078636E" w:rsidRPr="00211A48">
        <w:t xml:space="preserve"> присвоени</w:t>
      </w:r>
      <w:r w:rsidR="00762199">
        <w:t>й</w:t>
      </w:r>
      <w:r w:rsidR="0078636E" w:rsidRPr="00211A48">
        <w:t xml:space="preserve"> геостационарным спутниковым сетям с помощью спутника, уже находящегося на орбите, Бюро</w:t>
      </w:r>
      <w:bookmarkStart w:id="30" w:name="_GoBack"/>
      <w:bookmarkEnd w:id="30"/>
      <w:r w:rsidR="0078636E" w:rsidRPr="00211A48">
        <w:t xml:space="preserve"> должно просить заявляющую администрацию сообщить, на какой орбитальной позиции </w:t>
      </w:r>
      <w:r>
        <w:t xml:space="preserve">данный </w:t>
      </w:r>
      <w:r w:rsidRPr="00211A48">
        <w:t xml:space="preserve">находящийся на орбите спутник </w:t>
      </w:r>
      <w:r w:rsidR="0078636E" w:rsidRPr="00211A48">
        <w:t xml:space="preserve">находился </w:t>
      </w:r>
      <w:r w:rsidR="00A70FB9" w:rsidRPr="00211A48">
        <w:t xml:space="preserve">ранее </w:t>
      </w:r>
      <w:r w:rsidR="0078636E" w:rsidRPr="00211A48">
        <w:t>и какая спутниковая сеть была введена в действие на предыдуще</w:t>
      </w:r>
      <w:r w:rsidR="00A70FB9">
        <w:t>й</w:t>
      </w:r>
      <w:r w:rsidR="0078636E" w:rsidRPr="00211A48">
        <w:t xml:space="preserve"> орбитально</w:t>
      </w:r>
      <w:r w:rsidR="00A70FB9">
        <w:t>й</w:t>
      </w:r>
      <w:r w:rsidR="0078636E" w:rsidRPr="00211A48">
        <w:t xml:space="preserve"> </w:t>
      </w:r>
      <w:r w:rsidR="00A70FB9">
        <w:t>позиции</w:t>
      </w:r>
      <w:r w:rsidR="0078636E" w:rsidRPr="00211A48">
        <w:t xml:space="preserve"> с использованием </w:t>
      </w:r>
      <w:r w:rsidR="00896291">
        <w:t>данного</w:t>
      </w:r>
      <w:r w:rsidR="008412DB">
        <w:t xml:space="preserve"> </w:t>
      </w:r>
      <w:r w:rsidR="0078636E" w:rsidRPr="00211A48">
        <w:t>спутника, находящегося на орбите;</w:t>
      </w:r>
      <w:r>
        <w:t xml:space="preserve"> </w:t>
      </w:r>
    </w:p>
    <w:p w:rsidR="0078636E" w:rsidRPr="008E6B6A" w:rsidRDefault="0078636E" w:rsidP="00974678">
      <w:r w:rsidRPr="008E6B6A">
        <w:t>3</w:t>
      </w:r>
      <w:r w:rsidRPr="008E6B6A">
        <w:tab/>
      </w:r>
      <w:r w:rsidR="008E6B6A">
        <w:t>что</w:t>
      </w:r>
      <w:r w:rsidR="008E6B6A" w:rsidRPr="008E6B6A">
        <w:t xml:space="preserve"> </w:t>
      </w:r>
      <w:r w:rsidR="008E6B6A">
        <w:t>если</w:t>
      </w:r>
      <w:r w:rsidR="008E6B6A" w:rsidRPr="008E6B6A">
        <w:t xml:space="preserve"> </w:t>
      </w:r>
      <w:r w:rsidR="008E6B6A">
        <w:t>заявляющая</w:t>
      </w:r>
      <w:r w:rsidR="008E6B6A" w:rsidRPr="008E6B6A">
        <w:t xml:space="preserve"> </w:t>
      </w:r>
      <w:r w:rsidR="008E6B6A">
        <w:t>администрация</w:t>
      </w:r>
      <w:r w:rsidR="008E6B6A" w:rsidRPr="008E6B6A">
        <w:t xml:space="preserve"> </w:t>
      </w:r>
      <w:r w:rsidR="008E6B6A">
        <w:t>не</w:t>
      </w:r>
      <w:r w:rsidR="008E6B6A" w:rsidRPr="008E6B6A">
        <w:t xml:space="preserve"> </w:t>
      </w:r>
      <w:r w:rsidR="008E6B6A">
        <w:t>предоставила</w:t>
      </w:r>
      <w:r w:rsidR="008E6B6A" w:rsidRPr="008E6B6A">
        <w:t xml:space="preserve"> </w:t>
      </w:r>
      <w:r w:rsidR="008E6B6A">
        <w:t>информацию</w:t>
      </w:r>
      <w:r w:rsidR="008E6B6A" w:rsidRPr="008E6B6A">
        <w:t xml:space="preserve"> </w:t>
      </w:r>
      <w:r w:rsidR="00974678">
        <w:t>согласно пунктам 1</w:t>
      </w:r>
      <w:r w:rsidR="008E6B6A" w:rsidRPr="008E6B6A">
        <w:t xml:space="preserve"> </w:t>
      </w:r>
      <w:r w:rsidR="008E6B6A">
        <w:t>и</w:t>
      </w:r>
      <w:r w:rsidR="008E6B6A" w:rsidRPr="008E6B6A">
        <w:t xml:space="preserve"> 2 </w:t>
      </w:r>
      <w:r w:rsidR="008E6B6A">
        <w:t>раздела</w:t>
      </w:r>
      <w:r w:rsidR="008E6B6A" w:rsidRPr="008E6B6A">
        <w:t xml:space="preserve"> </w:t>
      </w:r>
      <w:r w:rsidR="008E6B6A">
        <w:rPr>
          <w:i/>
          <w:iCs/>
        </w:rPr>
        <w:t>решает</w:t>
      </w:r>
      <w:r w:rsidR="008E6B6A" w:rsidRPr="008E6B6A">
        <w:t xml:space="preserve">, </w:t>
      </w:r>
      <w:r w:rsidR="008E6B6A">
        <w:t>выше</w:t>
      </w:r>
      <w:r w:rsidR="008E6B6A" w:rsidRPr="008E6B6A">
        <w:t xml:space="preserve">, </w:t>
      </w:r>
      <w:r w:rsidR="008E6B6A">
        <w:t>относительно</w:t>
      </w:r>
      <w:r w:rsidR="008E6B6A" w:rsidRPr="008E6B6A">
        <w:t xml:space="preserve"> </w:t>
      </w:r>
      <w:r w:rsidR="008E6B6A">
        <w:t>ввода</w:t>
      </w:r>
      <w:r w:rsidR="008E6B6A" w:rsidRPr="008E6B6A">
        <w:t xml:space="preserve"> </w:t>
      </w:r>
      <w:r w:rsidR="008E6B6A">
        <w:t>в</w:t>
      </w:r>
      <w:r w:rsidR="008E6B6A" w:rsidRPr="008E6B6A">
        <w:t xml:space="preserve"> </w:t>
      </w:r>
      <w:r w:rsidR="008E6B6A">
        <w:t>действие</w:t>
      </w:r>
      <w:r w:rsidR="008E6B6A" w:rsidRPr="008E6B6A">
        <w:t xml:space="preserve"> </w:t>
      </w:r>
      <w:r w:rsidR="008E6B6A">
        <w:t>или</w:t>
      </w:r>
      <w:r w:rsidR="008E6B6A" w:rsidRPr="008E6B6A">
        <w:t xml:space="preserve"> </w:t>
      </w:r>
      <w:r w:rsidR="008E6B6A">
        <w:t>возобновления</w:t>
      </w:r>
      <w:r w:rsidR="008E6B6A" w:rsidRPr="008E6B6A">
        <w:t xml:space="preserve"> </w:t>
      </w:r>
      <w:r w:rsidR="00974678">
        <w:t xml:space="preserve">использования </w:t>
      </w:r>
      <w:r w:rsidR="008E6B6A">
        <w:t xml:space="preserve">после приостановки, </w:t>
      </w:r>
      <w:r w:rsidR="00F67E1D">
        <w:t xml:space="preserve">то </w:t>
      </w:r>
      <w:r w:rsidR="008E6B6A">
        <w:t xml:space="preserve">Бюро должно передать </w:t>
      </w:r>
      <w:r w:rsidR="008E6B6A">
        <w:rPr>
          <w:color w:val="000000"/>
        </w:rPr>
        <w:t>этот случай Радиорегламентарному комитету</w:t>
      </w:r>
      <w:r w:rsidR="00974678">
        <w:rPr>
          <w:color w:val="000000"/>
        </w:rPr>
        <w:t>;</w:t>
      </w:r>
    </w:p>
    <w:p w:rsidR="000E6DCC" w:rsidRPr="00211A48" w:rsidRDefault="0078636E" w:rsidP="003E4E53">
      <w:r>
        <w:t>4</w:t>
      </w:r>
      <w:r w:rsidRPr="0055158C">
        <w:tab/>
      </w:r>
      <w:r w:rsidRPr="00211A48">
        <w:t>что если после рассмотрения случая, переданного</w:t>
      </w:r>
      <w:r w:rsidR="00974678">
        <w:t xml:space="preserve"> Бюро согласно пункту 3</w:t>
      </w:r>
      <w:r w:rsidRPr="00211A48">
        <w:t xml:space="preserve"> раздела </w:t>
      </w:r>
      <w:r w:rsidRPr="00211A48">
        <w:rPr>
          <w:i/>
          <w:iCs/>
        </w:rPr>
        <w:t>решает</w:t>
      </w:r>
      <w:r w:rsidRPr="00211A48">
        <w:t>, выше, Радиорегламентарный комитет приходит к выводу, что ввод в действие или возобновление использования после приостановки противоречит</w:t>
      </w:r>
      <w:r w:rsidRPr="0055158C">
        <w:t xml:space="preserve"> </w:t>
      </w:r>
      <w:r w:rsidR="00974678">
        <w:t xml:space="preserve">соответствующим применимым регламентарным процедурам, то </w:t>
      </w:r>
      <w:r w:rsidRPr="00211A48">
        <w:t xml:space="preserve">он </w:t>
      </w:r>
      <w:r w:rsidR="003E4E53">
        <w:t>должен поручить</w:t>
      </w:r>
      <w:r w:rsidRPr="00211A48">
        <w:t xml:space="preserve"> Бюро считать </w:t>
      </w:r>
      <w:r w:rsidR="00350D7A">
        <w:t xml:space="preserve">такие </w:t>
      </w:r>
      <w:r w:rsidRPr="00211A48">
        <w:t>частотные присвоения геостационарной спутниково</w:t>
      </w:r>
      <w:r w:rsidR="003E4E53">
        <w:t>й сети не введенными в действие</w:t>
      </w:r>
      <w:r w:rsidRPr="00211A48">
        <w:t xml:space="preserve"> или присвоениями, использование которых не возобновлялось, и </w:t>
      </w:r>
      <w:r w:rsidR="003E4E53">
        <w:t>осуществить</w:t>
      </w:r>
      <w:r w:rsidRPr="00211A48">
        <w:t xml:space="preserve"> соответствующие применимые регламентарные процедуры</w:t>
      </w:r>
      <w:r w:rsidRPr="00211A48">
        <w:rPr>
          <w:szCs w:val="24"/>
        </w:rPr>
        <w:t>.</w:t>
      </w:r>
    </w:p>
    <w:p w:rsidR="00551447" w:rsidRPr="00910E0F" w:rsidRDefault="0002703E" w:rsidP="000F7160">
      <w:pPr>
        <w:pStyle w:val="Reasons"/>
      </w:pPr>
      <w:r w:rsidRPr="002D17C2">
        <w:rPr>
          <w:b/>
          <w:bCs/>
        </w:rPr>
        <w:t>Основания</w:t>
      </w:r>
      <w:r w:rsidRPr="00910E0F">
        <w:rPr>
          <w:bCs/>
        </w:rPr>
        <w:t>:</w:t>
      </w:r>
      <w:r w:rsidR="00671064" w:rsidRPr="00910E0F">
        <w:tab/>
      </w:r>
      <w:r w:rsidR="000F7160">
        <w:t xml:space="preserve">В целях совершенствования </w:t>
      </w:r>
      <w:r w:rsidR="000F7160">
        <w:rPr>
          <w:color w:val="000000"/>
        </w:rPr>
        <w:t>регулирования спутниковой связи</w:t>
      </w:r>
      <w:r w:rsidR="00671064" w:rsidRPr="00910E0F">
        <w:t>.</w:t>
      </w:r>
    </w:p>
    <w:p w:rsidR="00671064" w:rsidRDefault="00671064" w:rsidP="00671064">
      <w:pPr>
        <w:spacing w:before="720"/>
        <w:jc w:val="center"/>
      </w:pPr>
      <w:r>
        <w:t>______________</w:t>
      </w:r>
    </w:p>
    <w:sectPr w:rsidR="00671064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8B2934" w:rsidRDefault="00567276">
    <w:pPr>
      <w:ind w:right="360"/>
      <w:rPr>
        <w:lang w:val="en-US"/>
      </w:rPr>
    </w:pPr>
    <w:r>
      <w:fldChar w:fldCharType="begin"/>
    </w:r>
    <w:r w:rsidRPr="008B2934">
      <w:rPr>
        <w:lang w:val="en-US"/>
      </w:rPr>
      <w:instrText xml:space="preserve"> FILENAME \p  \* MERGEFORMAT </w:instrText>
    </w:r>
    <w:r>
      <w:fldChar w:fldCharType="separate"/>
    </w:r>
    <w:r w:rsidR="006341E1">
      <w:rPr>
        <w:noProof/>
        <w:lang w:val="en-US"/>
      </w:rPr>
      <w:t>P:\TRAD\R\ITU-R\CONF-R\CMR15\000\028ADD21ADD08REV1R.docx</w:t>
    </w:r>
    <w:r>
      <w:fldChar w:fldCharType="end"/>
    </w:r>
    <w:r w:rsidRPr="008B2934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A000B">
      <w:rPr>
        <w:noProof/>
      </w:rPr>
      <w:t>28.10.15</w:t>
    </w:r>
    <w:r>
      <w:fldChar w:fldCharType="end"/>
    </w:r>
    <w:r w:rsidRPr="008B2934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341E1">
      <w:rPr>
        <w:noProof/>
      </w:rPr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08" w:rsidRPr="00A17B07" w:rsidRDefault="005A6808" w:rsidP="005A6808">
    <w:pPr>
      <w:pStyle w:val="Footer"/>
      <w:rPr>
        <w:lang w:val="en-US"/>
      </w:rPr>
    </w:pPr>
    <w:r>
      <w:fldChar w:fldCharType="begin"/>
    </w:r>
    <w:r w:rsidRPr="00A17B07">
      <w:rPr>
        <w:lang w:val="en-US"/>
      </w:rPr>
      <w:instrText xml:space="preserve"> FILENAME \p  \* MERGEFORMAT </w:instrText>
    </w:r>
    <w:r>
      <w:fldChar w:fldCharType="separate"/>
    </w:r>
    <w:r w:rsidR="006341E1">
      <w:rPr>
        <w:lang w:val="en-US"/>
      </w:rPr>
      <w:t>P:\TRAD\R\ITU-R\CONF-R\CMR15\000\028ADD21ADD08REV1R.docx</w:t>
    </w:r>
    <w:r>
      <w:fldChar w:fldCharType="end"/>
    </w:r>
    <w:r>
      <w:t xml:space="preserve"> (388252)</w:t>
    </w:r>
    <w:r w:rsidRPr="00A17B0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A000B">
      <w:t>28.10.15</w:t>
    </w:r>
    <w:r>
      <w:fldChar w:fldCharType="end"/>
    </w:r>
    <w:r w:rsidRPr="00A17B0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341E1">
      <w:t>23.10.15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A17B07" w:rsidRDefault="00567276" w:rsidP="00DE2EBA">
    <w:pPr>
      <w:pStyle w:val="Footer"/>
      <w:rPr>
        <w:lang w:val="en-US"/>
      </w:rPr>
    </w:pPr>
    <w:r>
      <w:fldChar w:fldCharType="begin"/>
    </w:r>
    <w:r w:rsidRPr="00A17B07">
      <w:rPr>
        <w:lang w:val="en-US"/>
      </w:rPr>
      <w:instrText xml:space="preserve"> FILENAME \p  \* MERGEFORMAT </w:instrText>
    </w:r>
    <w:r>
      <w:fldChar w:fldCharType="separate"/>
    </w:r>
    <w:r w:rsidR="006341E1">
      <w:rPr>
        <w:lang w:val="en-US"/>
      </w:rPr>
      <w:t>P:\TRAD\R\ITU-R\CONF-R\CMR15\000\028ADD21ADD08REV1R.docx</w:t>
    </w:r>
    <w:r>
      <w:fldChar w:fldCharType="end"/>
    </w:r>
    <w:r w:rsidR="005A6808">
      <w:t xml:space="preserve"> (388252)</w:t>
    </w:r>
    <w:r w:rsidRPr="00A17B0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A000B">
      <w:t>28.10.15</w:t>
    </w:r>
    <w:r>
      <w:fldChar w:fldCharType="end"/>
    </w:r>
    <w:r w:rsidRPr="00A17B0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341E1">
      <w:t>23.10.15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A000B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28(Add.21)(Add.8)(Rev.1)-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ipina, Nadezda">
    <w15:presenceInfo w15:providerId="AD" w15:userId="S-1-5-21-8740799-900759487-1415713722-14333"/>
  </w15:person>
  <w15:person w15:author="Mizenin, Sergey">
    <w15:presenceInfo w15:providerId="AD" w15:userId="S-1-5-21-8740799-900759487-1415713722-18641"/>
  </w15:person>
  <w15:person w15:author="Bonnici, Adrienne">
    <w15:presenceInfo w15:providerId="AD" w15:userId="S-1-5-21-8740799-900759487-1415713722-69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2703E"/>
    <w:rsid w:val="0003535B"/>
    <w:rsid w:val="000A0EF3"/>
    <w:rsid w:val="000E51F7"/>
    <w:rsid w:val="000E6DCC"/>
    <w:rsid w:val="000F33D8"/>
    <w:rsid w:val="000F39B4"/>
    <w:rsid w:val="000F7160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D17C2"/>
    <w:rsid w:val="002E24A1"/>
    <w:rsid w:val="00300F84"/>
    <w:rsid w:val="00344EB8"/>
    <w:rsid w:val="00346BEC"/>
    <w:rsid w:val="00350D7A"/>
    <w:rsid w:val="003C583C"/>
    <w:rsid w:val="003D76A0"/>
    <w:rsid w:val="003E4E53"/>
    <w:rsid w:val="003F0078"/>
    <w:rsid w:val="00434A7C"/>
    <w:rsid w:val="0045143A"/>
    <w:rsid w:val="004A58F4"/>
    <w:rsid w:val="004B716F"/>
    <w:rsid w:val="004C47ED"/>
    <w:rsid w:val="004F3B0D"/>
    <w:rsid w:val="00507344"/>
    <w:rsid w:val="0051315E"/>
    <w:rsid w:val="00514E1F"/>
    <w:rsid w:val="00530294"/>
    <w:rsid w:val="005305D5"/>
    <w:rsid w:val="00540D1E"/>
    <w:rsid w:val="00551447"/>
    <w:rsid w:val="005651C9"/>
    <w:rsid w:val="00567276"/>
    <w:rsid w:val="005755E2"/>
    <w:rsid w:val="00597005"/>
    <w:rsid w:val="005A295E"/>
    <w:rsid w:val="005A6808"/>
    <w:rsid w:val="005C429A"/>
    <w:rsid w:val="005D1879"/>
    <w:rsid w:val="005D79A3"/>
    <w:rsid w:val="005E61DD"/>
    <w:rsid w:val="006023DF"/>
    <w:rsid w:val="00606120"/>
    <w:rsid w:val="006115BE"/>
    <w:rsid w:val="00614771"/>
    <w:rsid w:val="00620DD7"/>
    <w:rsid w:val="006341E1"/>
    <w:rsid w:val="00657DE0"/>
    <w:rsid w:val="00671064"/>
    <w:rsid w:val="00692C06"/>
    <w:rsid w:val="006A6E9B"/>
    <w:rsid w:val="006B3FCB"/>
    <w:rsid w:val="00720AEC"/>
    <w:rsid w:val="00762199"/>
    <w:rsid w:val="00763F4F"/>
    <w:rsid w:val="00775720"/>
    <w:rsid w:val="0078636E"/>
    <w:rsid w:val="007917AE"/>
    <w:rsid w:val="00792366"/>
    <w:rsid w:val="007A08B5"/>
    <w:rsid w:val="00811633"/>
    <w:rsid w:val="00812452"/>
    <w:rsid w:val="00815749"/>
    <w:rsid w:val="00832C28"/>
    <w:rsid w:val="008412DB"/>
    <w:rsid w:val="00872FC8"/>
    <w:rsid w:val="00896291"/>
    <w:rsid w:val="008B2934"/>
    <w:rsid w:val="008B3274"/>
    <w:rsid w:val="008B43F2"/>
    <w:rsid w:val="008C3257"/>
    <w:rsid w:val="008E6B6A"/>
    <w:rsid w:val="00910E0F"/>
    <w:rsid w:val="009119CC"/>
    <w:rsid w:val="00917C0A"/>
    <w:rsid w:val="00941A02"/>
    <w:rsid w:val="00974678"/>
    <w:rsid w:val="009B5CC2"/>
    <w:rsid w:val="009C0D3E"/>
    <w:rsid w:val="009E3257"/>
    <w:rsid w:val="009E5FC8"/>
    <w:rsid w:val="00A117A3"/>
    <w:rsid w:val="00A138D0"/>
    <w:rsid w:val="00A141AF"/>
    <w:rsid w:val="00A17B07"/>
    <w:rsid w:val="00A2044F"/>
    <w:rsid w:val="00A4600A"/>
    <w:rsid w:val="00A57C04"/>
    <w:rsid w:val="00A61057"/>
    <w:rsid w:val="00A70FB9"/>
    <w:rsid w:val="00A710E7"/>
    <w:rsid w:val="00A715BD"/>
    <w:rsid w:val="00A737CC"/>
    <w:rsid w:val="00A81026"/>
    <w:rsid w:val="00A97EC0"/>
    <w:rsid w:val="00AC66E6"/>
    <w:rsid w:val="00B262EE"/>
    <w:rsid w:val="00B468A6"/>
    <w:rsid w:val="00B75113"/>
    <w:rsid w:val="00B85218"/>
    <w:rsid w:val="00BA13A4"/>
    <w:rsid w:val="00BA1AA1"/>
    <w:rsid w:val="00BA35DC"/>
    <w:rsid w:val="00BB1D5B"/>
    <w:rsid w:val="00BC5313"/>
    <w:rsid w:val="00BF04BC"/>
    <w:rsid w:val="00C20466"/>
    <w:rsid w:val="00C266F4"/>
    <w:rsid w:val="00C324A8"/>
    <w:rsid w:val="00C56E7A"/>
    <w:rsid w:val="00C658C6"/>
    <w:rsid w:val="00C779CE"/>
    <w:rsid w:val="00CC47C6"/>
    <w:rsid w:val="00CC4DE6"/>
    <w:rsid w:val="00CE5E47"/>
    <w:rsid w:val="00CF020F"/>
    <w:rsid w:val="00D53715"/>
    <w:rsid w:val="00DC3E7B"/>
    <w:rsid w:val="00DE2EBA"/>
    <w:rsid w:val="00DF4CFB"/>
    <w:rsid w:val="00E00A4B"/>
    <w:rsid w:val="00E2253F"/>
    <w:rsid w:val="00E43E99"/>
    <w:rsid w:val="00E5155F"/>
    <w:rsid w:val="00E65919"/>
    <w:rsid w:val="00E976C1"/>
    <w:rsid w:val="00EB3419"/>
    <w:rsid w:val="00F21A03"/>
    <w:rsid w:val="00F65C19"/>
    <w:rsid w:val="00F67E1D"/>
    <w:rsid w:val="00F761D2"/>
    <w:rsid w:val="00F97203"/>
    <w:rsid w:val="00FA000B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A405C0-1765-4F91-87E4-A03396AD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29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R15-WRC15-C-0028!A21-A8-R1!MSW-R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C57558-BE95-447C-B2A8-1776C718DF6B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32a1a8c5-2265-4ebc-b7a0-2071e2c5c9bb"/>
    <ds:schemaRef ds:uri="http://www.w3.org/XML/1998/namespace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671</Words>
  <Characters>4778</Characters>
  <Application>Microsoft Office Word</Application>
  <DocSecurity>0</DocSecurity>
  <Lines>129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R15-WRC15-C-0028!A21-A8-R1!MSW-R</vt:lpstr>
    </vt:vector>
  </TitlesOfParts>
  <Manager>General Secretariat - Pool</Manager>
  <Company>International Telecommunication Union (ITU)</Company>
  <LinksUpToDate>false</LinksUpToDate>
  <CharactersWithSpaces>5390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R15-WRC15-C-0028!A21-A8-R1!MSW-R</dc:title>
  <dc:subject>World Radiocommunication Conference - 2015</dc:subject>
  <dc:creator>Documents Proposals Manager (DPM)</dc:creator>
  <cp:keywords>DPM_v5.2015.10.15_prod</cp:keywords>
  <dc:description/>
  <cp:lastModifiedBy>Fedosova, Elena</cp:lastModifiedBy>
  <cp:revision>5</cp:revision>
  <cp:lastPrinted>2015-10-23T14:51:00Z</cp:lastPrinted>
  <dcterms:created xsi:type="dcterms:W3CDTF">2015-10-23T14:57:00Z</dcterms:created>
  <dcterms:modified xsi:type="dcterms:W3CDTF">2015-10-28T10:04:00Z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