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trPr>
          <w:cantSplit/>
        </w:trPr>
        <w:tc>
          <w:tcPr>
            <w:tcW w:w="6911" w:type="dxa"/>
          </w:tcPr>
          <w:p w:rsidR="00A066F1" w:rsidRPr="00DF23FC" w:rsidRDefault="00241FA2" w:rsidP="003B2284">
            <w:pPr>
              <w:spacing w:before="400" w:after="48" w:line="240" w:lineRule="atLeast"/>
              <w:rPr>
                <w:rFonts w:ascii="Verdana" w:hAnsi="Verdana"/>
                <w:position w:val="6"/>
              </w:rPr>
            </w:pPr>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Pr>
                <w:rFonts w:ascii="Verdana" w:hAnsi="Verdana" w:cs="Times"/>
                <w:b/>
                <w:position w:val="6"/>
                <w:sz w:val="22"/>
                <w:szCs w:val="22"/>
                <w:lang w:val="en-US"/>
              </w:rPr>
              <w:t>5</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Pr="00CF33A5">
              <w:rPr>
                <w:rFonts w:ascii="Verdana" w:hAnsi="Verdana"/>
                <w:b/>
                <w:bCs/>
                <w:position w:val="6"/>
                <w:sz w:val="18"/>
                <w:szCs w:val="18"/>
                <w:lang w:val="en-US"/>
              </w:rPr>
              <w:t xml:space="preserve">Geneva, </w:t>
            </w:r>
            <w:r>
              <w:rPr>
                <w:rFonts w:ascii="Verdana" w:hAnsi="Verdana"/>
                <w:b/>
                <w:bCs/>
                <w:position w:val="6"/>
                <w:sz w:val="18"/>
                <w:szCs w:val="18"/>
                <w:lang w:val="en-US"/>
              </w:rPr>
              <w:t>2</w:t>
            </w:r>
            <w:r w:rsidRPr="00CF33A5">
              <w:rPr>
                <w:rFonts w:ascii="Verdana" w:hAnsi="Verdana"/>
                <w:b/>
                <w:bCs/>
                <w:position w:val="6"/>
                <w:sz w:val="18"/>
                <w:szCs w:val="18"/>
                <w:lang w:val="en-US"/>
              </w:rPr>
              <w:t>–</w:t>
            </w:r>
            <w:r>
              <w:rPr>
                <w:rFonts w:ascii="Verdana" w:hAnsi="Verdana"/>
                <w:b/>
                <w:bCs/>
                <w:position w:val="6"/>
                <w:sz w:val="18"/>
                <w:szCs w:val="18"/>
                <w:lang w:val="en-US"/>
              </w:rPr>
              <w:t>27</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Pr>
                <w:rFonts w:ascii="Verdana" w:hAnsi="Verdana"/>
                <w:b/>
                <w:bCs/>
                <w:position w:val="6"/>
                <w:sz w:val="18"/>
                <w:szCs w:val="18"/>
                <w:lang w:val="en-US"/>
              </w:rPr>
              <w:t>5</w:t>
            </w:r>
          </w:p>
        </w:tc>
        <w:tc>
          <w:tcPr>
            <w:tcW w:w="3120" w:type="dxa"/>
          </w:tcPr>
          <w:p w:rsidR="00A066F1" w:rsidRDefault="003B2284" w:rsidP="003B2284">
            <w:pPr>
              <w:spacing w:before="0" w:line="240" w:lineRule="atLeast"/>
              <w:jc w:val="right"/>
            </w:pPr>
            <w:bookmarkStart w:id="0" w:name="ditulogo"/>
            <w:bookmarkEnd w:id="0"/>
            <w:r>
              <w:rPr>
                <w:noProof/>
                <w:lang w:eastAsia="zh-CN"/>
              </w:rPr>
              <w:drawing>
                <wp:inline distT="0" distB="0" distL="0" distR="0" wp14:anchorId="5B67FF81" wp14:editId="3FC1D6F3">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066F1" w:rsidRPr="00617BE4">
        <w:trPr>
          <w:cantSplit/>
        </w:trPr>
        <w:tc>
          <w:tcPr>
            <w:tcW w:w="6911" w:type="dxa"/>
            <w:tcBorders>
              <w:bottom w:val="single" w:sz="12" w:space="0" w:color="auto"/>
            </w:tcBorders>
          </w:tcPr>
          <w:p w:rsidR="00A066F1" w:rsidRPr="003B2284" w:rsidRDefault="003B2284" w:rsidP="00A066F1">
            <w:pPr>
              <w:spacing w:before="0" w:after="48" w:line="240" w:lineRule="atLeast"/>
              <w:rPr>
                <w:rFonts w:ascii="Verdana" w:hAnsi="Verdana"/>
                <w:b/>
                <w:smallCaps/>
                <w:sz w:val="20"/>
              </w:rPr>
            </w:pPr>
            <w:bookmarkStart w:id="1" w:name="dhead"/>
            <w:r w:rsidRPr="003B2284">
              <w:rPr>
                <w:rFonts w:ascii="Verdana" w:hAnsi="Verdana"/>
                <w:b/>
                <w:smallCaps/>
                <w:sz w:val="20"/>
              </w:rPr>
              <w:t>INTERNATIONAL TELECOMMUNICATION UNION</w:t>
            </w:r>
          </w:p>
        </w:tc>
        <w:tc>
          <w:tcPr>
            <w:tcW w:w="3120" w:type="dxa"/>
            <w:tcBorders>
              <w:bottom w:val="single" w:sz="12" w:space="0" w:color="auto"/>
            </w:tcBorders>
          </w:tcPr>
          <w:p w:rsidR="00A066F1" w:rsidRPr="00617BE4" w:rsidRDefault="00A066F1" w:rsidP="00A066F1">
            <w:pPr>
              <w:spacing w:before="0" w:line="240" w:lineRule="atLeast"/>
              <w:rPr>
                <w:rFonts w:ascii="Verdana" w:hAnsi="Verdana"/>
                <w:szCs w:val="24"/>
              </w:rPr>
            </w:pPr>
          </w:p>
        </w:tc>
      </w:tr>
      <w:tr w:rsidR="00A066F1" w:rsidRPr="00C324A8">
        <w:trPr>
          <w:cantSplit/>
        </w:trPr>
        <w:tc>
          <w:tcPr>
            <w:tcW w:w="6911" w:type="dxa"/>
            <w:tcBorders>
              <w:top w:val="single" w:sz="12" w:space="0" w:color="auto"/>
            </w:tcBorders>
          </w:tcPr>
          <w:p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rsidR="00A066F1" w:rsidRPr="00C324A8" w:rsidRDefault="00A066F1" w:rsidP="00A066F1">
            <w:pPr>
              <w:spacing w:before="0" w:line="240" w:lineRule="atLeast"/>
              <w:rPr>
                <w:rFonts w:ascii="Verdana" w:hAnsi="Verdana"/>
                <w:sz w:val="20"/>
              </w:rPr>
            </w:pPr>
          </w:p>
        </w:tc>
      </w:tr>
      <w:tr w:rsidR="00A066F1" w:rsidRPr="00C324A8">
        <w:trPr>
          <w:cantSplit/>
          <w:trHeight w:val="23"/>
        </w:trPr>
        <w:tc>
          <w:tcPr>
            <w:tcW w:w="6911" w:type="dxa"/>
            <w:shd w:val="clear" w:color="auto" w:fill="auto"/>
          </w:tcPr>
          <w:p w:rsidR="00A066F1" w:rsidRPr="00841216" w:rsidRDefault="00FF5EA8"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sidRPr="00841216">
              <w:rPr>
                <w:rFonts w:ascii="Verdana" w:hAnsi="Verdana"/>
                <w:sz w:val="20"/>
                <w:szCs w:val="20"/>
              </w:rPr>
              <w:t>PLENARY MEETING</w:t>
            </w:r>
          </w:p>
        </w:tc>
        <w:tc>
          <w:tcPr>
            <w:tcW w:w="3120" w:type="dxa"/>
            <w:shd w:val="clear" w:color="auto" w:fill="auto"/>
          </w:tcPr>
          <w:p w:rsidR="00A066F1" w:rsidRPr="00841216" w:rsidRDefault="00E55816" w:rsidP="00AA666F">
            <w:pPr>
              <w:tabs>
                <w:tab w:val="left" w:pos="851"/>
              </w:tabs>
              <w:spacing w:before="0" w:line="240" w:lineRule="atLeast"/>
              <w:rPr>
                <w:rFonts w:ascii="Verdana" w:hAnsi="Verdana"/>
                <w:sz w:val="20"/>
              </w:rPr>
            </w:pPr>
            <w:r>
              <w:rPr>
                <w:rFonts w:ascii="Verdana" w:eastAsia="SimSun" w:hAnsi="Verdana" w:cs="Traditional Arabic"/>
                <w:b/>
                <w:sz w:val="20"/>
              </w:rPr>
              <w:t>Addendum 15 to</w:t>
            </w:r>
            <w:r>
              <w:rPr>
                <w:rFonts w:ascii="Verdana" w:eastAsia="SimSun" w:hAnsi="Verdana" w:cs="Traditional Arabic"/>
                <w:b/>
                <w:sz w:val="20"/>
              </w:rPr>
              <w:br/>
              <w:t>Document 28</w:t>
            </w:r>
            <w:r w:rsidR="00A066F1" w:rsidRPr="00841216">
              <w:rPr>
                <w:rFonts w:ascii="Verdana" w:hAnsi="Verdana"/>
                <w:b/>
                <w:sz w:val="20"/>
              </w:rPr>
              <w:t>-</w:t>
            </w:r>
            <w:r w:rsidR="005E10C9" w:rsidRPr="00841216">
              <w:rPr>
                <w:rFonts w:ascii="Verdana" w:hAnsi="Verdana"/>
                <w:b/>
                <w:sz w:val="20"/>
              </w:rPr>
              <w:t>E</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120" w:type="dxa"/>
            <w:shd w:val="clear" w:color="auto" w:fill="auto"/>
          </w:tcPr>
          <w:p w:rsidR="00A066F1" w:rsidRPr="00841216" w:rsidRDefault="00420873" w:rsidP="00A066F1">
            <w:pPr>
              <w:tabs>
                <w:tab w:val="left" w:pos="993"/>
              </w:tabs>
              <w:spacing w:before="0"/>
              <w:rPr>
                <w:rFonts w:ascii="Verdana" w:hAnsi="Verdana"/>
                <w:sz w:val="20"/>
              </w:rPr>
            </w:pPr>
            <w:r w:rsidRPr="00841216">
              <w:rPr>
                <w:rFonts w:ascii="Verdana" w:hAnsi="Verdana"/>
                <w:b/>
                <w:sz w:val="20"/>
              </w:rPr>
              <w:t>16 September 2015</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120" w:type="dxa"/>
          </w:tcPr>
          <w:p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rsidTr="00025864">
        <w:trPr>
          <w:cantSplit/>
          <w:trHeight w:val="23"/>
        </w:trPr>
        <w:tc>
          <w:tcPr>
            <w:tcW w:w="10031" w:type="dxa"/>
            <w:gridSpan w:val="2"/>
            <w:shd w:val="clear" w:color="auto" w:fill="auto"/>
          </w:tcPr>
          <w:p w:rsidR="00A066F1" w:rsidRPr="00C324A8" w:rsidRDefault="00A066F1" w:rsidP="00A066F1">
            <w:pPr>
              <w:tabs>
                <w:tab w:val="left" w:pos="993"/>
              </w:tabs>
              <w:spacing w:before="0"/>
              <w:rPr>
                <w:rFonts w:ascii="Verdana" w:hAnsi="Verdana"/>
                <w:b/>
                <w:sz w:val="20"/>
              </w:rPr>
            </w:pPr>
          </w:p>
        </w:tc>
      </w:tr>
      <w:tr w:rsidR="00E55816" w:rsidRPr="00C324A8" w:rsidTr="00025864">
        <w:trPr>
          <w:cantSplit/>
          <w:trHeight w:val="23"/>
        </w:trPr>
        <w:tc>
          <w:tcPr>
            <w:tcW w:w="10031" w:type="dxa"/>
            <w:gridSpan w:val="2"/>
            <w:shd w:val="clear" w:color="auto" w:fill="auto"/>
          </w:tcPr>
          <w:p w:rsidR="00E55816" w:rsidRDefault="00884D60" w:rsidP="00E55816">
            <w:pPr>
              <w:pStyle w:val="Source"/>
            </w:pPr>
            <w:r>
              <w:t>African Common Proposals</w:t>
            </w:r>
          </w:p>
        </w:tc>
      </w:tr>
      <w:tr w:rsidR="00E55816" w:rsidRPr="00C324A8" w:rsidTr="00025864">
        <w:trPr>
          <w:cantSplit/>
          <w:trHeight w:val="23"/>
        </w:trPr>
        <w:tc>
          <w:tcPr>
            <w:tcW w:w="10031" w:type="dxa"/>
            <w:gridSpan w:val="2"/>
            <w:shd w:val="clear" w:color="auto" w:fill="auto"/>
          </w:tcPr>
          <w:p w:rsidR="00E55816" w:rsidRDefault="007D5320" w:rsidP="00E55816">
            <w:pPr>
              <w:pStyle w:val="Title1"/>
            </w:pPr>
            <w:r>
              <w:t>Proposals for the work of the conference</w:t>
            </w:r>
          </w:p>
        </w:tc>
      </w:tr>
      <w:tr w:rsidR="00E55816" w:rsidRPr="00C324A8" w:rsidTr="00025864">
        <w:trPr>
          <w:cantSplit/>
          <w:trHeight w:val="23"/>
        </w:trPr>
        <w:tc>
          <w:tcPr>
            <w:tcW w:w="10031" w:type="dxa"/>
            <w:gridSpan w:val="2"/>
            <w:shd w:val="clear" w:color="auto" w:fill="auto"/>
          </w:tcPr>
          <w:p w:rsidR="00E55816" w:rsidRDefault="00E55816" w:rsidP="00E55816">
            <w:pPr>
              <w:pStyle w:val="Title2"/>
            </w:pPr>
          </w:p>
        </w:tc>
      </w:tr>
      <w:tr w:rsidR="00A538A6" w:rsidRPr="00C324A8" w:rsidTr="00025864">
        <w:trPr>
          <w:cantSplit/>
          <w:trHeight w:val="23"/>
        </w:trPr>
        <w:tc>
          <w:tcPr>
            <w:tcW w:w="10031" w:type="dxa"/>
            <w:gridSpan w:val="2"/>
            <w:shd w:val="clear" w:color="auto" w:fill="auto"/>
          </w:tcPr>
          <w:p w:rsidR="00A538A6" w:rsidRDefault="004B13CB" w:rsidP="004B13CB">
            <w:pPr>
              <w:pStyle w:val="Agendaitem"/>
            </w:pPr>
            <w:r>
              <w:t>Agenda item 1.15</w:t>
            </w:r>
          </w:p>
        </w:tc>
      </w:tr>
    </w:tbl>
    <w:bookmarkEnd w:id="6"/>
    <w:bookmarkEnd w:id="7"/>
    <w:p w:rsidR="00C51699" w:rsidRPr="009A2B70" w:rsidRDefault="00690454" w:rsidP="00BD659E">
      <w:pPr>
        <w:overflowPunct/>
        <w:autoSpaceDE/>
        <w:autoSpaceDN/>
        <w:adjustRightInd/>
        <w:spacing w:before="100"/>
        <w:textAlignment w:val="auto"/>
      </w:pPr>
      <w:r w:rsidRPr="009A2B70">
        <w:t>1.15</w:t>
      </w:r>
      <w:r w:rsidRPr="009A2B70">
        <w:tab/>
        <w:t xml:space="preserve">to consider spectrum demands for on-board communication stations in the maritime mobile service in accordance with Resolution </w:t>
      </w:r>
      <w:r w:rsidRPr="009A2B70">
        <w:rPr>
          <w:b/>
          <w:bCs/>
        </w:rPr>
        <w:t xml:space="preserve">358 </w:t>
      </w:r>
      <w:r w:rsidRPr="009A2B70">
        <w:rPr>
          <w:b/>
        </w:rPr>
        <w:t>(WRC</w:t>
      </w:r>
      <w:r w:rsidRPr="009A2B70">
        <w:rPr>
          <w:b/>
        </w:rPr>
        <w:noBreakHyphen/>
        <w:t>12)</w:t>
      </w:r>
      <w:r w:rsidRPr="009A2B70">
        <w:t>;</w:t>
      </w:r>
    </w:p>
    <w:p w:rsidR="00241FA2" w:rsidRPr="000E2D53" w:rsidRDefault="00241FA2" w:rsidP="00187BD9">
      <w:pPr>
        <w:tabs>
          <w:tab w:val="clear" w:pos="1134"/>
          <w:tab w:val="clear" w:pos="1871"/>
          <w:tab w:val="clear" w:pos="2268"/>
        </w:tabs>
        <w:overflowPunct/>
        <w:autoSpaceDE/>
        <w:autoSpaceDN/>
        <w:adjustRightInd/>
        <w:spacing w:before="0"/>
        <w:textAlignment w:val="auto"/>
        <w:rPr>
          <w:lang w:val="en-US"/>
        </w:rPr>
      </w:pPr>
    </w:p>
    <w:p w:rsidR="00187BD9" w:rsidRPr="000E2D53" w:rsidRDefault="00187BD9" w:rsidP="00187BD9">
      <w:pPr>
        <w:tabs>
          <w:tab w:val="clear" w:pos="1134"/>
          <w:tab w:val="clear" w:pos="1871"/>
          <w:tab w:val="clear" w:pos="2268"/>
        </w:tabs>
        <w:overflowPunct/>
        <w:autoSpaceDE/>
        <w:autoSpaceDN/>
        <w:adjustRightInd/>
        <w:spacing w:before="0"/>
        <w:textAlignment w:val="auto"/>
        <w:rPr>
          <w:lang w:val="en-US"/>
        </w:rPr>
      </w:pPr>
      <w:r w:rsidRPr="000E2D53">
        <w:rPr>
          <w:lang w:val="en-US"/>
        </w:rPr>
        <w:br w:type="page"/>
      </w:r>
    </w:p>
    <w:p w:rsidR="009B463A" w:rsidRDefault="00690454" w:rsidP="009B463A">
      <w:pPr>
        <w:pStyle w:val="ArtNo"/>
        <w:rPr>
          <w:lang w:val="en-AU"/>
        </w:rPr>
      </w:pPr>
      <w:bookmarkStart w:id="8" w:name="_Toc327956582"/>
      <w:r w:rsidRPr="006D07BF">
        <w:lastRenderedPageBreak/>
        <w:t>ARTICLE</w:t>
      </w:r>
      <w:r>
        <w:rPr>
          <w:lang w:val="en-AU"/>
        </w:rPr>
        <w:t xml:space="preserve"> </w:t>
      </w:r>
      <w:r>
        <w:rPr>
          <w:rStyle w:val="href"/>
          <w:rFonts w:eastAsiaTheme="majorEastAsia"/>
          <w:color w:val="000000"/>
          <w:lang w:val="en-AU"/>
        </w:rPr>
        <w:t>5</w:t>
      </w:r>
      <w:bookmarkEnd w:id="8"/>
    </w:p>
    <w:p w:rsidR="009B463A" w:rsidRDefault="00690454" w:rsidP="009B463A">
      <w:pPr>
        <w:pStyle w:val="Arttitle"/>
        <w:rPr>
          <w:lang w:val="en-US"/>
        </w:rPr>
      </w:pPr>
      <w:bookmarkStart w:id="9" w:name="_Toc327956583"/>
      <w:r w:rsidRPr="006D07BF">
        <w:t>Frequency</w:t>
      </w:r>
      <w:r>
        <w:t xml:space="preserve"> allocations</w:t>
      </w:r>
      <w:bookmarkEnd w:id="9"/>
    </w:p>
    <w:p w:rsidR="009B463A" w:rsidRPr="00B25B23" w:rsidRDefault="00690454" w:rsidP="009B463A">
      <w:pPr>
        <w:pStyle w:val="Section1"/>
        <w:keepNext/>
      </w:pPr>
      <w:r w:rsidRPr="002618F4">
        <w:t>Section</w:t>
      </w:r>
      <w:r>
        <w:rPr>
          <w:lang w:val="en-AU"/>
        </w:rPr>
        <w:t xml:space="preserve"> IV – Table of Frequency Allocations</w:t>
      </w:r>
      <w:r>
        <w:rPr>
          <w:lang w:val="en-AU"/>
        </w:rPr>
        <w:br/>
      </w:r>
      <w:r w:rsidRPr="003C6FED">
        <w:rPr>
          <w:b w:val="0"/>
          <w:bCs/>
        </w:rPr>
        <w:t xml:space="preserve">(See No. </w:t>
      </w:r>
      <w:r w:rsidRPr="003C6FED">
        <w:t>2.1</w:t>
      </w:r>
      <w:r w:rsidRPr="003C6FED">
        <w:rPr>
          <w:b w:val="0"/>
          <w:bCs/>
        </w:rPr>
        <w:t>)</w:t>
      </w:r>
      <w:r w:rsidRPr="003C6FED">
        <w:rPr>
          <w:b w:val="0"/>
          <w:bCs/>
        </w:rPr>
        <w:br/>
      </w:r>
      <w:r w:rsidRPr="00DE1868">
        <w:br/>
      </w:r>
    </w:p>
    <w:p w:rsidR="002C5879" w:rsidRDefault="00690454">
      <w:pPr>
        <w:pStyle w:val="Proposal"/>
      </w:pPr>
      <w:r>
        <w:t>MOD</w:t>
      </w:r>
      <w:r>
        <w:tab/>
        <w:t>AFCP/28A15/1</w:t>
      </w:r>
    </w:p>
    <w:p w:rsidR="000E2D53" w:rsidRDefault="000E2D53" w:rsidP="000E2D53">
      <w:pPr>
        <w:pStyle w:val="Tabletitle"/>
        <w:rPr>
          <w:lang w:val="en-AU"/>
        </w:rPr>
      </w:pPr>
      <w:r>
        <w:rPr>
          <w:lang w:val="en-AU"/>
        </w:rPr>
        <w:t>410-460 MHz</w:t>
      </w:r>
    </w:p>
    <w:tbl>
      <w:tblPr>
        <w:tblW w:w="0" w:type="auto"/>
        <w:jc w:val="center"/>
        <w:tblLayout w:type="fixed"/>
        <w:tblCellMar>
          <w:left w:w="107" w:type="dxa"/>
          <w:right w:w="107" w:type="dxa"/>
        </w:tblCellMar>
        <w:tblLook w:val="04A0" w:firstRow="1" w:lastRow="0" w:firstColumn="1" w:lastColumn="0" w:noHBand="0" w:noVBand="1"/>
      </w:tblPr>
      <w:tblGrid>
        <w:gridCol w:w="3101"/>
        <w:gridCol w:w="3101"/>
        <w:gridCol w:w="3102"/>
      </w:tblGrid>
      <w:tr w:rsidR="000E2D53" w:rsidTr="00404F9E">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rsidR="000E2D53" w:rsidRPr="002B657C" w:rsidRDefault="000E2D53" w:rsidP="00404F9E">
            <w:pPr>
              <w:pStyle w:val="Tablehead"/>
            </w:pPr>
            <w:r w:rsidRPr="002B657C">
              <w:t>Allocation to services</w:t>
            </w:r>
          </w:p>
        </w:tc>
      </w:tr>
      <w:tr w:rsidR="000E2D53" w:rsidTr="00404F9E">
        <w:trPr>
          <w:cantSplit/>
          <w:jc w:val="center"/>
        </w:trPr>
        <w:tc>
          <w:tcPr>
            <w:tcW w:w="3101" w:type="dxa"/>
            <w:tcBorders>
              <w:top w:val="single" w:sz="4" w:space="0" w:color="auto"/>
              <w:left w:val="single" w:sz="6" w:space="0" w:color="auto"/>
              <w:bottom w:val="single" w:sz="6" w:space="0" w:color="auto"/>
              <w:right w:val="single" w:sz="6" w:space="0" w:color="auto"/>
            </w:tcBorders>
            <w:hideMark/>
          </w:tcPr>
          <w:p w:rsidR="000E2D53" w:rsidRPr="002B657C" w:rsidRDefault="000E2D53" w:rsidP="00404F9E">
            <w:pPr>
              <w:pStyle w:val="Tablehead"/>
            </w:pPr>
            <w:r w:rsidRPr="002B657C">
              <w:t>Region 1</w:t>
            </w:r>
          </w:p>
        </w:tc>
        <w:tc>
          <w:tcPr>
            <w:tcW w:w="3101" w:type="dxa"/>
            <w:tcBorders>
              <w:top w:val="single" w:sz="4" w:space="0" w:color="auto"/>
              <w:left w:val="single" w:sz="6" w:space="0" w:color="auto"/>
              <w:bottom w:val="single" w:sz="6" w:space="0" w:color="auto"/>
              <w:right w:val="single" w:sz="6" w:space="0" w:color="auto"/>
            </w:tcBorders>
            <w:hideMark/>
          </w:tcPr>
          <w:p w:rsidR="000E2D53" w:rsidRPr="002B657C" w:rsidRDefault="000E2D53" w:rsidP="00404F9E">
            <w:pPr>
              <w:pStyle w:val="Tablehead"/>
            </w:pPr>
            <w:r w:rsidRPr="002B657C">
              <w:t>Region 2</w:t>
            </w:r>
          </w:p>
        </w:tc>
        <w:tc>
          <w:tcPr>
            <w:tcW w:w="3102" w:type="dxa"/>
            <w:tcBorders>
              <w:top w:val="single" w:sz="4" w:space="0" w:color="auto"/>
              <w:left w:val="single" w:sz="6" w:space="0" w:color="auto"/>
              <w:bottom w:val="single" w:sz="6" w:space="0" w:color="auto"/>
              <w:right w:val="single" w:sz="6" w:space="0" w:color="auto"/>
            </w:tcBorders>
            <w:hideMark/>
          </w:tcPr>
          <w:p w:rsidR="000E2D53" w:rsidRPr="002B657C" w:rsidRDefault="000E2D53" w:rsidP="00404F9E">
            <w:pPr>
              <w:pStyle w:val="Tablehead"/>
            </w:pPr>
            <w:r w:rsidRPr="002B657C">
              <w:t>Region 3</w:t>
            </w:r>
          </w:p>
        </w:tc>
      </w:tr>
      <w:tr w:rsidR="000E2D53" w:rsidTr="00404F9E">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rsidR="000E2D53" w:rsidRDefault="000E2D53" w:rsidP="00404F9E">
            <w:pPr>
              <w:pStyle w:val="TableTextS5"/>
              <w:tabs>
                <w:tab w:val="clear" w:pos="170"/>
                <w:tab w:val="clear" w:pos="567"/>
                <w:tab w:val="clear" w:pos="737"/>
              </w:tabs>
              <w:spacing w:before="36" w:after="36" w:line="190" w:lineRule="exact"/>
              <w:rPr>
                <w:color w:val="000000"/>
                <w:lang w:val="fr-FR"/>
              </w:rPr>
            </w:pPr>
            <w:r w:rsidRPr="005279B9">
              <w:rPr>
                <w:rStyle w:val="Tablefreq"/>
              </w:rPr>
              <w:t>456-459</w:t>
            </w:r>
            <w:r>
              <w:rPr>
                <w:color w:val="000000"/>
              </w:rPr>
              <w:tab/>
              <w:t>FIXED</w:t>
            </w:r>
          </w:p>
          <w:p w:rsidR="000E2D53" w:rsidRDefault="000E2D53" w:rsidP="00404F9E">
            <w:pPr>
              <w:pStyle w:val="TableTextS5"/>
              <w:tabs>
                <w:tab w:val="clear" w:pos="170"/>
                <w:tab w:val="clear" w:pos="567"/>
                <w:tab w:val="clear" w:pos="737"/>
              </w:tabs>
              <w:spacing w:before="36" w:after="36" w:line="190" w:lineRule="exact"/>
              <w:rPr>
                <w:color w:val="000000"/>
              </w:rPr>
            </w:pPr>
            <w:r>
              <w:rPr>
                <w:color w:val="000000"/>
              </w:rPr>
              <w:tab/>
              <w:t xml:space="preserve">MOBILE </w:t>
            </w:r>
            <w:r>
              <w:t xml:space="preserve"> 5.286AA</w:t>
            </w:r>
          </w:p>
          <w:p w:rsidR="000E2D53" w:rsidRDefault="000E2D53" w:rsidP="000E2D53">
            <w:pPr>
              <w:pStyle w:val="TableTextS5"/>
              <w:tabs>
                <w:tab w:val="clear" w:pos="170"/>
                <w:tab w:val="clear" w:pos="567"/>
                <w:tab w:val="clear" w:pos="737"/>
              </w:tabs>
              <w:spacing w:before="36" w:after="36" w:line="190" w:lineRule="exact"/>
              <w:rPr>
                <w:color w:val="000000"/>
                <w:lang w:val="fr-FR"/>
              </w:rPr>
            </w:pPr>
            <w:r>
              <w:rPr>
                <w:color w:val="000000"/>
              </w:rPr>
              <w:tab/>
            </w:r>
            <w:r>
              <w:rPr>
                <w:rStyle w:val="Artref"/>
                <w:color w:val="000000"/>
              </w:rPr>
              <w:t>5.271</w:t>
            </w:r>
            <w:r>
              <w:rPr>
                <w:color w:val="000000"/>
              </w:rPr>
              <w:t xml:space="preserve"> </w:t>
            </w:r>
            <w:ins w:id="10" w:author="Capdessus, Isabelle" w:date="2015-09-16T16:07:00Z">
              <w:r>
                <w:rPr>
                  <w:color w:val="000000"/>
                </w:rPr>
                <w:t>MOD</w:t>
              </w:r>
            </w:ins>
            <w:r>
              <w:rPr>
                <w:color w:val="000000"/>
              </w:rPr>
              <w:t xml:space="preserve"> </w:t>
            </w:r>
            <w:r>
              <w:rPr>
                <w:rStyle w:val="Artref"/>
                <w:color w:val="000000"/>
              </w:rPr>
              <w:t>5.287</w:t>
            </w:r>
            <w:r>
              <w:rPr>
                <w:color w:val="000000"/>
              </w:rPr>
              <w:t xml:space="preserve">  </w:t>
            </w:r>
            <w:r>
              <w:rPr>
                <w:rStyle w:val="Artref"/>
                <w:color w:val="000000"/>
              </w:rPr>
              <w:t xml:space="preserve">5.288 </w:t>
            </w:r>
          </w:p>
        </w:tc>
      </w:tr>
    </w:tbl>
    <w:p w:rsidR="002C5879" w:rsidRDefault="002C5879">
      <w:pPr>
        <w:pStyle w:val="Reasons"/>
      </w:pPr>
    </w:p>
    <w:p w:rsidR="000E2D53" w:rsidRDefault="000E2D53" w:rsidP="000E2D53">
      <w:r>
        <w:rPr>
          <w:b/>
        </w:rPr>
        <w:t>Note:</w:t>
      </w:r>
      <w:r>
        <w:tab/>
        <w:t xml:space="preserve">This proposal only applies to frequency range </w:t>
      </w:r>
      <w:r w:rsidRPr="00A52E41">
        <w:t>457.5125-457.5875</w:t>
      </w:r>
      <w:r>
        <w:t xml:space="preserve"> </w:t>
      </w:r>
      <w:r w:rsidRPr="00A52E41">
        <w:t>MHz</w:t>
      </w:r>
      <w:r>
        <w:t xml:space="preserve"> in the band 456</w:t>
      </w:r>
      <w:r>
        <w:noBreakHyphen/>
        <w:t>459 MHz.</w:t>
      </w:r>
    </w:p>
    <w:p w:rsidR="002C5879" w:rsidRDefault="00690454">
      <w:pPr>
        <w:pStyle w:val="Proposal"/>
      </w:pPr>
      <w:r>
        <w:t>MOD</w:t>
      </w:r>
      <w:r>
        <w:tab/>
        <w:t>AFCP/28A15/2</w:t>
      </w:r>
    </w:p>
    <w:p w:rsidR="009B463A" w:rsidRPr="00F5119C" w:rsidRDefault="00690454" w:rsidP="009B463A">
      <w:pPr>
        <w:pStyle w:val="Tabletitle"/>
      </w:pPr>
      <w:r w:rsidRPr="00F5119C">
        <w:t>460-890</w:t>
      </w:r>
      <w:r>
        <w:t> MHz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1"/>
      </w:tblGrid>
      <w:tr w:rsidR="009B463A" w:rsidRPr="00F5119C" w:rsidTr="00477577">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9B463A" w:rsidRPr="00F5119C" w:rsidRDefault="00690454" w:rsidP="00477577">
            <w:pPr>
              <w:pStyle w:val="Tablehead"/>
            </w:pPr>
            <w:r w:rsidRPr="00F5119C">
              <w:t>Allocation to services</w:t>
            </w:r>
          </w:p>
        </w:tc>
      </w:tr>
      <w:tr w:rsidR="009B463A" w:rsidRPr="00F5119C" w:rsidTr="00477577">
        <w:trPr>
          <w:cantSplit/>
          <w:jc w:val="center"/>
        </w:trPr>
        <w:tc>
          <w:tcPr>
            <w:tcW w:w="3101" w:type="dxa"/>
            <w:tcBorders>
              <w:top w:val="single" w:sz="6" w:space="0" w:color="auto"/>
              <w:left w:val="single" w:sz="6" w:space="0" w:color="auto"/>
              <w:bottom w:val="single" w:sz="6" w:space="0" w:color="auto"/>
              <w:right w:val="single" w:sz="6" w:space="0" w:color="auto"/>
            </w:tcBorders>
          </w:tcPr>
          <w:p w:rsidR="009B463A" w:rsidRPr="00F5119C" w:rsidRDefault="00690454" w:rsidP="00477577">
            <w:pPr>
              <w:pStyle w:val="Tablehead"/>
            </w:pPr>
            <w:r w:rsidRPr="00F5119C">
              <w:t>Region 1</w:t>
            </w:r>
          </w:p>
        </w:tc>
        <w:tc>
          <w:tcPr>
            <w:tcW w:w="3101" w:type="dxa"/>
            <w:tcBorders>
              <w:top w:val="single" w:sz="6" w:space="0" w:color="auto"/>
              <w:left w:val="single" w:sz="6" w:space="0" w:color="auto"/>
              <w:bottom w:val="single" w:sz="6" w:space="0" w:color="auto"/>
              <w:right w:val="single" w:sz="6" w:space="0" w:color="auto"/>
            </w:tcBorders>
          </w:tcPr>
          <w:p w:rsidR="009B463A" w:rsidRPr="00F5119C" w:rsidRDefault="00690454" w:rsidP="00477577">
            <w:pPr>
              <w:pStyle w:val="Tablehead"/>
            </w:pPr>
            <w:r w:rsidRPr="00F5119C">
              <w:t>Region 2</w:t>
            </w:r>
          </w:p>
        </w:tc>
        <w:tc>
          <w:tcPr>
            <w:tcW w:w="3101" w:type="dxa"/>
            <w:tcBorders>
              <w:top w:val="single" w:sz="6" w:space="0" w:color="auto"/>
              <w:left w:val="single" w:sz="6" w:space="0" w:color="auto"/>
              <w:bottom w:val="single" w:sz="6" w:space="0" w:color="auto"/>
              <w:right w:val="single" w:sz="6" w:space="0" w:color="auto"/>
            </w:tcBorders>
          </w:tcPr>
          <w:p w:rsidR="009B463A" w:rsidRPr="00F5119C" w:rsidRDefault="00690454" w:rsidP="00477577">
            <w:pPr>
              <w:pStyle w:val="Tablehead"/>
            </w:pPr>
            <w:r w:rsidRPr="00F5119C">
              <w:t>Region 3</w:t>
            </w:r>
          </w:p>
        </w:tc>
      </w:tr>
      <w:tr w:rsidR="009B463A" w:rsidRPr="00F5119C" w:rsidTr="00477577">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9B463A" w:rsidRPr="00F5119C" w:rsidRDefault="00690454" w:rsidP="00477577">
            <w:pPr>
              <w:pStyle w:val="TableTextS5"/>
              <w:keepNext/>
              <w:tabs>
                <w:tab w:val="clear" w:pos="2977"/>
                <w:tab w:val="left" w:pos="2991"/>
              </w:tabs>
              <w:spacing w:before="20" w:after="20"/>
              <w:rPr>
                <w:color w:val="000000"/>
              </w:rPr>
            </w:pPr>
            <w:r w:rsidRPr="005279B9">
              <w:rPr>
                <w:rStyle w:val="Tablefreq"/>
              </w:rPr>
              <w:t>460-470</w:t>
            </w:r>
            <w:r w:rsidRPr="005279B9">
              <w:rPr>
                <w:rStyle w:val="Tablefreq"/>
              </w:rPr>
              <w:tab/>
            </w:r>
            <w:r w:rsidRPr="00F5119C">
              <w:rPr>
                <w:color w:val="000000"/>
              </w:rPr>
              <w:tab/>
              <w:t>FIXED</w:t>
            </w:r>
          </w:p>
          <w:p w:rsidR="009B463A" w:rsidRPr="00F5119C" w:rsidRDefault="00690454" w:rsidP="00477577">
            <w:pPr>
              <w:pStyle w:val="TableTextS5"/>
              <w:keepNext/>
              <w:tabs>
                <w:tab w:val="clear" w:pos="170"/>
                <w:tab w:val="clear" w:pos="567"/>
                <w:tab w:val="clear" w:pos="737"/>
                <w:tab w:val="clear" w:pos="2977"/>
                <w:tab w:val="clear" w:pos="3266"/>
                <w:tab w:val="left" w:pos="2989"/>
              </w:tabs>
              <w:spacing w:line="200" w:lineRule="exact"/>
              <w:ind w:left="130"/>
              <w:rPr>
                <w:color w:val="000000"/>
              </w:rPr>
            </w:pPr>
            <w:r w:rsidRPr="00F5119C">
              <w:rPr>
                <w:color w:val="000000"/>
              </w:rPr>
              <w:tab/>
              <w:t xml:space="preserve">MOBILE </w:t>
            </w:r>
            <w:r w:rsidRPr="00F5119C">
              <w:t xml:space="preserve"> 5.286AA</w:t>
            </w:r>
          </w:p>
          <w:p w:rsidR="009B463A" w:rsidRPr="00F5119C" w:rsidRDefault="00690454" w:rsidP="00477577">
            <w:pPr>
              <w:pStyle w:val="TableTextS5"/>
              <w:keepNext/>
              <w:tabs>
                <w:tab w:val="clear" w:pos="170"/>
                <w:tab w:val="clear" w:pos="567"/>
                <w:tab w:val="clear" w:pos="737"/>
                <w:tab w:val="clear" w:pos="2977"/>
                <w:tab w:val="clear" w:pos="3266"/>
                <w:tab w:val="left" w:pos="2989"/>
              </w:tabs>
              <w:spacing w:line="200" w:lineRule="exact"/>
              <w:ind w:left="130"/>
              <w:rPr>
                <w:color w:val="000000"/>
              </w:rPr>
            </w:pPr>
            <w:r w:rsidRPr="00F5119C">
              <w:rPr>
                <w:color w:val="000000"/>
              </w:rPr>
              <w:tab/>
              <w:t xml:space="preserve">Meteorological-satellite (space-to-Earth) </w:t>
            </w:r>
          </w:p>
          <w:p w:rsidR="009B463A" w:rsidRPr="00F5119C" w:rsidRDefault="00690454" w:rsidP="00477577">
            <w:pPr>
              <w:pStyle w:val="TableTextS5"/>
              <w:keepNext/>
              <w:tabs>
                <w:tab w:val="clear" w:pos="170"/>
                <w:tab w:val="clear" w:pos="567"/>
                <w:tab w:val="clear" w:pos="737"/>
                <w:tab w:val="clear" w:pos="2977"/>
                <w:tab w:val="clear" w:pos="3266"/>
                <w:tab w:val="left" w:pos="2989"/>
              </w:tabs>
            </w:pPr>
            <w:r w:rsidRPr="00F5119C">
              <w:rPr>
                <w:color w:val="000000"/>
              </w:rPr>
              <w:tab/>
            </w:r>
            <w:ins w:id="11" w:author="Turnbull, Karen" w:date="2015-09-18T11:14:00Z">
              <w:r w:rsidR="000E2D53">
                <w:rPr>
                  <w:color w:val="000000"/>
                </w:rPr>
                <w:t>MOD </w:t>
              </w:r>
            </w:ins>
            <w:r w:rsidRPr="00F5119C">
              <w:rPr>
                <w:rStyle w:val="Artref"/>
                <w:color w:val="000000"/>
              </w:rPr>
              <w:t>5.287</w:t>
            </w:r>
            <w:r w:rsidRPr="00F5119C">
              <w:rPr>
                <w:color w:val="000000"/>
              </w:rPr>
              <w:t xml:space="preserve">  </w:t>
            </w:r>
            <w:r w:rsidRPr="00F5119C">
              <w:rPr>
                <w:rStyle w:val="Artref"/>
                <w:color w:val="000000"/>
              </w:rPr>
              <w:t>5.288</w:t>
            </w:r>
            <w:r w:rsidRPr="00F5119C">
              <w:rPr>
                <w:color w:val="000000"/>
              </w:rPr>
              <w:t xml:space="preserve">  </w:t>
            </w:r>
            <w:r w:rsidRPr="00F5119C">
              <w:rPr>
                <w:rStyle w:val="Artref"/>
                <w:color w:val="000000"/>
              </w:rPr>
              <w:t>5.289</w:t>
            </w:r>
            <w:r w:rsidRPr="00F5119C">
              <w:rPr>
                <w:color w:val="000000"/>
              </w:rPr>
              <w:t xml:space="preserve">  </w:t>
            </w:r>
            <w:r w:rsidRPr="00F5119C">
              <w:rPr>
                <w:rStyle w:val="Artref"/>
                <w:color w:val="000000"/>
              </w:rPr>
              <w:t>5.290</w:t>
            </w:r>
          </w:p>
        </w:tc>
      </w:tr>
    </w:tbl>
    <w:p w:rsidR="002C5879" w:rsidRDefault="002C5879">
      <w:pPr>
        <w:pStyle w:val="Reasons"/>
      </w:pPr>
    </w:p>
    <w:p w:rsidR="000E2D53" w:rsidRDefault="000E2D53" w:rsidP="000E2D53">
      <w:r>
        <w:rPr>
          <w:b/>
        </w:rPr>
        <w:t>Note:</w:t>
      </w:r>
      <w:r>
        <w:tab/>
        <w:t xml:space="preserve">This proposal only applies to frequency range </w:t>
      </w:r>
      <w:r w:rsidRPr="00A52E41">
        <w:t>467.5125-467.5875 MHz</w:t>
      </w:r>
      <w:r>
        <w:t xml:space="preserve"> in the band 460</w:t>
      </w:r>
      <w:r>
        <w:noBreakHyphen/>
        <w:t>470 MHz.</w:t>
      </w:r>
    </w:p>
    <w:p w:rsidR="002C5879" w:rsidRDefault="00690454">
      <w:pPr>
        <w:pStyle w:val="Proposal"/>
      </w:pPr>
      <w:r>
        <w:t>MOD</w:t>
      </w:r>
      <w:r>
        <w:tab/>
        <w:t>AFCP/28A15/3</w:t>
      </w:r>
    </w:p>
    <w:p w:rsidR="000E2D53" w:rsidRPr="00EB1F40" w:rsidRDefault="000E2D53" w:rsidP="000E2D53">
      <w:pPr>
        <w:pStyle w:val="Note"/>
      </w:pPr>
      <w:r w:rsidRPr="00841936">
        <w:rPr>
          <w:rStyle w:val="Artdef"/>
        </w:rPr>
        <w:t>5.287</w:t>
      </w:r>
      <w:r w:rsidRPr="00841936">
        <w:rPr>
          <w:rStyle w:val="Artdef"/>
        </w:rPr>
        <w:tab/>
      </w:r>
      <w:ins w:id="12" w:author="RISSONE Christian" w:date="2014-05-22T18:15:00Z">
        <w:r w:rsidRPr="00A52E41">
          <w:t xml:space="preserve">Use of the </w:t>
        </w:r>
      </w:ins>
      <w:ins w:id="13" w:author="CPM-15MT" w:date="2014-09-01T17:43:00Z">
        <w:r w:rsidRPr="00A52E41">
          <w:t xml:space="preserve">frequency </w:t>
        </w:r>
      </w:ins>
      <w:ins w:id="14" w:author="RISSONE Christian" w:date="2014-05-22T18:15:00Z">
        <w:r w:rsidRPr="00A52E41">
          <w:t>bands 457.5125</w:t>
        </w:r>
      </w:ins>
      <w:ins w:id="15" w:author="Currie, Jane" w:date="2014-06-10T14:47:00Z">
        <w:r w:rsidRPr="00A52E41">
          <w:t>-</w:t>
        </w:r>
      </w:ins>
      <w:ins w:id="16" w:author="RISSONE Christian" w:date="2014-05-22T18:15:00Z">
        <w:r w:rsidRPr="00A52E41">
          <w:t>457.5875</w:t>
        </w:r>
      </w:ins>
      <w:ins w:id="17" w:author="Turnbull, Karen" w:date="2014-09-10T14:26:00Z">
        <w:r w:rsidRPr="00A52E41">
          <w:t> </w:t>
        </w:r>
      </w:ins>
      <w:ins w:id="18" w:author="RISSONE Christian" w:date="2014-05-22T18:15:00Z">
        <w:r w:rsidRPr="00A52E41">
          <w:t>MHz and 467.5125</w:t>
        </w:r>
      </w:ins>
      <w:ins w:id="19" w:author="Currie, Jane" w:date="2014-06-10T14:47:00Z">
        <w:r w:rsidRPr="00A52E41">
          <w:t>-</w:t>
        </w:r>
      </w:ins>
      <w:ins w:id="20" w:author="RISSONE Christian" w:date="2014-05-22T18:15:00Z">
        <w:r w:rsidRPr="00A52E41">
          <w:t>467.5875</w:t>
        </w:r>
      </w:ins>
      <w:ins w:id="21" w:author="Turnbull, Karen" w:date="2014-09-10T14:26:00Z">
        <w:r w:rsidRPr="00A52E41">
          <w:t> </w:t>
        </w:r>
      </w:ins>
      <w:ins w:id="22" w:author="RISSONE Christian" w:date="2014-05-22T18:15:00Z">
        <w:r w:rsidRPr="00A52E41">
          <w:t>MHz by</w:t>
        </w:r>
      </w:ins>
      <w:del w:id="23" w:author="Murphy, Margaret" w:date="2015-03-31T00:57:00Z">
        <w:r w:rsidRPr="00A52E41" w:rsidDel="00116A5E">
          <w:delText>In</w:delText>
        </w:r>
      </w:del>
      <w:r w:rsidRPr="00A52E41">
        <w:t xml:space="preserve"> the maritime mobile service</w:t>
      </w:r>
      <w:del w:id="24" w:author="Murphy, Margaret" w:date="2015-03-31T00:58:00Z">
        <w:r w:rsidRPr="00A52E41" w:rsidDel="00116A5E">
          <w:delText>,</w:delText>
        </w:r>
      </w:del>
      <w:ins w:id="25" w:author="Murphy, Margaret" w:date="2015-03-31T01:00:00Z">
        <w:r w:rsidRPr="00A52E41">
          <w:t xml:space="preserve"> is limited to</w:t>
        </w:r>
      </w:ins>
      <w:del w:id="26" w:author="Murphy, Margaret" w:date="2015-03-31T01:09:00Z">
        <w:r w:rsidRPr="00A52E41" w:rsidDel="00630D56">
          <w:delText xml:space="preserve"> </w:delText>
        </w:r>
      </w:del>
      <w:del w:id="27" w:author="Murphy, Margaret" w:date="2015-03-31T00:58:00Z">
        <w:r w:rsidRPr="00A52E41" w:rsidDel="00116A5E">
          <w:delText>the frequencies 457.525 MHz, 457.550 MHz, 457.575 MHz, 467.525 MHz, 467.550 MHz and 467.575 MHz may be used by</w:delText>
        </w:r>
      </w:del>
      <w:r w:rsidRPr="00A52E41">
        <w:t xml:space="preserve"> on-board communication stations. </w:t>
      </w:r>
      <w:del w:id="28" w:author="Murphy, Margaret" w:date="2015-03-31T00:59:00Z">
        <w:r w:rsidRPr="00A52E41" w:rsidDel="00116A5E">
          <w:delText xml:space="preserve">Where needed, equipment </w:delText>
        </w:r>
        <w:r w:rsidRPr="00A52E41" w:rsidDel="00116A5E">
          <w:rPr>
            <w:lang w:val="en-AU"/>
          </w:rPr>
          <w:delText>designed</w:delText>
        </w:r>
        <w:r w:rsidRPr="00A52E41" w:rsidDel="00116A5E">
          <w:delText xml:space="preserve"> for 12.5 kHz channel spacing using also the additional frequencies 457.5375 MHz, 457.5625 MHz, 467.5375 MHz and 467.5625 MHz may be introduced for on-board communications. The use of these frequencies in territorial waters may be subject to the national regulations of the administration concerned. </w:delText>
        </w:r>
      </w:del>
      <w:r w:rsidRPr="00A52E41">
        <w:t xml:space="preserve">The characteristics of the equipment </w:t>
      </w:r>
      <w:del w:id="29" w:author="Murphy, Margaret" w:date="2015-03-31T01:07:00Z">
        <w:r w:rsidRPr="00A52E41" w:rsidDel="00630D56">
          <w:delText xml:space="preserve">used </w:delText>
        </w:r>
      </w:del>
      <w:ins w:id="30" w:author="Murphy, Margaret" w:date="2015-03-31T01:07:00Z">
        <w:r w:rsidRPr="00A52E41">
          <w:t xml:space="preserve">and the channelling arrangement </w:t>
        </w:r>
      </w:ins>
      <w:r w:rsidRPr="00A52E41">
        <w:t xml:space="preserve">shall </w:t>
      </w:r>
      <w:ins w:id="31" w:author="Murphy, Margaret" w:date="2015-03-31T01:07:00Z">
        <w:r w:rsidRPr="00A52E41">
          <w:t xml:space="preserve">be in </w:t>
        </w:r>
      </w:ins>
      <w:r w:rsidRPr="00A52E41">
        <w:t>conform</w:t>
      </w:r>
      <w:ins w:id="32" w:author="Murphy, Margaret" w:date="2015-03-31T01:07:00Z">
        <w:r w:rsidRPr="00A52E41">
          <w:t>ity with</w:t>
        </w:r>
      </w:ins>
      <w:del w:id="33" w:author="Murphy, Margaret" w:date="2015-03-31T01:07:00Z">
        <w:r w:rsidRPr="00A52E41" w:rsidDel="00630D56">
          <w:delText xml:space="preserve"> to those specified in</w:delText>
        </w:r>
      </w:del>
      <w:r w:rsidRPr="00A52E41">
        <w:t xml:space="preserve"> Recommendation ITU</w:t>
      </w:r>
      <w:r w:rsidRPr="00A52E41">
        <w:noBreakHyphen/>
        <w:t>R M.1174</w:t>
      </w:r>
      <w:r w:rsidRPr="00A52E41">
        <w:noBreakHyphen/>
      </w:r>
      <w:del w:id="34" w:author="Murphy, Margaret" w:date="2015-03-31T01:07:00Z">
        <w:r w:rsidRPr="00A52E41" w:rsidDel="00630D56">
          <w:delText>2</w:delText>
        </w:r>
      </w:del>
      <w:ins w:id="35" w:author="Murphy, Margaret" w:date="2015-03-31T01:07:00Z">
        <w:r w:rsidRPr="00A52E41">
          <w:t>3</w:t>
        </w:r>
      </w:ins>
      <w:r w:rsidRPr="00A52E41">
        <w:t>.</w:t>
      </w:r>
      <w:ins w:id="36" w:author="Murphy, Margaret" w:date="2015-03-31T01:08:00Z">
        <w:r w:rsidRPr="00A52E41">
          <w:t xml:space="preserve"> </w:t>
        </w:r>
      </w:ins>
      <w:ins w:id="37" w:author="RISSONE Christian" w:date="2014-05-22T18:18:00Z">
        <w:r w:rsidRPr="00A52E41">
          <w:t xml:space="preserve">The use of these </w:t>
        </w:r>
      </w:ins>
      <w:ins w:id="38" w:author="CPM-15MT" w:date="2014-09-01T17:43:00Z">
        <w:r w:rsidRPr="00A52E41">
          <w:t xml:space="preserve">frequency </w:t>
        </w:r>
      </w:ins>
      <w:ins w:id="39" w:author="RISSONE Christian" w:date="2014-05-22T18:18:00Z">
        <w:r w:rsidRPr="00A52E41">
          <w:t>bands in territorial waters may also be subject to the national regulations of the administration concerned</w:t>
        </w:r>
      </w:ins>
      <w:ins w:id="40" w:author="Currie, Jane" w:date="2014-06-10T14:49:00Z">
        <w:r w:rsidRPr="00A52E41">
          <w:t>.</w:t>
        </w:r>
      </w:ins>
      <w:r w:rsidRPr="000E2D53">
        <w:rPr>
          <w:sz w:val="16"/>
          <w:szCs w:val="12"/>
        </w:rPr>
        <w:t> </w:t>
      </w:r>
      <w:r>
        <w:rPr>
          <w:sz w:val="16"/>
        </w:rPr>
        <w:t>  </w:t>
      </w:r>
      <w:r w:rsidRPr="000E2D53">
        <w:rPr>
          <w:sz w:val="16"/>
        </w:rPr>
        <w:t> </w:t>
      </w:r>
      <w:r w:rsidRPr="00A52E41">
        <w:rPr>
          <w:sz w:val="16"/>
        </w:rPr>
        <w:t>(WRC</w:t>
      </w:r>
      <w:r>
        <w:rPr>
          <w:sz w:val="16"/>
        </w:rPr>
        <w:noBreakHyphen/>
      </w:r>
      <w:del w:id="41" w:author="Murphy, Margaret" w:date="2015-03-31T01:08:00Z">
        <w:r w:rsidRPr="00A52E41" w:rsidDel="00630D56">
          <w:rPr>
            <w:sz w:val="16"/>
          </w:rPr>
          <w:delText>07</w:delText>
        </w:r>
      </w:del>
      <w:ins w:id="42" w:author="Murphy, Margaret" w:date="2015-03-31T01:08:00Z">
        <w:r w:rsidRPr="00A52E41">
          <w:rPr>
            <w:sz w:val="16"/>
          </w:rPr>
          <w:t>15</w:t>
        </w:r>
      </w:ins>
      <w:r w:rsidRPr="00A52E41">
        <w:rPr>
          <w:sz w:val="16"/>
        </w:rPr>
        <w:t>)</w:t>
      </w:r>
    </w:p>
    <w:p w:rsidR="002C5879" w:rsidRDefault="00690454" w:rsidP="000E2D53">
      <w:pPr>
        <w:pStyle w:val="Reasons"/>
        <w:keepNext/>
      </w:pPr>
      <w:r>
        <w:rPr>
          <w:b/>
        </w:rPr>
        <w:t>Reasons:</w:t>
      </w:r>
      <w:r>
        <w:tab/>
      </w:r>
    </w:p>
    <w:p w:rsidR="000E2D53" w:rsidRPr="000E51D7" w:rsidRDefault="000E2D53" w:rsidP="00E76BA1">
      <w:pPr>
        <w:pStyle w:val="Reasons"/>
      </w:pPr>
      <w:r>
        <w:t>1)</w:t>
      </w:r>
      <w:r>
        <w:tab/>
      </w:r>
      <w:r w:rsidRPr="000E51D7">
        <w:t>The identification of new frequencies for on-board communications in UHF is not justified and therefore not necessary.</w:t>
      </w:r>
    </w:p>
    <w:p w:rsidR="000E2D53" w:rsidRPr="000E51D7" w:rsidRDefault="000E2D53" w:rsidP="00E76BA1">
      <w:pPr>
        <w:pStyle w:val="Reasons"/>
      </w:pPr>
      <w:r>
        <w:t>2)</w:t>
      </w:r>
      <w:r>
        <w:tab/>
      </w:r>
      <w:r w:rsidRPr="000E51D7">
        <w:t>A more efficient usage of the existing frequencies could be achieved with the systematic utilization of 12.5 kHz and 6.25 kHz channel spacing for all the channels identified in the RR for on-board communications.</w:t>
      </w:r>
    </w:p>
    <w:p w:rsidR="000E2D53" w:rsidRPr="000E51D7" w:rsidRDefault="000E2D53" w:rsidP="00E76BA1">
      <w:pPr>
        <w:pStyle w:val="Reasons"/>
      </w:pPr>
      <w:r>
        <w:t>3)</w:t>
      </w:r>
      <w:r>
        <w:tab/>
      </w:r>
      <w:r w:rsidRPr="000E51D7">
        <w:t>Other techniques based on digital technology can also be used to efficiently use the existing spectrum.</w:t>
      </w:r>
    </w:p>
    <w:p w:rsidR="002C5879" w:rsidRDefault="00690454">
      <w:pPr>
        <w:pStyle w:val="Proposal"/>
      </w:pPr>
      <w:r>
        <w:t>SUP</w:t>
      </w:r>
      <w:r>
        <w:tab/>
        <w:t>AFCP/28A15/4</w:t>
      </w:r>
    </w:p>
    <w:p w:rsidR="00B727BF" w:rsidRPr="006905BC" w:rsidRDefault="00690454" w:rsidP="00B727BF">
      <w:pPr>
        <w:pStyle w:val="ResNo"/>
        <w:rPr>
          <w:lang w:eastAsia="nl-NL"/>
        </w:rPr>
      </w:pPr>
      <w:r w:rsidRPr="006905BC">
        <w:rPr>
          <w:lang w:eastAsia="nl-NL"/>
        </w:rPr>
        <w:t xml:space="preserve">RESOLUTION </w:t>
      </w:r>
      <w:r w:rsidRPr="006905BC">
        <w:rPr>
          <w:rStyle w:val="href"/>
        </w:rPr>
        <w:t>358</w:t>
      </w:r>
      <w:r w:rsidRPr="006905BC">
        <w:rPr>
          <w:lang w:eastAsia="nl-NL"/>
        </w:rPr>
        <w:t xml:space="preserve"> (WRC</w:t>
      </w:r>
      <w:r w:rsidRPr="006905BC">
        <w:rPr>
          <w:lang w:eastAsia="nl-NL"/>
        </w:rPr>
        <w:noBreakHyphen/>
        <w:t>12)</w:t>
      </w:r>
    </w:p>
    <w:p w:rsidR="00B727BF" w:rsidRPr="006905BC" w:rsidRDefault="00690454" w:rsidP="00107E4A">
      <w:pPr>
        <w:pStyle w:val="Restitle"/>
        <w:rPr>
          <w:lang w:eastAsia="nl-NL"/>
        </w:rPr>
      </w:pPr>
      <w:bookmarkStart w:id="43" w:name="_Toc327364450"/>
      <w:r w:rsidRPr="006905BC">
        <w:rPr>
          <w:lang w:eastAsia="nl-NL"/>
        </w:rPr>
        <w:t>Consideration of improvement and expansion of on-board communication stations in the maritime mobile service in the UHF bands</w:t>
      </w:r>
      <w:bookmarkEnd w:id="43"/>
    </w:p>
    <w:p w:rsidR="002C5879" w:rsidRDefault="00690454">
      <w:pPr>
        <w:pStyle w:val="Reasons"/>
      </w:pPr>
      <w:r>
        <w:rPr>
          <w:b/>
        </w:rPr>
        <w:t>Reasons:</w:t>
      </w:r>
      <w:r>
        <w:tab/>
      </w:r>
      <w:r w:rsidRPr="00A52E41">
        <w:t>If the proposed method is agreed at WRC-15, Resolution 358 will no longer be necessary.</w:t>
      </w:r>
    </w:p>
    <w:p w:rsidR="00690454" w:rsidRDefault="00690454">
      <w:pPr>
        <w:pStyle w:val="Reasons"/>
      </w:pPr>
    </w:p>
    <w:p w:rsidR="00690454" w:rsidRDefault="00690454" w:rsidP="0032202E">
      <w:pPr>
        <w:pStyle w:val="Reasons"/>
      </w:pPr>
    </w:p>
    <w:p w:rsidR="00690454" w:rsidRDefault="00690454">
      <w:pPr>
        <w:jc w:val="center"/>
      </w:pPr>
      <w:r>
        <w:t>______________</w:t>
      </w:r>
    </w:p>
    <w:p w:rsidR="00690454" w:rsidRDefault="00690454">
      <w:pPr>
        <w:pStyle w:val="Reasons"/>
      </w:pPr>
      <w:bookmarkStart w:id="44" w:name="_GoBack"/>
      <w:bookmarkEnd w:id="44"/>
    </w:p>
    <w:sectPr w:rsidR="00690454">
      <w:headerReference w:type="default" r:id="rId13"/>
      <w:footerReference w:type="even" r:id="rId14"/>
      <w:footerReference w:type="default" r:id="rId15"/>
      <w:footerReference w:type="first" r:id="rId16"/>
      <w:type w:val="oddPage"/>
      <w:pgSz w:w="11907" w:h="16834"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5F2" w:rsidRDefault="000705F2">
      <w:r>
        <w:separator/>
      </w:r>
    </w:p>
  </w:endnote>
  <w:endnote w:type="continuationSeparator" w:id="0">
    <w:p w:rsidR="000705F2" w:rsidRDefault="0007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DC7CB3">
      <w:rPr>
        <w:noProof/>
        <w:lang w:val="en-US"/>
      </w:rPr>
      <w:t>P:\ENG\ITU-R\CONF-R\CMR15\000\028ADD15E.docx</w:t>
    </w:r>
    <w:r>
      <w:fldChar w:fldCharType="end"/>
    </w:r>
    <w:r w:rsidRPr="0041348E">
      <w:rPr>
        <w:lang w:val="en-US"/>
      </w:rPr>
      <w:tab/>
    </w:r>
    <w:r>
      <w:fldChar w:fldCharType="begin"/>
    </w:r>
    <w:r>
      <w:instrText xml:space="preserve"> SAVEDATE \@ DD.MM.YY </w:instrText>
    </w:r>
    <w:r>
      <w:fldChar w:fldCharType="separate"/>
    </w:r>
    <w:r w:rsidR="00DC7CB3">
      <w:rPr>
        <w:noProof/>
      </w:rPr>
      <w:t>18.09.15</w:t>
    </w:r>
    <w:r>
      <w:fldChar w:fldCharType="end"/>
    </w:r>
    <w:r w:rsidRPr="0041348E">
      <w:rPr>
        <w:lang w:val="en-US"/>
      </w:rPr>
      <w:tab/>
    </w:r>
    <w:r>
      <w:fldChar w:fldCharType="begin"/>
    </w:r>
    <w:r>
      <w:instrText xml:space="preserve"> PRINTDATE \@ DD.MM.YY </w:instrText>
    </w:r>
    <w:r>
      <w:fldChar w:fldCharType="separate"/>
    </w:r>
    <w:r w:rsidR="00DC7CB3">
      <w:rPr>
        <w:noProof/>
      </w:rPr>
      <w:t>18.09.15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D53" w:rsidRPr="0041348E" w:rsidRDefault="000E2D53" w:rsidP="000E2D53">
    <w:pPr>
      <w:pStyle w:val="Footer"/>
      <w:rPr>
        <w:lang w:val="en-US"/>
      </w:rPr>
    </w:pPr>
    <w:r>
      <w:fldChar w:fldCharType="begin"/>
    </w:r>
    <w:r w:rsidRPr="0041348E">
      <w:rPr>
        <w:lang w:val="en-US"/>
      </w:rPr>
      <w:instrText xml:space="preserve"> FILENAME \p  \* MERGEFORMAT </w:instrText>
    </w:r>
    <w:r>
      <w:fldChar w:fldCharType="separate"/>
    </w:r>
    <w:r w:rsidR="00DC7CB3">
      <w:rPr>
        <w:lang w:val="en-US"/>
      </w:rPr>
      <w:t>P:\ENG\ITU-R\CONF-R\CMR15\000\028ADD15E.docx</w:t>
    </w:r>
    <w:r>
      <w:fldChar w:fldCharType="end"/>
    </w:r>
    <w:r>
      <w:t xml:space="preserve"> (387015)</w:t>
    </w:r>
    <w:r w:rsidRPr="0041348E">
      <w:rPr>
        <w:lang w:val="en-US"/>
      </w:rPr>
      <w:tab/>
    </w:r>
    <w:r>
      <w:fldChar w:fldCharType="begin"/>
    </w:r>
    <w:r>
      <w:instrText xml:space="preserve"> SAVEDATE \@ DD.MM.YY </w:instrText>
    </w:r>
    <w:r>
      <w:fldChar w:fldCharType="separate"/>
    </w:r>
    <w:r w:rsidR="00DC7CB3">
      <w:t>18.09.15</w:t>
    </w:r>
    <w:r>
      <w:fldChar w:fldCharType="end"/>
    </w:r>
    <w:r w:rsidRPr="0041348E">
      <w:rPr>
        <w:lang w:val="en-US"/>
      </w:rPr>
      <w:tab/>
    </w:r>
    <w:r>
      <w:fldChar w:fldCharType="begin"/>
    </w:r>
    <w:r>
      <w:instrText xml:space="preserve"> PRINTDATE \@ DD.MM.YY </w:instrText>
    </w:r>
    <w:r>
      <w:fldChar w:fldCharType="separate"/>
    </w:r>
    <w:r w:rsidR="00DC7CB3">
      <w:t>18.09.15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Pr="0041348E" w:rsidRDefault="00E45D05" w:rsidP="00A30305">
    <w:pPr>
      <w:pStyle w:val="Footer"/>
      <w:rPr>
        <w:lang w:val="en-US"/>
      </w:rPr>
    </w:pPr>
    <w:r>
      <w:fldChar w:fldCharType="begin"/>
    </w:r>
    <w:r w:rsidRPr="0041348E">
      <w:rPr>
        <w:lang w:val="en-US"/>
      </w:rPr>
      <w:instrText xml:space="preserve"> FILENAME \p  \* MERGEFORMAT </w:instrText>
    </w:r>
    <w:r>
      <w:fldChar w:fldCharType="separate"/>
    </w:r>
    <w:r w:rsidR="00DC7CB3">
      <w:rPr>
        <w:lang w:val="en-US"/>
      </w:rPr>
      <w:t>P:\ENG\ITU-R\CONF-R\CMR15\000\028ADD15E.docx</w:t>
    </w:r>
    <w:r>
      <w:fldChar w:fldCharType="end"/>
    </w:r>
    <w:r w:rsidR="000E2D53">
      <w:t xml:space="preserve"> (387015)</w:t>
    </w:r>
    <w:r w:rsidRPr="0041348E">
      <w:rPr>
        <w:lang w:val="en-US"/>
      </w:rPr>
      <w:tab/>
    </w:r>
    <w:r>
      <w:fldChar w:fldCharType="begin"/>
    </w:r>
    <w:r>
      <w:instrText xml:space="preserve"> SAVEDATE \@ DD.MM.YY </w:instrText>
    </w:r>
    <w:r>
      <w:fldChar w:fldCharType="separate"/>
    </w:r>
    <w:r w:rsidR="00DC7CB3">
      <w:t>18.09.15</w:t>
    </w:r>
    <w:r>
      <w:fldChar w:fldCharType="end"/>
    </w:r>
    <w:r w:rsidRPr="0041348E">
      <w:rPr>
        <w:lang w:val="en-US"/>
      </w:rPr>
      <w:tab/>
    </w:r>
    <w:r>
      <w:fldChar w:fldCharType="begin"/>
    </w:r>
    <w:r>
      <w:instrText xml:space="preserve"> PRINTDATE \@ DD.MM.YY </w:instrText>
    </w:r>
    <w:r>
      <w:fldChar w:fldCharType="separate"/>
    </w:r>
    <w:r w:rsidR="00DC7CB3">
      <w:t>18.09.15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5F2" w:rsidRDefault="000705F2">
      <w:r>
        <w:rPr>
          <w:b/>
        </w:rPr>
        <w:t>_______________</w:t>
      </w:r>
    </w:p>
  </w:footnote>
  <w:footnote w:type="continuationSeparator" w:id="0">
    <w:p w:rsidR="000705F2" w:rsidRDefault="000705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A066F1" w:rsidP="00187BD9">
    <w:pPr>
      <w:pStyle w:val="Header"/>
    </w:pPr>
    <w:r>
      <w:fldChar w:fldCharType="begin"/>
    </w:r>
    <w:r>
      <w:instrText xml:space="preserve"> PAGE  \* MERGEFORMAT </w:instrText>
    </w:r>
    <w:r>
      <w:fldChar w:fldCharType="separate"/>
    </w:r>
    <w:r w:rsidR="00DC7CB3">
      <w:rPr>
        <w:noProof/>
      </w:rPr>
      <w:t>2</w:t>
    </w:r>
    <w:r>
      <w:fldChar w:fldCharType="end"/>
    </w:r>
  </w:p>
  <w:p w:rsidR="00A066F1" w:rsidRPr="00A066F1" w:rsidRDefault="00187BD9" w:rsidP="00241FA2">
    <w:pPr>
      <w:pStyle w:val="Header"/>
    </w:pPr>
    <w:r>
      <w:t>CMR1</w:t>
    </w:r>
    <w:r w:rsidR="00241FA2">
      <w:t>5</w:t>
    </w:r>
    <w:r w:rsidR="00A066F1">
      <w:t>/</w:t>
    </w:r>
    <w:bookmarkStart w:id="45" w:name="OLE_LINK1"/>
    <w:bookmarkStart w:id="46" w:name="OLE_LINK2"/>
    <w:bookmarkStart w:id="47" w:name="OLE_LINK3"/>
    <w:r w:rsidR="00EB55C6">
      <w:t>28(Add.15)</w:t>
    </w:r>
    <w:bookmarkEnd w:id="45"/>
    <w:bookmarkEnd w:id="46"/>
    <w:bookmarkEnd w:id="47"/>
    <w:r>
      <w:t>-</w:t>
    </w:r>
    <w:r w:rsidR="004A26C4"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pdessus, Isabelle">
    <w15:presenceInfo w15:providerId="AD" w15:userId="S-1-5-21-8740799-900759487-1415713722-3384"/>
  </w15:person>
  <w15:person w15:author="Turnbull, Karen">
    <w15:presenceInfo w15:providerId="AD" w15:userId="S-1-5-21-8740799-900759487-1415713722-6120"/>
  </w15:person>
  <w15:person w15:author="Currie, Jane">
    <w15:presenceInfo w15:providerId="AD" w15:userId="S-1-5-21-8740799-900759487-1415713722-3261"/>
  </w15:person>
  <w15:person w15:author="Murphy, Margaret">
    <w15:presenceInfo w15:providerId="AD" w15:userId="S-1-5-21-8740799-900759487-1415713722-42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E39"/>
    <w:rsid w:val="000705F2"/>
    <w:rsid w:val="00077239"/>
    <w:rsid w:val="00086491"/>
    <w:rsid w:val="00091346"/>
    <w:rsid w:val="0009706C"/>
    <w:rsid w:val="000D154B"/>
    <w:rsid w:val="000E2D53"/>
    <w:rsid w:val="000F73FF"/>
    <w:rsid w:val="00114CF7"/>
    <w:rsid w:val="00123B68"/>
    <w:rsid w:val="00126F2E"/>
    <w:rsid w:val="00146F6F"/>
    <w:rsid w:val="00187BD9"/>
    <w:rsid w:val="00190B55"/>
    <w:rsid w:val="001C3B5F"/>
    <w:rsid w:val="001D058F"/>
    <w:rsid w:val="002009EA"/>
    <w:rsid w:val="00202CA0"/>
    <w:rsid w:val="00216B6D"/>
    <w:rsid w:val="00241FA2"/>
    <w:rsid w:val="00271316"/>
    <w:rsid w:val="002B349C"/>
    <w:rsid w:val="002C5879"/>
    <w:rsid w:val="002D58BE"/>
    <w:rsid w:val="00361B37"/>
    <w:rsid w:val="00377BD3"/>
    <w:rsid w:val="00384088"/>
    <w:rsid w:val="003852CE"/>
    <w:rsid w:val="0039169B"/>
    <w:rsid w:val="003A7F8C"/>
    <w:rsid w:val="003B2284"/>
    <w:rsid w:val="003B532E"/>
    <w:rsid w:val="003D0F8B"/>
    <w:rsid w:val="003E0DB6"/>
    <w:rsid w:val="0041348E"/>
    <w:rsid w:val="00420873"/>
    <w:rsid w:val="00492075"/>
    <w:rsid w:val="004969AD"/>
    <w:rsid w:val="004A26C4"/>
    <w:rsid w:val="004B13CB"/>
    <w:rsid w:val="004D26EA"/>
    <w:rsid w:val="004D2BFB"/>
    <w:rsid w:val="004D5D5C"/>
    <w:rsid w:val="0050139F"/>
    <w:rsid w:val="0055140B"/>
    <w:rsid w:val="005964AB"/>
    <w:rsid w:val="005C099A"/>
    <w:rsid w:val="005C31A5"/>
    <w:rsid w:val="005E10C9"/>
    <w:rsid w:val="005E290B"/>
    <w:rsid w:val="005E61DD"/>
    <w:rsid w:val="006023DF"/>
    <w:rsid w:val="00616219"/>
    <w:rsid w:val="00657DE0"/>
    <w:rsid w:val="00685313"/>
    <w:rsid w:val="00690454"/>
    <w:rsid w:val="00692833"/>
    <w:rsid w:val="006A6E9B"/>
    <w:rsid w:val="006B7C2A"/>
    <w:rsid w:val="006C23DA"/>
    <w:rsid w:val="006E3D45"/>
    <w:rsid w:val="007149F9"/>
    <w:rsid w:val="00733A30"/>
    <w:rsid w:val="00745AEE"/>
    <w:rsid w:val="00750F10"/>
    <w:rsid w:val="007742CA"/>
    <w:rsid w:val="00790D70"/>
    <w:rsid w:val="007A6F1F"/>
    <w:rsid w:val="007D5320"/>
    <w:rsid w:val="00800972"/>
    <w:rsid w:val="00804475"/>
    <w:rsid w:val="00811633"/>
    <w:rsid w:val="00841216"/>
    <w:rsid w:val="00872FC8"/>
    <w:rsid w:val="008845D0"/>
    <w:rsid w:val="00884D60"/>
    <w:rsid w:val="008B43F2"/>
    <w:rsid w:val="008B6CFF"/>
    <w:rsid w:val="009274B4"/>
    <w:rsid w:val="00934EA2"/>
    <w:rsid w:val="00944A5C"/>
    <w:rsid w:val="00952A66"/>
    <w:rsid w:val="009B7C9A"/>
    <w:rsid w:val="009C56E5"/>
    <w:rsid w:val="009E5FC8"/>
    <w:rsid w:val="009E687A"/>
    <w:rsid w:val="00A066F1"/>
    <w:rsid w:val="00A141AF"/>
    <w:rsid w:val="00A16D29"/>
    <w:rsid w:val="00A30305"/>
    <w:rsid w:val="00A31D2D"/>
    <w:rsid w:val="00A4600A"/>
    <w:rsid w:val="00A538A6"/>
    <w:rsid w:val="00A54C25"/>
    <w:rsid w:val="00A710E7"/>
    <w:rsid w:val="00A7372E"/>
    <w:rsid w:val="00A93B85"/>
    <w:rsid w:val="00AA0B18"/>
    <w:rsid w:val="00AA3C65"/>
    <w:rsid w:val="00AA666F"/>
    <w:rsid w:val="00B639E9"/>
    <w:rsid w:val="00B817CD"/>
    <w:rsid w:val="00B81A7D"/>
    <w:rsid w:val="00B94AD0"/>
    <w:rsid w:val="00BB3A95"/>
    <w:rsid w:val="00BD6CCE"/>
    <w:rsid w:val="00C0018F"/>
    <w:rsid w:val="00C16A5A"/>
    <w:rsid w:val="00C20466"/>
    <w:rsid w:val="00C214ED"/>
    <w:rsid w:val="00C234E6"/>
    <w:rsid w:val="00C324A8"/>
    <w:rsid w:val="00C54517"/>
    <w:rsid w:val="00C64CD8"/>
    <w:rsid w:val="00C97C68"/>
    <w:rsid w:val="00CA1A47"/>
    <w:rsid w:val="00CB44E5"/>
    <w:rsid w:val="00CC247A"/>
    <w:rsid w:val="00CE388F"/>
    <w:rsid w:val="00CE5E47"/>
    <w:rsid w:val="00CF020F"/>
    <w:rsid w:val="00CF2B5B"/>
    <w:rsid w:val="00D14CE0"/>
    <w:rsid w:val="00D268B3"/>
    <w:rsid w:val="00D54009"/>
    <w:rsid w:val="00D5651D"/>
    <w:rsid w:val="00D57A34"/>
    <w:rsid w:val="00D74898"/>
    <w:rsid w:val="00D801ED"/>
    <w:rsid w:val="00D936BC"/>
    <w:rsid w:val="00D96530"/>
    <w:rsid w:val="00DC7CB3"/>
    <w:rsid w:val="00DD44AF"/>
    <w:rsid w:val="00DE2AC3"/>
    <w:rsid w:val="00DE5692"/>
    <w:rsid w:val="00DF4BC6"/>
    <w:rsid w:val="00E03C94"/>
    <w:rsid w:val="00E205BC"/>
    <w:rsid w:val="00E26226"/>
    <w:rsid w:val="00E45D05"/>
    <w:rsid w:val="00E55816"/>
    <w:rsid w:val="00E55AEF"/>
    <w:rsid w:val="00E76BA1"/>
    <w:rsid w:val="00E976C1"/>
    <w:rsid w:val="00EA12E5"/>
    <w:rsid w:val="00EB55C6"/>
    <w:rsid w:val="00ED1658"/>
    <w:rsid w:val="00EF1932"/>
    <w:rsid w:val="00F02766"/>
    <w:rsid w:val="00F05BD4"/>
    <w:rsid w:val="00F6155B"/>
    <w:rsid w:val="00F65C19"/>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006FE24E-AED8-4C9D-9137-5583C4ECD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link w:val="ReasonsChar"/>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character" w:customStyle="1" w:styleId="href">
    <w:name w:val="href"/>
    <w:basedOn w:val="DefaultParagraphFont"/>
    <w:rsid w:val="009B463A"/>
  </w:style>
  <w:style w:type="character" w:customStyle="1" w:styleId="ReasonsChar">
    <w:name w:val="Reasons Char"/>
    <w:basedOn w:val="DefaultParagraphFont"/>
    <w:link w:val="Reasons"/>
    <w:locked/>
    <w:rsid w:val="000E2D53"/>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R15-WRC15-C-0028!A15!MSW-E</DPM_x0020_File_x0020_name>
    <DPM_x0020_Author xmlns="32a1a8c5-2265-4ebc-b7a0-2071e2c5c9bb" xsi:nil="false">Documents Proposals Manager (DPM)</DPM_x0020_Author>
    <DPM_x0020_Version xmlns="32a1a8c5-2265-4ebc-b7a0-2071e2c5c9bb" xsi:nil="false">DPM_v5.2015.9.9_prod</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3.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4.xml><?xml version="1.0" encoding="utf-8"?>
<ds:datastoreItem xmlns:ds="http://schemas.openxmlformats.org/officeDocument/2006/customXml" ds:itemID="{D0E5F811-378D-4877-B9A1-002ADA9CF803}">
  <ds:schemaRefs>
    <ds:schemaRef ds:uri="http://schemas.microsoft.com/office/2006/documentManagement/types"/>
    <ds:schemaRef ds:uri="http://purl.org/dc/terms/"/>
    <ds:schemaRef ds:uri="32a1a8c5-2265-4ebc-b7a0-2071e2c5c9bb"/>
    <ds:schemaRef ds:uri="http://purl.org/dc/elements/1.1/"/>
    <ds:schemaRef ds:uri="http://purl.org/dc/dcmitype/"/>
    <ds:schemaRef ds:uri="996b2e75-67fd-4955-a3b0-5ab9934cb50b"/>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7D48A626-2061-482F-B8B1-A550448A4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16</TotalTime>
  <Pages>1</Pages>
  <Words>319</Words>
  <Characters>1878</Characters>
  <Application>Microsoft Office Word</Application>
  <DocSecurity>0</DocSecurity>
  <Lines>77</Lines>
  <Paragraphs>45</Paragraphs>
  <ScaleCrop>false</ScaleCrop>
  <HeadingPairs>
    <vt:vector size="2" baseType="variant">
      <vt:variant>
        <vt:lpstr>Title</vt:lpstr>
      </vt:variant>
      <vt:variant>
        <vt:i4>1</vt:i4>
      </vt:variant>
    </vt:vector>
  </HeadingPairs>
  <TitlesOfParts>
    <vt:vector size="1" baseType="lpstr">
      <vt:lpstr>R15-WRC15-C-0028!A15!MSW-E</vt:lpstr>
    </vt:vector>
  </TitlesOfParts>
  <Manager>General Secretariat - Pool</Manager>
  <Company>International Telecommunication Union (ITU)</Company>
  <LinksUpToDate>false</LinksUpToDate>
  <CharactersWithSpaces>2172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R15-WRC15-C-0028!A15!MSW-E</dc:title>
  <dc:subject>World Radiocommunication Conference - 2015</dc:subject>
  <dc:creator>Documents Proposals Manager (DPM)</dc:creator>
  <cp:keywords>DPM_v5.2015.9.9_prod</cp:keywords>
  <dc:description>Uploaded on 2015.07.06</dc:description>
  <cp:lastModifiedBy>Currie, Jane</cp:lastModifiedBy>
  <cp:revision>5</cp:revision>
  <cp:lastPrinted>2015-09-18T13:46:00Z</cp:lastPrinted>
  <dcterms:created xsi:type="dcterms:W3CDTF">2015-09-18T09:09:00Z</dcterms:created>
  <dcterms:modified xsi:type="dcterms:W3CDTF">2015-09-18T13:47:00Z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