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:rsidTr="00282048">
        <w:trPr>
          <w:cantSplit/>
        </w:trPr>
        <w:tc>
          <w:tcPr>
            <w:tcW w:w="6804" w:type="dxa"/>
          </w:tcPr>
          <w:p w:rsidR="0090121B" w:rsidRPr="00282048" w:rsidRDefault="005D46FB">
            <w:pPr>
              <w:spacing w:before="400" w:after="48"/>
              <w:rPr>
                <w:rFonts w:ascii="Verdana" w:hAnsi="Verdana"/>
                <w:position w:val="6"/>
              </w:rPr>
              <w:pPrChange w:id="0" w:author="Garcia Prieto, M. Esperanza" w:date="2015-09-24T14:57:00Z">
                <w:pPr>
                  <w:framePr w:hSpace="180" w:wrap="around" w:hAnchor="margin" w:y="-675"/>
                  <w:spacing w:before="400" w:after="48" w:line="240" w:lineRule="atLeast"/>
                </w:pPr>
              </w:pPrChange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27" w:type="dxa"/>
          </w:tcPr>
          <w:p w:rsidR="0090121B" w:rsidRPr="0002785D" w:rsidRDefault="00CE7431">
            <w:pPr>
              <w:spacing w:before="0"/>
              <w:jc w:val="right"/>
              <w:rPr>
                <w:lang w:val="en-US"/>
              </w:rPr>
              <w:pPrChange w:id="1" w:author="Garcia Prieto, M. Esperanza" w:date="2015-09-24T14:57:00Z">
                <w:pPr>
                  <w:framePr w:hSpace="180" w:wrap="around" w:hAnchor="margin" w:y="-675"/>
                  <w:spacing w:before="0" w:line="240" w:lineRule="atLeast"/>
                  <w:jc w:val="right"/>
                </w:pPr>
              </w:pPrChange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2E71BD55" wp14:editId="5C79328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282048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02785D" w:rsidRDefault="00CE7431">
            <w:pPr>
              <w:spacing w:before="0" w:after="48"/>
              <w:rPr>
                <w:b/>
                <w:smallCaps/>
                <w:szCs w:val="24"/>
                <w:lang w:val="en-US"/>
              </w:rPr>
              <w:pPrChange w:id="3" w:author="Garcia Prieto, M. Esperanza" w:date="2015-09-24T14:57:00Z">
                <w:pPr>
                  <w:framePr w:hSpace="180" w:wrap="around" w:hAnchor="margin" w:y="-675"/>
                  <w:spacing w:before="0" w:after="48" w:line="240" w:lineRule="atLeast"/>
                </w:pPr>
              </w:pPrChange>
            </w:pPr>
            <w:bookmarkStart w:id="4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02785D" w:rsidRDefault="0090121B">
            <w:pPr>
              <w:spacing w:before="0"/>
              <w:rPr>
                <w:rFonts w:ascii="Verdana" w:hAnsi="Verdana"/>
                <w:szCs w:val="24"/>
                <w:lang w:val="en-US"/>
              </w:rPr>
              <w:pPrChange w:id="5" w:author="Garcia Prieto, M. Esperanza" w:date="2015-09-24T14:57:00Z">
                <w:pPr>
                  <w:framePr w:hSpace="180" w:wrap="around" w:hAnchor="margin" w:y="-675"/>
                  <w:spacing w:before="0" w:line="240" w:lineRule="atLeast"/>
                </w:pPr>
              </w:pPrChange>
            </w:pPr>
          </w:p>
        </w:tc>
      </w:tr>
      <w:tr w:rsidR="0090121B" w:rsidRPr="0002785D" w:rsidTr="00282048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02785D" w:rsidRDefault="0090121B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  <w:pPrChange w:id="6" w:author="Garcia Prieto, M. Esperanza" w:date="2015-09-24T14:57:00Z">
                <w:pPr>
                  <w:framePr w:hSpace="180" w:wrap="around" w:hAnchor="margin" w:y="-675"/>
                  <w:spacing w:before="0" w:after="48" w:line="240" w:lineRule="atLeast"/>
                </w:pPr>
              </w:pPrChange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02785D" w:rsidRDefault="0090121B">
            <w:pPr>
              <w:spacing w:before="0"/>
              <w:rPr>
                <w:rFonts w:ascii="Verdana" w:hAnsi="Verdana"/>
                <w:sz w:val="20"/>
                <w:lang w:val="en-US"/>
              </w:rPr>
              <w:pPrChange w:id="7" w:author="Garcia Prieto, M. Esperanza" w:date="2015-09-24T14:57:00Z">
                <w:pPr>
                  <w:framePr w:hSpace="180" w:wrap="around" w:hAnchor="margin" w:y="-675"/>
                  <w:spacing w:before="0" w:line="240" w:lineRule="atLeast"/>
                </w:pPr>
              </w:pPrChange>
            </w:pPr>
          </w:p>
        </w:tc>
      </w:tr>
      <w:tr w:rsidR="0090121B" w:rsidRPr="0002785D" w:rsidTr="00282048">
        <w:trPr>
          <w:cantSplit/>
        </w:trPr>
        <w:tc>
          <w:tcPr>
            <w:tcW w:w="6804" w:type="dxa"/>
            <w:shd w:val="clear" w:color="auto" w:fill="auto"/>
          </w:tcPr>
          <w:p w:rsidR="0090121B" w:rsidRPr="00B239FA" w:rsidRDefault="00AE658F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  <w:pPrChange w:id="8" w:author="Garcia Prieto, M. Esperanza" w:date="2015-09-24T14:57:00Z">
                <w:pPr>
                  <w:framePr w:hSpace="180" w:wrap="around" w:hAnchor="margin" w:y="-675"/>
                  <w:spacing w:before="0"/>
                </w:pPr>
              </w:pPrChange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02785D" w:rsidRDefault="00AE658F">
            <w:pPr>
              <w:spacing w:before="0"/>
              <w:rPr>
                <w:rFonts w:ascii="Verdana" w:hAnsi="Verdana"/>
                <w:sz w:val="20"/>
                <w:lang w:val="en-US"/>
              </w:rPr>
              <w:pPrChange w:id="9" w:author="Garcia Prieto, M. Esperanza" w:date="2015-09-24T14:57:00Z">
                <w:pPr>
                  <w:framePr w:hSpace="180" w:wrap="around" w:hAnchor="margin" w:y="-675"/>
                  <w:spacing w:before="0"/>
                </w:pPr>
              </w:pPrChange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11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28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4"/>
      <w:tr w:rsidR="000A5B9A" w:rsidRPr="0002785D" w:rsidTr="00282048">
        <w:trPr>
          <w:cantSplit/>
        </w:trPr>
        <w:tc>
          <w:tcPr>
            <w:tcW w:w="6804" w:type="dxa"/>
            <w:shd w:val="clear" w:color="auto" w:fill="auto"/>
          </w:tcPr>
          <w:p w:rsidR="000A5B9A" w:rsidRPr="0002785D" w:rsidRDefault="000A5B9A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  <w:pPrChange w:id="10" w:author="Garcia Prieto, M. Esperanza" w:date="2015-09-24T14:57:00Z">
                <w:pPr>
                  <w:framePr w:hSpace="180" w:wrap="around" w:hAnchor="margin" w:y="-675"/>
                  <w:spacing w:before="0" w:after="48"/>
                </w:pPr>
              </w:pPrChange>
            </w:pPr>
          </w:p>
        </w:tc>
        <w:tc>
          <w:tcPr>
            <w:tcW w:w="3227" w:type="dxa"/>
            <w:shd w:val="clear" w:color="auto" w:fill="auto"/>
          </w:tcPr>
          <w:p w:rsidR="000A5B9A" w:rsidRPr="0002785D" w:rsidRDefault="000A5B9A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  <w:pPrChange w:id="11" w:author="Garcia Prieto, M. Esperanza" w:date="2015-09-24T14:57:00Z">
                <w:pPr>
                  <w:framePr w:hSpace="180" w:wrap="around" w:hAnchor="margin" w:y="-675"/>
                  <w:spacing w:before="0"/>
                </w:pPr>
              </w:pPrChange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282048">
        <w:trPr>
          <w:cantSplit/>
        </w:trPr>
        <w:tc>
          <w:tcPr>
            <w:tcW w:w="6804" w:type="dxa"/>
          </w:tcPr>
          <w:p w:rsidR="000A5B9A" w:rsidRPr="0002785D" w:rsidRDefault="000A5B9A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  <w:pPrChange w:id="12" w:author="Garcia Prieto, M. Esperanza" w:date="2015-09-24T14:57:00Z">
                <w:pPr>
                  <w:framePr w:hSpace="180" w:wrap="around" w:hAnchor="margin" w:y="-675"/>
                  <w:spacing w:before="0" w:after="48"/>
                </w:pPr>
              </w:pPrChange>
            </w:pPr>
          </w:p>
        </w:tc>
        <w:tc>
          <w:tcPr>
            <w:tcW w:w="3227" w:type="dxa"/>
          </w:tcPr>
          <w:p w:rsidR="000A5B9A" w:rsidRPr="0002785D" w:rsidRDefault="000A5B9A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  <w:pPrChange w:id="13" w:author="Garcia Prieto, M. Esperanza" w:date="2015-09-24T14:57:00Z">
                <w:pPr>
                  <w:framePr w:hSpace="180" w:wrap="around" w:hAnchor="margin" w:y="-675"/>
                  <w:spacing w:before="0"/>
                </w:pPr>
              </w:pPrChange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  <w:pPrChange w:id="14" w:author="Garcia Prieto, M. Esperanza" w:date="2015-09-24T14:57:00Z">
                <w:pPr>
                  <w:framePr w:hSpace="180" w:wrap="around" w:hAnchor="margin" w:y="-675"/>
                  <w:spacing w:before="0"/>
                </w:pPr>
              </w:pPrChange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>
            <w:pPr>
              <w:pStyle w:val="Source"/>
              <w:rPr>
                <w:lang w:val="en-US"/>
              </w:rPr>
              <w:pPrChange w:id="15" w:author="Garcia Prieto, M. Esperanza" w:date="2015-09-24T14:57:00Z">
                <w:pPr>
                  <w:pStyle w:val="Source"/>
                  <w:framePr w:hSpace="180" w:wrap="around" w:hAnchor="margin" w:y="-675"/>
                </w:pPr>
              </w:pPrChange>
            </w:pPr>
            <w:bookmarkStart w:id="16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82048" w:rsidRDefault="00282048">
            <w:pPr>
              <w:pStyle w:val="Title1"/>
              <w:pPrChange w:id="17" w:author="Garcia Prieto, M. Esperanza" w:date="2015-09-24T14:57:00Z">
                <w:pPr>
                  <w:pStyle w:val="Title1"/>
                  <w:framePr w:hSpace="180" w:wrap="around" w:hAnchor="margin" w:y="-675"/>
                </w:pPr>
              </w:pPrChange>
            </w:pPr>
            <w:bookmarkStart w:id="18" w:name="dtitle1" w:colFirst="0" w:colLast="0"/>
            <w:bookmarkEnd w:id="16"/>
            <w:r w:rsidRPr="00282048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82048" w:rsidRDefault="000A5B9A">
            <w:pPr>
              <w:pStyle w:val="Title2"/>
              <w:pPrChange w:id="19" w:author="Garcia Prieto, M. Esperanza" w:date="2015-09-24T14:57:00Z">
                <w:pPr>
                  <w:pStyle w:val="Title2"/>
                  <w:framePr w:hSpace="180" w:wrap="around" w:hAnchor="margin" w:y="-675"/>
                </w:pPr>
              </w:pPrChange>
            </w:pPr>
            <w:bookmarkStart w:id="20" w:name="dtitle2" w:colFirst="0" w:colLast="0"/>
            <w:bookmarkEnd w:id="18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>
            <w:pPr>
              <w:pStyle w:val="Agendaitem"/>
              <w:pPrChange w:id="21" w:author="Garcia Prieto, M. Esperanza" w:date="2015-09-24T14:57:00Z">
                <w:pPr>
                  <w:pStyle w:val="Agendaitem"/>
                  <w:framePr w:hSpace="180" w:wrap="around" w:hAnchor="margin" w:y="-675"/>
                </w:pPr>
              </w:pPrChange>
            </w:pPr>
            <w:bookmarkStart w:id="22" w:name="dtitle3" w:colFirst="0" w:colLast="0"/>
            <w:bookmarkEnd w:id="20"/>
            <w:r w:rsidRPr="00AE658F">
              <w:t>Punto 1.11 del orden del día</w:t>
            </w:r>
          </w:p>
        </w:tc>
      </w:tr>
    </w:tbl>
    <w:bookmarkEnd w:id="22"/>
    <w:p w:rsidR="001C0E40" w:rsidRPr="007A7AFA" w:rsidRDefault="001E7694">
      <w:r w:rsidRPr="00211854">
        <w:t>1.11</w:t>
      </w:r>
      <w:r w:rsidRPr="00211854">
        <w:tab/>
        <w:t xml:space="preserve">considerar la posibilidad de efectuar una atribución a título primario al servicio de exploración de la Tierra por satélite (Tierra-espacio) en la gama 7-8 GHz, de conformidad con la Resolución </w:t>
      </w:r>
      <w:r w:rsidRPr="00211854">
        <w:rPr>
          <w:b/>
          <w:bCs/>
        </w:rPr>
        <w:t>650 (CMR-12)</w:t>
      </w:r>
      <w:r w:rsidRPr="00211854">
        <w:t>;</w:t>
      </w:r>
    </w:p>
    <w:p w:rsidR="00363A65" w:rsidRDefault="00363A65"/>
    <w:p w:rsidR="008750A8" w:rsidRDefault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1E7694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1E7694">
      <w:pPr>
        <w:pStyle w:val="Arttitle"/>
      </w:pPr>
      <w:r w:rsidRPr="00245062">
        <w:t>Atribuciones de frecuencia</w:t>
      </w:r>
    </w:p>
    <w:p w:rsidR="00F008F3" w:rsidRPr="00245062" w:rsidRDefault="001E7694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446544" w:rsidRDefault="001E7694">
      <w:pPr>
        <w:pStyle w:val="Proposal"/>
      </w:pPr>
      <w:r>
        <w:t>MOD</w:t>
      </w:r>
      <w:r>
        <w:tab/>
        <w:t>AFCP/28A11/1</w:t>
      </w:r>
    </w:p>
    <w:p w:rsidR="00F008F3" w:rsidRPr="00245062" w:rsidRDefault="001E7694">
      <w:pPr>
        <w:pStyle w:val="Tabletitle"/>
      </w:pPr>
      <w:r w:rsidRPr="00245062">
        <w:t>5 570-7 250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245062" w:rsidTr="0048257C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1E7694">
            <w:pPr>
              <w:pStyle w:val="Tablehead"/>
              <w:spacing w:before="60" w:after="60"/>
              <w:rPr>
                <w:color w:val="000000"/>
              </w:rPr>
              <w:pPrChange w:id="23" w:author="Garcia Prieto, M. Esperanza" w:date="2015-09-24T14:57:00Z">
                <w:pPr>
                  <w:pStyle w:val="Tablehead"/>
                  <w:framePr w:hSpace="180" w:wrap="around" w:vAnchor="text" w:hAnchor="text" w:xAlign="center" w:y="1"/>
                  <w:spacing w:before="60" w:after="60"/>
                  <w:suppressOverlap/>
                </w:pPr>
              </w:pPrChange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48257C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1E7694">
            <w:pPr>
              <w:pStyle w:val="Tablehead"/>
              <w:spacing w:before="60" w:after="60"/>
              <w:rPr>
                <w:color w:val="000000"/>
              </w:rPr>
              <w:pPrChange w:id="24" w:author="Garcia Prieto, M. Esperanza" w:date="2015-09-24T14:57:00Z">
                <w:pPr>
                  <w:pStyle w:val="Tablehead"/>
                  <w:framePr w:hSpace="180" w:wrap="around" w:vAnchor="text" w:hAnchor="text" w:xAlign="center" w:y="1"/>
                  <w:spacing w:before="60" w:after="60"/>
                  <w:suppressOverlap/>
                </w:pPr>
              </w:pPrChange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1E7694">
            <w:pPr>
              <w:pStyle w:val="Tablehead"/>
              <w:spacing w:before="60" w:after="60"/>
              <w:rPr>
                <w:color w:val="000000"/>
              </w:rPr>
              <w:pPrChange w:id="25" w:author="Garcia Prieto, M. Esperanza" w:date="2015-09-24T14:57:00Z">
                <w:pPr>
                  <w:pStyle w:val="Tablehead"/>
                  <w:framePr w:hSpace="180" w:wrap="around" w:vAnchor="text" w:hAnchor="text" w:xAlign="center" w:y="1"/>
                  <w:spacing w:before="60" w:after="60"/>
                  <w:suppressOverlap/>
                </w:pPr>
              </w:pPrChange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1E7694">
            <w:pPr>
              <w:pStyle w:val="Tablehead"/>
              <w:spacing w:before="60" w:after="60"/>
              <w:rPr>
                <w:color w:val="000000"/>
              </w:rPr>
              <w:pPrChange w:id="26" w:author="Garcia Prieto, M. Esperanza" w:date="2015-09-24T14:57:00Z">
                <w:pPr>
                  <w:pStyle w:val="Tablehead"/>
                  <w:framePr w:hSpace="180" w:wrap="around" w:vAnchor="text" w:hAnchor="text" w:xAlign="center" w:y="1"/>
                  <w:spacing w:before="60" w:after="60"/>
                  <w:suppressOverlap/>
                </w:pPr>
              </w:pPrChange>
            </w:pPr>
            <w:r w:rsidRPr="00245062">
              <w:rPr>
                <w:color w:val="000000"/>
              </w:rPr>
              <w:t>Región 3</w:t>
            </w:r>
          </w:p>
        </w:tc>
      </w:tr>
      <w:tr w:rsidR="002E7A8C" w:rsidTr="00277FC9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8C" w:rsidRPr="00EB10CE" w:rsidRDefault="002E7A8C">
            <w:pPr>
              <w:pStyle w:val="TableTextS5"/>
              <w:spacing w:before="20" w:after="20"/>
              <w:rPr>
                <w:color w:val="000000"/>
              </w:rPr>
              <w:pPrChange w:id="27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spacing w:before="20" w:after="20"/>
                  <w:suppressOverlap/>
                </w:pPr>
              </w:pPrChange>
            </w:pPr>
            <w:r w:rsidRPr="00EB10CE">
              <w:rPr>
                <w:b/>
              </w:rPr>
              <w:t>7 145-</w:t>
            </w:r>
            <w:del w:id="28" w:author="Satorre" w:date="2014-06-10T15:18:00Z">
              <w:r w:rsidRPr="00EB10CE" w:rsidDel="001378B6">
                <w:rPr>
                  <w:b/>
                </w:rPr>
                <w:delText>7 235</w:delText>
              </w:r>
            </w:del>
            <w:ins w:id="29" w:author="Satorre" w:date="2014-06-10T15:18:00Z">
              <w:r w:rsidRPr="00EB10CE">
                <w:rPr>
                  <w:b/>
                </w:rPr>
                <w:t>7 190</w:t>
              </w:r>
            </w:ins>
            <w:r w:rsidRPr="00EB10CE">
              <w:rPr>
                <w:color w:val="000000"/>
              </w:rPr>
              <w:tab/>
              <w:t>FIJO</w:t>
            </w:r>
          </w:p>
          <w:p w:rsidR="002E7A8C" w:rsidRPr="00EB10CE" w:rsidRDefault="002E7A8C">
            <w:pPr>
              <w:pStyle w:val="TableTextS5"/>
              <w:spacing w:before="20" w:after="20"/>
              <w:rPr>
                <w:color w:val="000000"/>
              </w:rPr>
              <w:pPrChange w:id="30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spacing w:before="20" w:after="20"/>
                  <w:suppressOverlap/>
                </w:pPr>
              </w:pPrChange>
            </w:pP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  <w:t>MÓVIL</w:t>
            </w:r>
          </w:p>
          <w:p w:rsidR="002E7A8C" w:rsidRPr="00EB10CE" w:rsidRDefault="002E7A8C">
            <w:pPr>
              <w:pStyle w:val="TableTextS5"/>
              <w:spacing w:before="20" w:after="20"/>
              <w:rPr>
                <w:color w:val="000000"/>
              </w:rPr>
              <w:pPrChange w:id="31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left" w:pos="1440"/>
                  </w:tabs>
                  <w:spacing w:before="20" w:after="20" w:line="480" w:lineRule="auto"/>
                  <w:suppressOverlap/>
                </w:pPr>
              </w:pPrChange>
            </w:pP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  <w:t xml:space="preserve">INVESTIGACIÓN ESPACIAL </w:t>
            </w:r>
            <w:ins w:id="32" w:author="Satorre" w:date="2014-06-10T15:18:00Z">
              <w:r w:rsidRPr="00EB10CE">
                <w:rPr>
                  <w:color w:val="000000"/>
                </w:rPr>
                <w:t xml:space="preserve">(espacio lejano) </w:t>
              </w:r>
            </w:ins>
            <w:r w:rsidRPr="00EB10CE">
              <w:rPr>
                <w:color w:val="000000"/>
              </w:rPr>
              <w:t>(Tierra-espacio)</w:t>
            </w:r>
            <w:del w:id="33" w:author="Saez Grau, Ricardo" w:date="2015-09-22T14:04:00Z">
              <w:r w:rsidR="00414663" w:rsidDel="00414663">
                <w:rPr>
                  <w:color w:val="000000"/>
                </w:rPr>
                <w:delText xml:space="preserve"> </w:delText>
              </w:r>
              <w:r w:rsidRPr="00EB10CE" w:rsidDel="00414663">
                <w:rPr>
                  <w:color w:val="000000"/>
                </w:rPr>
                <w:delText xml:space="preserve"> </w:delText>
              </w:r>
            </w:del>
            <w:del w:id="34" w:author="Satorre" w:date="2014-06-10T15:18:00Z">
              <w:r w:rsidRPr="00EB10CE" w:rsidDel="001378B6">
                <w:rPr>
                  <w:color w:val="000000"/>
                </w:rPr>
                <w:delText>5.460</w:delText>
              </w:r>
            </w:del>
          </w:p>
          <w:p w:rsidR="002E7A8C" w:rsidRPr="00902B82" w:rsidRDefault="002E7A8C">
            <w:pPr>
              <w:pStyle w:val="TableTextS5"/>
              <w:spacing w:before="20" w:after="20"/>
              <w:rPr>
                <w:color w:val="000000"/>
              </w:rPr>
              <w:pPrChange w:id="35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spacing w:before="20" w:after="20"/>
                  <w:suppressOverlap/>
                </w:pPr>
              </w:pPrChange>
            </w:pP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902B82">
              <w:t>5.458</w:t>
            </w:r>
            <w:r w:rsidR="00414663">
              <w:rPr>
                <w:color w:val="000000"/>
              </w:rPr>
              <w:t xml:space="preserve"> </w:t>
            </w:r>
            <w:ins w:id="36" w:author="Soto Pereira, Elena" w:date="2015-03-27T08:41:00Z">
              <w:r w:rsidRPr="00902B82">
                <w:rPr>
                  <w:color w:val="000000"/>
                </w:rPr>
                <w:t xml:space="preserve">MOD </w:t>
              </w:r>
            </w:ins>
            <w:r w:rsidRPr="00902B82">
              <w:t>5.459</w:t>
            </w:r>
          </w:p>
        </w:tc>
      </w:tr>
      <w:tr w:rsidR="002E7A8C" w:rsidTr="00277FC9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8C" w:rsidRPr="00902B82" w:rsidRDefault="002E7A8C">
            <w:pPr>
              <w:pStyle w:val="TableTextS5"/>
              <w:tabs>
                <w:tab w:val="left" w:pos="3005"/>
              </w:tabs>
              <w:spacing w:before="20" w:after="20"/>
              <w:rPr>
                <w:ins w:id="37" w:author="Satorre" w:date="2014-06-10T15:18:00Z"/>
                <w:color w:val="000000"/>
                <w:lang w:val="es-ES"/>
              </w:rPr>
              <w:pPrChange w:id="38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left" w:pos="3005"/>
                  </w:tabs>
                  <w:spacing w:before="20" w:after="20" w:line="480" w:lineRule="auto"/>
                  <w:suppressOverlap/>
                </w:pPr>
              </w:pPrChange>
            </w:pPr>
            <w:ins w:id="39" w:author="Satorre" w:date="2014-06-10T15:18:00Z">
              <w:r w:rsidRPr="00902B82">
                <w:rPr>
                  <w:rStyle w:val="Tablefreq"/>
                  <w:color w:val="000000"/>
                  <w:lang w:val="es-ES"/>
                </w:rPr>
                <w:t>7 190</w:t>
              </w:r>
            </w:ins>
            <w:del w:id="40" w:author="Satorre" w:date="2014-06-10T15:18:00Z">
              <w:r w:rsidRPr="00902B82" w:rsidDel="001378B6">
                <w:rPr>
                  <w:rStyle w:val="Tablefreq"/>
                  <w:color w:val="000000"/>
                  <w:lang w:val="es-ES"/>
                </w:rPr>
                <w:delText>7</w:delText>
              </w:r>
              <w:r w:rsidRPr="00902B82" w:rsidDel="001378B6">
                <w:rPr>
                  <w:rStyle w:val="Tablefreq"/>
                  <w:rFonts w:ascii="Tms Rmn" w:hAnsi="Tms Rmn"/>
                  <w:color w:val="000000"/>
                  <w:sz w:val="12"/>
                  <w:lang w:val="es-ES"/>
                </w:rPr>
                <w:delText> </w:delText>
              </w:r>
              <w:r w:rsidRPr="00902B82" w:rsidDel="001378B6">
                <w:rPr>
                  <w:rStyle w:val="Tablefreq"/>
                  <w:color w:val="000000"/>
                  <w:lang w:val="es-ES"/>
                </w:rPr>
                <w:delText>145</w:delText>
              </w:r>
            </w:del>
            <w:r w:rsidRPr="00902B82">
              <w:rPr>
                <w:rStyle w:val="Tablefreq"/>
                <w:color w:val="000000"/>
                <w:lang w:val="es-ES"/>
              </w:rPr>
              <w:t>-7</w:t>
            </w:r>
            <w:r w:rsidRPr="00902B82">
              <w:rPr>
                <w:rStyle w:val="Tablefreq"/>
                <w:rFonts w:ascii="Tms Rmn" w:hAnsi="Tms Rmn"/>
                <w:color w:val="000000"/>
                <w:sz w:val="12"/>
                <w:lang w:val="es-ES"/>
              </w:rPr>
              <w:t> </w:t>
            </w:r>
            <w:r w:rsidRPr="00902B82">
              <w:rPr>
                <w:rStyle w:val="Tablefreq"/>
                <w:color w:val="000000"/>
                <w:lang w:val="es-ES"/>
              </w:rPr>
              <w:t>235</w:t>
            </w:r>
            <w:r w:rsidRPr="00902B82">
              <w:rPr>
                <w:color w:val="000000"/>
                <w:lang w:val="es-ES"/>
              </w:rPr>
              <w:tab/>
            </w:r>
            <w:ins w:id="41" w:author="Satorre" w:date="2014-06-10T15:18:00Z">
              <w:r w:rsidRPr="00902B82">
                <w:rPr>
                  <w:color w:val="000000"/>
                  <w:lang w:val="es-ES"/>
                </w:rPr>
                <w:t>EXPLORACIÓN DE LA TIERRA POR SAT</w:t>
              </w:r>
            </w:ins>
            <w:ins w:id="42" w:author="Satorre" w:date="2014-06-10T15:19:00Z">
              <w:r w:rsidRPr="00902B82">
                <w:rPr>
                  <w:color w:val="000000"/>
                  <w:lang w:val="es-ES"/>
                </w:rPr>
                <w:t>ÉLITE (Tierra-espacio)</w:t>
              </w:r>
            </w:ins>
            <w:r w:rsidRPr="00EB10CE">
              <w:rPr>
                <w:color w:val="000000"/>
              </w:rPr>
              <w:br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ins w:id="43" w:author="Satorre Sagredo, Lillian" w:date="2015-03-27T00:28:00Z">
              <w:r w:rsidRPr="00902B82">
                <w:rPr>
                  <w:color w:val="000000"/>
                  <w:lang w:val="es-ES"/>
                </w:rPr>
                <w:t>ADD</w:t>
              </w:r>
            </w:ins>
            <w:ins w:id="44" w:author="Soto Pereira, Elena" w:date="2015-03-27T09:20:00Z">
              <w:r w:rsidRPr="00902B82">
                <w:rPr>
                  <w:color w:val="000000"/>
                  <w:lang w:val="es-ES"/>
                </w:rPr>
                <w:t xml:space="preserve"> </w:t>
              </w:r>
            </w:ins>
            <w:ins w:id="45" w:author="Satorre Sagredo, Lillian" w:date="2015-03-27T00:28:00Z">
              <w:r w:rsidRPr="00902B82">
                <w:rPr>
                  <w:color w:val="000000"/>
                  <w:lang w:val="es-ES"/>
                </w:rPr>
                <w:t>5.</w:t>
              </w:r>
            </w:ins>
            <w:ins w:id="46" w:author="Saez Grau, Ricardo" w:date="2015-09-22T14:01:00Z">
              <w:r>
                <w:rPr>
                  <w:color w:val="000000"/>
                  <w:lang w:val="es-ES"/>
                </w:rPr>
                <w:t>E</w:t>
              </w:r>
            </w:ins>
            <w:ins w:id="47" w:author="Satorre Sagredo, Lillian" w:date="2015-03-27T00:28:00Z">
              <w:r w:rsidRPr="00902B82">
                <w:rPr>
                  <w:color w:val="000000"/>
                  <w:lang w:val="es-ES"/>
                </w:rPr>
                <w:t>11</w:t>
              </w:r>
            </w:ins>
          </w:p>
          <w:p w:rsidR="002E7A8C" w:rsidRPr="00902B82" w:rsidRDefault="002E7A8C">
            <w:pPr>
              <w:pStyle w:val="TableTextS5"/>
              <w:tabs>
                <w:tab w:val="left" w:pos="3005"/>
              </w:tabs>
              <w:spacing w:before="20" w:after="20"/>
              <w:rPr>
                <w:color w:val="000000"/>
                <w:lang w:val="es-ES"/>
              </w:rPr>
              <w:pPrChange w:id="48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left" w:pos="3005"/>
                  </w:tabs>
                  <w:spacing w:before="20" w:after="20" w:line="480" w:lineRule="auto"/>
                  <w:suppressOverlap/>
                </w:pPr>
              </w:pPrChange>
            </w:pPr>
            <w:r w:rsidRPr="00902B82">
              <w:rPr>
                <w:color w:val="000000"/>
                <w:lang w:val="es-ES"/>
              </w:rPr>
              <w:tab/>
            </w:r>
            <w:r w:rsidRPr="00902B82">
              <w:rPr>
                <w:color w:val="000000"/>
                <w:lang w:val="es-ES"/>
              </w:rPr>
              <w:tab/>
            </w:r>
            <w:r w:rsidRPr="00902B82">
              <w:rPr>
                <w:color w:val="000000"/>
                <w:lang w:val="es-ES"/>
              </w:rPr>
              <w:tab/>
            </w:r>
            <w:r w:rsidRPr="00902B82">
              <w:rPr>
                <w:color w:val="000000"/>
                <w:lang w:val="es-ES"/>
              </w:rPr>
              <w:tab/>
              <w:t>FIJO</w:t>
            </w:r>
          </w:p>
          <w:p w:rsidR="002E7A8C" w:rsidRPr="00902B82" w:rsidRDefault="002E7A8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  <w:lang w:val="es-ES"/>
              </w:rPr>
              <w:pPrChange w:id="49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2977"/>
                    <w:tab w:val="clear" w:pos="3266"/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902B82">
              <w:rPr>
                <w:color w:val="000000"/>
                <w:lang w:val="es-ES"/>
              </w:rPr>
              <w:tab/>
              <w:t>MÓVIL</w:t>
            </w:r>
          </w:p>
          <w:p w:rsidR="002E7A8C" w:rsidRPr="00902B82" w:rsidRDefault="002E7A8C">
            <w:pPr>
              <w:pStyle w:val="TableTextS5"/>
              <w:tabs>
                <w:tab w:val="left" w:pos="3005"/>
              </w:tabs>
              <w:spacing w:before="20" w:after="20"/>
              <w:rPr>
                <w:color w:val="000000"/>
                <w:lang w:val="es-ES"/>
              </w:rPr>
              <w:pPrChange w:id="50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left" w:pos="3005"/>
                  </w:tabs>
                  <w:spacing w:before="20" w:after="20" w:line="480" w:lineRule="auto"/>
                  <w:suppressOverlap/>
                </w:pPr>
              </w:pPrChange>
            </w:pPr>
            <w:r w:rsidRPr="00902B82">
              <w:rPr>
                <w:color w:val="000000"/>
                <w:lang w:val="es-ES"/>
              </w:rPr>
              <w:tab/>
            </w:r>
            <w:r w:rsidRPr="00902B82">
              <w:rPr>
                <w:color w:val="000000"/>
                <w:lang w:val="es-ES"/>
              </w:rPr>
              <w:tab/>
            </w:r>
            <w:r w:rsidRPr="00902B82">
              <w:rPr>
                <w:color w:val="000000"/>
                <w:lang w:val="es-ES"/>
              </w:rPr>
              <w:tab/>
            </w:r>
            <w:r w:rsidRPr="00902B82">
              <w:rPr>
                <w:color w:val="000000"/>
                <w:lang w:val="es-ES"/>
              </w:rPr>
              <w:tab/>
              <w:t>INVESTIG</w:t>
            </w:r>
            <w:r>
              <w:rPr>
                <w:color w:val="000000"/>
                <w:lang w:val="es-ES"/>
              </w:rPr>
              <w:t>ACIÓN ESPACIAL (Tierra-espacio)</w:t>
            </w:r>
            <w:r w:rsidRPr="00902B82">
              <w:rPr>
                <w:color w:val="000000"/>
                <w:lang w:val="es-ES"/>
              </w:rPr>
              <w:t xml:space="preserve"> </w:t>
            </w:r>
            <w:ins w:id="51" w:author="Satorre" w:date="2014-06-10T15:29:00Z">
              <w:r w:rsidRPr="00902B82">
                <w:rPr>
                  <w:rStyle w:val="Artref"/>
                  <w:color w:val="000000"/>
                  <w:lang w:val="es-ES"/>
                </w:rPr>
                <w:t xml:space="preserve">MOD </w:t>
              </w:r>
            </w:ins>
            <w:r w:rsidRPr="00902B82">
              <w:rPr>
                <w:rStyle w:val="Artref"/>
                <w:color w:val="000000"/>
                <w:lang w:val="es-ES"/>
              </w:rPr>
              <w:t>5.460</w:t>
            </w:r>
          </w:p>
          <w:p w:rsidR="002E7A8C" w:rsidRPr="00902B82" w:rsidRDefault="002E7A8C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rStyle w:val="Tablefreq"/>
                <w:color w:val="000000"/>
              </w:rPr>
              <w:pPrChange w:id="52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</w:tabs>
                  <w:spacing w:before="20" w:after="20"/>
                  <w:suppressOverlap/>
                </w:pPr>
              </w:pPrChange>
            </w:pPr>
            <w:r w:rsidRPr="00902B82">
              <w:rPr>
                <w:color w:val="000000"/>
                <w:lang w:val="es-ES"/>
              </w:rPr>
              <w:tab/>
            </w:r>
            <w:r w:rsidRPr="00902B82">
              <w:rPr>
                <w:rStyle w:val="Artref"/>
                <w:color w:val="000000"/>
                <w:lang w:val="es-ES"/>
              </w:rPr>
              <w:t>5.458</w:t>
            </w:r>
            <w:r w:rsidRPr="00902B82">
              <w:rPr>
                <w:color w:val="000000"/>
                <w:lang w:val="es-ES"/>
              </w:rPr>
              <w:t xml:space="preserve"> </w:t>
            </w:r>
            <w:ins w:id="53" w:author="Satorre Sagredo, Lillian" w:date="2015-03-27T00:28:00Z">
              <w:r w:rsidRPr="00902B82">
                <w:rPr>
                  <w:color w:val="000000"/>
                  <w:lang w:val="es-ES"/>
                </w:rPr>
                <w:t xml:space="preserve">MOD </w:t>
              </w:r>
            </w:ins>
            <w:r w:rsidRPr="00902B82">
              <w:rPr>
                <w:rStyle w:val="Artref"/>
                <w:color w:val="000000"/>
                <w:lang w:val="es-ES"/>
              </w:rPr>
              <w:t>5.459</w:t>
            </w:r>
            <w:ins w:id="54" w:author="Satorre" w:date="2014-06-10T15:29:00Z">
              <w:r w:rsidRPr="00902B82">
                <w:rPr>
                  <w:rStyle w:val="Artref"/>
                  <w:color w:val="000000"/>
                  <w:lang w:val="es-ES"/>
                </w:rPr>
                <w:t xml:space="preserve"> </w:t>
              </w:r>
            </w:ins>
          </w:p>
        </w:tc>
      </w:tr>
      <w:tr w:rsidR="002E7A8C" w:rsidTr="00277FC9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A8C" w:rsidRPr="00902B82" w:rsidRDefault="002E7A8C">
            <w:pPr>
              <w:pStyle w:val="TableTextS5"/>
              <w:tabs>
                <w:tab w:val="clear" w:pos="170"/>
                <w:tab w:val="left" w:pos="0"/>
                <w:tab w:val="left" w:pos="3005"/>
              </w:tabs>
              <w:spacing w:before="20" w:after="20"/>
              <w:rPr>
                <w:ins w:id="55" w:author="Satorre" w:date="2014-06-10T15:19:00Z"/>
                <w:color w:val="000000"/>
                <w:lang w:val="es-ES"/>
              </w:rPr>
              <w:pPrChange w:id="56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902B82">
              <w:rPr>
                <w:rStyle w:val="Tablefreq"/>
                <w:color w:val="000000"/>
                <w:lang w:val="es-ES"/>
              </w:rPr>
              <w:t>7</w:t>
            </w:r>
            <w:r w:rsidRPr="00902B82">
              <w:rPr>
                <w:rStyle w:val="Tablefreq"/>
                <w:rFonts w:ascii="Tms Rmn" w:hAnsi="Tms Rmn"/>
                <w:color w:val="000000"/>
                <w:sz w:val="12"/>
                <w:lang w:val="es-ES"/>
              </w:rPr>
              <w:t> </w:t>
            </w:r>
            <w:r w:rsidRPr="00902B82">
              <w:rPr>
                <w:rStyle w:val="Tablefreq"/>
                <w:color w:val="000000"/>
                <w:lang w:val="es-ES"/>
              </w:rPr>
              <w:t>235-7</w:t>
            </w:r>
            <w:r w:rsidRPr="00902B82">
              <w:rPr>
                <w:rStyle w:val="Tablefreq"/>
                <w:rFonts w:ascii="Tms Rmn" w:hAnsi="Tms Rmn"/>
                <w:color w:val="000000"/>
                <w:sz w:val="12"/>
                <w:lang w:val="es-ES"/>
              </w:rPr>
              <w:t> </w:t>
            </w:r>
            <w:r w:rsidRPr="00902B82">
              <w:rPr>
                <w:rStyle w:val="Tablefreq"/>
                <w:color w:val="000000"/>
                <w:lang w:val="es-ES"/>
              </w:rPr>
              <w:t>250</w:t>
            </w:r>
            <w:r w:rsidRPr="00902B82">
              <w:rPr>
                <w:color w:val="000000"/>
                <w:lang w:val="es-ES"/>
              </w:rPr>
              <w:tab/>
            </w:r>
            <w:ins w:id="57" w:author="Satorre" w:date="2014-06-10T15:19:00Z">
              <w:r w:rsidRPr="00902B82">
                <w:rPr>
                  <w:color w:val="000000"/>
                  <w:lang w:val="es-ES"/>
                </w:rPr>
                <w:t xml:space="preserve">EXPLORACIÓN DE LA TIERRA POR SATÉLITE (Tierra-espacio) </w:t>
              </w:r>
            </w:ins>
            <w:r w:rsidRPr="00902B82">
              <w:rPr>
                <w:color w:val="000000"/>
                <w:lang w:val="es-ES"/>
              </w:rPr>
              <w:br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r w:rsidRPr="00EB10CE">
              <w:rPr>
                <w:color w:val="000000"/>
              </w:rPr>
              <w:tab/>
            </w:r>
            <w:ins w:id="58" w:author="Satorre Sagredo, Lillian" w:date="2015-03-27T00:28:00Z">
              <w:r w:rsidRPr="00902B82">
                <w:rPr>
                  <w:color w:val="000000"/>
                  <w:lang w:val="es-ES"/>
                </w:rPr>
                <w:t>ADD 5.</w:t>
              </w:r>
            </w:ins>
            <w:ins w:id="59" w:author="Saez Grau, Ricardo" w:date="2015-09-22T14:02:00Z">
              <w:r>
                <w:rPr>
                  <w:color w:val="000000"/>
                  <w:lang w:val="es-ES"/>
                </w:rPr>
                <w:t>E</w:t>
              </w:r>
            </w:ins>
            <w:ins w:id="60" w:author="Satorre Sagredo, Lillian" w:date="2015-03-27T00:28:00Z">
              <w:r w:rsidRPr="00902B82">
                <w:rPr>
                  <w:color w:val="000000"/>
                  <w:lang w:val="es-ES"/>
                </w:rPr>
                <w:t>11</w:t>
              </w:r>
            </w:ins>
          </w:p>
          <w:p w:rsidR="002E7A8C" w:rsidRPr="00902B82" w:rsidRDefault="002E7A8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  <w:lang w:val="es-ES"/>
              </w:rPr>
              <w:pPrChange w:id="61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2977"/>
                    <w:tab w:val="clear" w:pos="3266"/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902B82">
              <w:rPr>
                <w:color w:val="000000"/>
                <w:lang w:val="es-ES"/>
              </w:rPr>
              <w:tab/>
              <w:t>FIJO</w:t>
            </w:r>
          </w:p>
          <w:p w:rsidR="002E7A8C" w:rsidRPr="00902B82" w:rsidRDefault="002E7A8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color w:val="000000"/>
                <w:lang w:val="es-ES"/>
              </w:rPr>
              <w:pPrChange w:id="62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2977"/>
                    <w:tab w:val="clear" w:pos="3266"/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902B82">
              <w:rPr>
                <w:color w:val="000000"/>
                <w:lang w:val="es-ES"/>
              </w:rPr>
              <w:tab/>
              <w:t>MÓVIL</w:t>
            </w:r>
          </w:p>
          <w:p w:rsidR="002E7A8C" w:rsidRPr="00902B82" w:rsidRDefault="002E7A8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20" w:after="20"/>
              <w:rPr>
                <w:rStyle w:val="Tablefreq"/>
                <w:color w:val="000000"/>
                <w:lang w:val="es-ES"/>
              </w:rPr>
              <w:pPrChange w:id="63" w:author="Garcia Prieto, M. Esperanza" w:date="2015-09-24T14:57:00Z">
                <w:pPr>
                  <w:pStyle w:val="TableTextS5"/>
                  <w:framePr w:hSpace="180" w:wrap="around" w:vAnchor="text" w:hAnchor="text" w:xAlign="center" w:y="1"/>
                  <w:tabs>
                    <w:tab w:val="clear" w:pos="170"/>
                    <w:tab w:val="clear" w:pos="567"/>
                    <w:tab w:val="clear" w:pos="737"/>
                    <w:tab w:val="clear" w:pos="2977"/>
                    <w:tab w:val="clear" w:pos="3266"/>
                    <w:tab w:val="left" w:pos="3005"/>
                  </w:tabs>
                  <w:spacing w:before="20" w:after="20"/>
                  <w:suppressOverlap/>
                </w:pPr>
              </w:pPrChange>
            </w:pPr>
            <w:r w:rsidRPr="00902B82">
              <w:rPr>
                <w:color w:val="000000"/>
                <w:lang w:val="es-ES"/>
              </w:rPr>
              <w:tab/>
            </w:r>
            <w:r w:rsidRPr="00902B82">
              <w:rPr>
                <w:rStyle w:val="Artref"/>
                <w:color w:val="000000"/>
                <w:lang w:val="es-ES"/>
              </w:rPr>
              <w:t>5.458</w:t>
            </w:r>
          </w:p>
        </w:tc>
      </w:tr>
    </w:tbl>
    <w:p w:rsidR="004226AE" w:rsidRPr="001C6BD6" w:rsidRDefault="004226AE" w:rsidP="00951FEE">
      <w:pPr>
        <w:pStyle w:val="Reasons"/>
      </w:pPr>
      <w:r w:rsidRPr="003C14B5">
        <w:rPr>
          <w:b/>
          <w:rPrChange w:id="64" w:author="Roy, Jesus" w:date="2015-09-24T10:10:00Z">
            <w:rPr>
              <w:b/>
              <w:lang w:val="en-US"/>
            </w:rPr>
          </w:rPrChange>
        </w:rPr>
        <w:t>Motivos:</w:t>
      </w:r>
      <w:r w:rsidRPr="003C14B5">
        <w:rPr>
          <w:rPrChange w:id="65" w:author="Roy, Jesus" w:date="2015-09-24T10:10:00Z">
            <w:rPr>
              <w:lang w:val="en-US"/>
            </w:rPr>
          </w:rPrChange>
        </w:rPr>
        <w:tab/>
      </w:r>
      <w:r w:rsidRPr="004226AE">
        <w:t>El presente método atiende al punto del orden del d</w:t>
      </w:r>
      <w:r>
        <w:t xml:space="preserve">ía y asegura la protección de los servicios existentes. En la banda de frecuencias </w:t>
      </w:r>
      <w:r w:rsidRPr="004226AE">
        <w:t>7 190-7 235 MHz, el número 9.21 del RR se aplica al servicio de operaciones espaciales a fin de que los radioservicios existentes gocen de protección, mientras que no deberá aplicarse respecto de un nuevo servicio (SETS) para no imponer nuevas restriccio</w:t>
      </w:r>
      <w:r w:rsidR="00951FEE">
        <w:t>nes al radioservicio existente</w:t>
      </w:r>
      <w:r w:rsidRPr="001C6BD6">
        <w:t>.</w:t>
      </w:r>
    </w:p>
    <w:p w:rsidR="004226AE" w:rsidRPr="001C6BD6" w:rsidRDefault="004226AE" w:rsidP="00951FEE">
      <w:pPr>
        <w:pStyle w:val="Note"/>
        <w:rPr>
          <w:b/>
        </w:rPr>
      </w:pPr>
      <w:r w:rsidRPr="004226AE">
        <w:rPr>
          <w:bCs/>
        </w:rPr>
        <w:t xml:space="preserve">NOTA – </w:t>
      </w:r>
      <w:r w:rsidRPr="004226AE">
        <w:t>Esta propuesta s</w:t>
      </w:r>
      <w:r w:rsidR="00951FEE">
        <w:t>ó</w:t>
      </w:r>
      <w:r w:rsidRPr="004226AE">
        <w:t xml:space="preserve">lo es </w:t>
      </w:r>
      <w:r w:rsidR="003C14B5" w:rsidRPr="004226AE">
        <w:t>aplicable</w:t>
      </w:r>
      <w:r w:rsidRPr="004226AE">
        <w:t xml:space="preserve"> a la banda de frecuencias 7 145-7 250 MHz.</w:t>
      </w:r>
    </w:p>
    <w:p w:rsidR="00446544" w:rsidRPr="005541C3" w:rsidRDefault="001E7694">
      <w:pPr>
        <w:pStyle w:val="Proposal"/>
      </w:pPr>
      <w:r w:rsidRPr="005541C3">
        <w:t>MOD</w:t>
      </w:r>
      <w:r w:rsidRPr="005541C3">
        <w:tab/>
        <w:t>AFCP/28A11/2</w:t>
      </w:r>
    </w:p>
    <w:p w:rsidR="0048257C" w:rsidRPr="00245062" w:rsidRDefault="001E7694">
      <w:pPr>
        <w:pStyle w:val="Note"/>
        <w:rPr>
          <w:color w:val="000000"/>
          <w:sz w:val="16"/>
          <w:szCs w:val="16"/>
        </w:rPr>
      </w:pPr>
      <w:r w:rsidRPr="00563728">
        <w:rPr>
          <w:rStyle w:val="Artdef"/>
          <w:szCs w:val="24"/>
        </w:rPr>
        <w:t>5.459</w:t>
      </w:r>
      <w:r w:rsidRPr="00563728">
        <w:rPr>
          <w:rStyle w:val="Artdef"/>
          <w:szCs w:val="24"/>
        </w:rPr>
        <w:tab/>
      </w:r>
      <w:r w:rsidRPr="00245062">
        <w:rPr>
          <w:i/>
          <w:color w:val="000000"/>
          <w:szCs w:val="24"/>
        </w:rPr>
        <w:t>Atribución adicional:</w:t>
      </w:r>
      <w:r w:rsidRPr="00245062">
        <w:rPr>
          <w:color w:val="000000"/>
          <w:szCs w:val="24"/>
        </w:rPr>
        <w:t>  en la Federación de Rusia, las bandas de frecuencias 7 100</w:t>
      </w:r>
      <w:r w:rsidRPr="00245062">
        <w:rPr>
          <w:color w:val="000000"/>
          <w:szCs w:val="24"/>
        </w:rPr>
        <w:noBreakHyphen/>
        <w:t>7 155 MHz y 7</w:t>
      </w:r>
      <w:r w:rsidRPr="00245062">
        <w:rPr>
          <w:rFonts w:ascii="Tms Rmn" w:hAnsi="Tms Rmn"/>
          <w:color w:val="000000"/>
          <w:szCs w:val="24"/>
        </w:rPr>
        <w:t> </w:t>
      </w:r>
      <w:r w:rsidRPr="00245062">
        <w:rPr>
          <w:color w:val="000000"/>
          <w:szCs w:val="24"/>
        </w:rPr>
        <w:t>190-7</w:t>
      </w:r>
      <w:r w:rsidRPr="00245062">
        <w:rPr>
          <w:rFonts w:ascii="Tms Rmn" w:hAnsi="Tms Rmn"/>
          <w:color w:val="000000"/>
          <w:szCs w:val="24"/>
        </w:rPr>
        <w:t> </w:t>
      </w:r>
      <w:r w:rsidRPr="00245062">
        <w:rPr>
          <w:color w:val="000000"/>
          <w:szCs w:val="24"/>
        </w:rPr>
        <w:t>235 MHz están también atribuidas, a título primario, al servicio de operaciones espaciales (Tierra-espacio) a reserva de obtener el acuerdo indicado en el número </w:t>
      </w:r>
      <w:r w:rsidRPr="00E15790">
        <w:rPr>
          <w:rStyle w:val="Artref"/>
          <w:b/>
          <w:bCs/>
          <w:szCs w:val="24"/>
        </w:rPr>
        <w:t>9.21</w:t>
      </w:r>
      <w:r w:rsidRPr="00245062">
        <w:rPr>
          <w:color w:val="000000"/>
          <w:szCs w:val="24"/>
        </w:rPr>
        <w:t>.</w:t>
      </w:r>
      <w:ins w:id="66" w:author="Saez Grau, Ricardo" w:date="2015-09-22T14:05:00Z">
        <w:r w:rsidR="005541C3">
          <w:rPr>
            <w:color w:val="000000"/>
            <w:szCs w:val="24"/>
          </w:rPr>
          <w:t xml:space="preserve"> </w:t>
        </w:r>
      </w:ins>
      <w:ins w:id="67" w:author="Esteve Gutierrez, Ferran" w:date="2015-03-11T15:52:00Z">
        <w:r w:rsidR="005541C3" w:rsidRPr="00EB10CE">
          <w:t xml:space="preserve">En la banda de frecuencias 7 190-7 235 MHz, </w:t>
        </w:r>
      </w:ins>
      <w:ins w:id="68" w:author="Esteve Gutierrez, Ferran" w:date="2015-03-11T15:53:00Z">
        <w:r w:rsidR="005541C3" w:rsidRPr="00EB10CE">
          <w:t xml:space="preserve">no se aplica la necesidad de obtener el </w:t>
        </w:r>
      </w:ins>
      <w:ins w:id="69" w:author="Esteve Gutierrez, Ferran" w:date="2015-03-11T15:52:00Z">
        <w:r w:rsidR="005541C3" w:rsidRPr="00EB10CE">
          <w:t xml:space="preserve">acuerdo indicado en el número </w:t>
        </w:r>
        <w:r w:rsidR="005541C3" w:rsidRPr="00EB10CE">
          <w:rPr>
            <w:b/>
            <w:bCs/>
          </w:rPr>
          <w:t>9.21</w:t>
        </w:r>
        <w:r w:rsidR="005541C3" w:rsidRPr="00EB10CE">
          <w:t xml:space="preserve"> respecto del servicio de exploración de la Tierra por satélite (Tierra</w:t>
        </w:r>
      </w:ins>
      <w:ins w:id="70" w:author="Esteve Gutierrez, Ferran" w:date="2015-03-11T15:53:00Z">
        <w:r w:rsidR="005541C3" w:rsidRPr="00EB10CE">
          <w:t>-espacio).</w:t>
        </w:r>
      </w:ins>
      <w:r w:rsidRPr="00245062">
        <w:rPr>
          <w:color w:val="000000"/>
          <w:sz w:val="16"/>
          <w:szCs w:val="16"/>
        </w:rPr>
        <w:t>     (CMR-</w:t>
      </w:r>
      <w:del w:id="71" w:author="Saez Grau, Ricardo" w:date="2015-09-22T14:05:00Z">
        <w:r w:rsidRPr="00245062" w:rsidDel="005541C3">
          <w:rPr>
            <w:color w:val="000000"/>
            <w:sz w:val="16"/>
            <w:szCs w:val="16"/>
          </w:rPr>
          <w:delText>97</w:delText>
        </w:r>
      </w:del>
      <w:ins w:id="72" w:author="Saez Grau, Ricardo" w:date="2015-09-22T14:05:00Z">
        <w:r w:rsidR="005541C3">
          <w:rPr>
            <w:color w:val="000000"/>
            <w:sz w:val="16"/>
            <w:szCs w:val="16"/>
          </w:rPr>
          <w:t>15</w:t>
        </w:r>
      </w:ins>
      <w:r w:rsidRPr="00245062">
        <w:rPr>
          <w:color w:val="000000"/>
          <w:sz w:val="16"/>
          <w:szCs w:val="16"/>
        </w:rPr>
        <w:t>)</w:t>
      </w:r>
    </w:p>
    <w:p w:rsidR="00446544" w:rsidRDefault="001E7694">
      <w:pPr>
        <w:pStyle w:val="Proposal"/>
      </w:pPr>
      <w:r>
        <w:t>MOD</w:t>
      </w:r>
      <w:r>
        <w:tab/>
        <w:t>AFCP/28A11/3</w:t>
      </w:r>
    </w:p>
    <w:p w:rsidR="00F008F3" w:rsidRPr="00245062" w:rsidRDefault="001E7694">
      <w:pPr>
        <w:pStyle w:val="Note"/>
        <w:rPr>
          <w:color w:val="000000"/>
          <w:sz w:val="16"/>
          <w:szCs w:val="16"/>
        </w:rPr>
      </w:pPr>
      <w:r w:rsidRPr="00563728">
        <w:rPr>
          <w:rStyle w:val="Artdef"/>
          <w:szCs w:val="24"/>
        </w:rPr>
        <w:t>5.460</w:t>
      </w:r>
      <w:r w:rsidRPr="00563728">
        <w:rPr>
          <w:rStyle w:val="Artdef"/>
          <w:szCs w:val="24"/>
        </w:rPr>
        <w:tab/>
      </w:r>
      <w:del w:id="73" w:author="Satorre" w:date="2014-06-10T15:20:00Z">
        <w:r w:rsidR="00CA582D" w:rsidRPr="00EB10CE" w:rsidDel="001378B6">
          <w:rPr>
            <w:rStyle w:val="NoteChar"/>
          </w:rPr>
          <w:delText>La utilización de la banda 7 145-7 190 MHz por el servicio de investigación espacial (Tierra-espacio) está limitada al espacio lejano; n</w:delText>
        </w:r>
      </w:del>
      <w:ins w:id="74" w:author="Satorre" w:date="2014-06-10T15:20:00Z">
        <w:r w:rsidR="00CA582D" w:rsidRPr="00EB10CE">
          <w:rPr>
            <w:rStyle w:val="NoteChar"/>
          </w:rPr>
          <w:t>N</w:t>
        </w:r>
      </w:ins>
      <w:r w:rsidR="00CA582D" w:rsidRPr="00EB10CE">
        <w:rPr>
          <w:rStyle w:val="NoteChar"/>
        </w:rPr>
        <w:t>o se efectuará ninguna emisión destinada a</w:t>
      </w:r>
      <w:ins w:id="75" w:author="Satorre" w:date="2014-06-10T15:20:00Z">
        <w:r w:rsidR="00CA582D" w:rsidRPr="00EB10CE">
          <w:rPr>
            <w:rStyle w:val="NoteChar"/>
          </w:rPr>
          <w:t xml:space="preserve"> </w:t>
        </w:r>
      </w:ins>
      <w:r w:rsidR="00CA582D" w:rsidRPr="00EB10CE">
        <w:rPr>
          <w:rStyle w:val="NoteChar"/>
        </w:rPr>
        <w:t>l</w:t>
      </w:r>
      <w:ins w:id="76" w:author="Satorre" w:date="2014-06-10T15:20:00Z">
        <w:r w:rsidR="00CA582D" w:rsidRPr="00EB10CE">
          <w:rPr>
            <w:rStyle w:val="NoteChar"/>
          </w:rPr>
          <w:t>os vehículos espaciales que operan en el</w:t>
        </w:r>
      </w:ins>
      <w:r w:rsidR="00CA582D" w:rsidRPr="00EB10CE">
        <w:rPr>
          <w:rStyle w:val="NoteChar"/>
        </w:rPr>
        <w:t xml:space="preserve"> espacio lejano en la banda</w:t>
      </w:r>
      <w:ins w:id="77" w:author="Satorre" w:date="2014-09-08T10:40:00Z">
        <w:r w:rsidR="00CA582D" w:rsidRPr="00EB10CE">
          <w:rPr>
            <w:rStyle w:val="NoteChar"/>
          </w:rPr>
          <w:t xml:space="preserve"> de frecuencias</w:t>
        </w:r>
      </w:ins>
      <w:r w:rsidR="00CA582D" w:rsidRPr="00EB10CE">
        <w:rPr>
          <w:rStyle w:val="NoteChar"/>
        </w:rPr>
        <w:t xml:space="preserve"> 7 190-7 235 MHz. Los satélites geoestacionarios del servicio de investigación espacial que funcionan en la banda</w:t>
      </w:r>
      <w:ins w:id="78" w:author="Satorre" w:date="2014-09-08T10:40:00Z">
        <w:r w:rsidR="00CA582D" w:rsidRPr="00EB10CE">
          <w:rPr>
            <w:rStyle w:val="NoteChar"/>
          </w:rPr>
          <w:t xml:space="preserve"> de frecuencias</w:t>
        </w:r>
      </w:ins>
      <w:r w:rsidR="00CA582D" w:rsidRPr="00EB10CE">
        <w:rPr>
          <w:rStyle w:val="NoteChar"/>
        </w:rPr>
        <w:t xml:space="preserve"> 7 190-7 235 MHz no reclamarán protección respecto de los sistemas actuales y futuros de los servicios fijo y móvil y no se aplicará el número</w:t>
      </w:r>
      <w:r w:rsidR="00CA582D" w:rsidRPr="00902B82">
        <w:rPr>
          <w:lang w:val="es-ES"/>
        </w:rPr>
        <w:t> </w:t>
      </w:r>
      <w:r w:rsidR="00CA582D" w:rsidRPr="00EB10CE">
        <w:rPr>
          <w:b/>
          <w:bCs/>
        </w:rPr>
        <w:t>5.43A</w:t>
      </w:r>
      <w:r w:rsidR="00CA582D" w:rsidRPr="00902B82">
        <w:rPr>
          <w:lang w:val="es-ES"/>
        </w:rPr>
        <w:t>.     </w:t>
      </w:r>
      <w:r w:rsidR="00CA582D" w:rsidRPr="00EB10CE">
        <w:rPr>
          <w:sz w:val="16"/>
          <w:szCs w:val="16"/>
        </w:rPr>
        <w:t>(CMR</w:t>
      </w:r>
      <w:r w:rsidR="00CA582D" w:rsidRPr="00EB10CE">
        <w:rPr>
          <w:sz w:val="16"/>
          <w:szCs w:val="16"/>
        </w:rPr>
        <w:noBreakHyphen/>
      </w:r>
      <w:del w:id="79" w:author="Satorre" w:date="2014-06-10T15:21:00Z">
        <w:r w:rsidR="00CA582D" w:rsidRPr="00EB10CE" w:rsidDel="001378B6">
          <w:rPr>
            <w:sz w:val="16"/>
            <w:szCs w:val="16"/>
          </w:rPr>
          <w:delText>03</w:delText>
        </w:r>
      </w:del>
      <w:ins w:id="80" w:author="Satorre" w:date="2014-06-10T15:21:00Z">
        <w:r w:rsidR="00CA582D" w:rsidRPr="00EB10CE">
          <w:rPr>
            <w:sz w:val="16"/>
            <w:szCs w:val="16"/>
          </w:rPr>
          <w:t>15</w:t>
        </w:r>
      </w:ins>
      <w:r w:rsidR="00CA582D" w:rsidRPr="00EB10CE">
        <w:rPr>
          <w:sz w:val="16"/>
          <w:szCs w:val="16"/>
        </w:rPr>
        <w:t>)</w:t>
      </w:r>
    </w:p>
    <w:p w:rsidR="00446544" w:rsidRDefault="001E7694">
      <w:pPr>
        <w:pStyle w:val="Reasons"/>
      </w:pPr>
      <w:r>
        <w:rPr>
          <w:b/>
        </w:rPr>
        <w:lastRenderedPageBreak/>
        <w:t>Motivos:</w:t>
      </w:r>
      <w:r>
        <w:tab/>
      </w:r>
      <w:r w:rsidR="00CA582D" w:rsidRPr="00EB10CE">
        <w:t>La supresión de la primera frase está motivada por los cambios realizados. Se añade «los vehículos espaciales que operan en el» por mor de precisión.</w:t>
      </w:r>
    </w:p>
    <w:p w:rsidR="00446544" w:rsidRDefault="001E7694">
      <w:pPr>
        <w:pStyle w:val="Proposal"/>
      </w:pPr>
      <w:r>
        <w:t>ADD</w:t>
      </w:r>
      <w:r>
        <w:tab/>
        <w:t>AFCP/28A11/4</w:t>
      </w:r>
    </w:p>
    <w:p w:rsidR="00446544" w:rsidRDefault="001E7694">
      <w:proofErr w:type="gramStart"/>
      <w:r>
        <w:rPr>
          <w:rStyle w:val="Artdef"/>
        </w:rPr>
        <w:t>5.E11</w:t>
      </w:r>
      <w:proofErr w:type="gramEnd"/>
      <w:r>
        <w:tab/>
      </w:r>
      <w:r w:rsidR="00662224" w:rsidRPr="00EB10CE">
        <w:rPr>
          <w:rStyle w:val="NoteChar"/>
        </w:rPr>
        <w:t>La utilización de la banda de frecuencias 7 190-7 250 MHz por el servicio de exploración de la Tierra por satélite se limitará al seguimiento, la telemedida y el telemando para la explotación de vehículos espaciales; los satélites geoestacionarios del servicio de exploración de la Tierra por satélite en esta banda de frecuencias no reclamarán prote</w:t>
      </w:r>
      <w:bookmarkStart w:id="81" w:name="_GoBack"/>
      <w:bookmarkEnd w:id="81"/>
      <w:r w:rsidR="00662224" w:rsidRPr="00EB10CE">
        <w:rPr>
          <w:rStyle w:val="NoteChar"/>
        </w:rPr>
        <w:t>cción contra las estaciones existentes y futuras de los servicios fijo y móvil; y no será de aplicación el número </w:t>
      </w:r>
      <w:r w:rsidR="00662224" w:rsidRPr="00FD5558">
        <w:rPr>
          <w:rStyle w:val="NoteChar"/>
          <w:b/>
        </w:rPr>
        <w:t>5.43A</w:t>
      </w:r>
      <w:r w:rsidR="00662224" w:rsidRPr="00EB10CE">
        <w:t>. </w:t>
      </w:r>
      <w:r w:rsidR="00662224" w:rsidRPr="00902B82">
        <w:rPr>
          <w:lang w:val="es-ES"/>
        </w:rPr>
        <w:t>    </w:t>
      </w:r>
      <w:r w:rsidR="00662224" w:rsidRPr="00EB10CE">
        <w:rPr>
          <w:sz w:val="16"/>
          <w:szCs w:val="16"/>
        </w:rPr>
        <w:t>(CMR</w:t>
      </w:r>
      <w:r w:rsidR="00662224" w:rsidRPr="00EB10CE">
        <w:rPr>
          <w:sz w:val="16"/>
          <w:szCs w:val="16"/>
        </w:rPr>
        <w:noBreakHyphen/>
        <w:t>15)</w:t>
      </w:r>
    </w:p>
    <w:p w:rsidR="00446544" w:rsidRDefault="001E7694">
      <w:pPr>
        <w:pStyle w:val="Reasons"/>
      </w:pPr>
      <w:r>
        <w:rPr>
          <w:b/>
        </w:rPr>
        <w:t>Motivos:</w:t>
      </w:r>
      <w:r>
        <w:tab/>
      </w:r>
      <w:r w:rsidR="00662224" w:rsidRPr="00EB10CE">
        <w:t>Otorgar una nueva atribución al SETS (Tierra</w:t>
      </w:r>
      <w:r w:rsidR="00662224" w:rsidRPr="00EB10CE">
        <w:noBreakHyphen/>
        <w:t xml:space="preserve">espacio) en la banda de frecuencias 7 190-7 250 MHz. La función de TTC puede aplicarse emparejando esta nueva atribución con la atribución al SETS (espacio-Tierra) existente en la banda de frecuencias 8 025-8 400 MHz. Se limita la utilización de la banda de frecuencias 7 190-7 250 MHz al funcionamiento de vehículos espaciales del SETS porque el objetivo de la Resolución </w:t>
      </w:r>
      <w:r w:rsidR="00662224" w:rsidRPr="00951FEE">
        <w:t>650 (CMR-12)</w:t>
      </w:r>
      <w:r w:rsidR="00662224" w:rsidRPr="00EB10CE">
        <w:t xml:space="preserve"> es obtener una nueva atribución en la gama de frecuencias de 7-8 GHz para las operaciones de TTC y no se han realizado otros estudios destinados a funciones distintas de TTC. De no haber esta restricción, esta nueva atribución podría utilizarse con otros fines (por ejemplo, divulgación de datos).</w:t>
      </w:r>
    </w:p>
    <w:p w:rsidR="00F008F3" w:rsidRPr="00245062" w:rsidRDefault="001E7694">
      <w:pPr>
        <w:pStyle w:val="ArtNo"/>
      </w:pPr>
      <w:r w:rsidRPr="00245062">
        <w:t xml:space="preserve">ARTÍCULO </w:t>
      </w:r>
      <w:r w:rsidRPr="00245062">
        <w:rPr>
          <w:rStyle w:val="href"/>
        </w:rPr>
        <w:t>21</w:t>
      </w:r>
    </w:p>
    <w:p w:rsidR="000D6D5B" w:rsidRPr="00245062" w:rsidRDefault="001E7694">
      <w:pPr>
        <w:pStyle w:val="Arttitle"/>
      </w:pPr>
      <w:r w:rsidRPr="00245062">
        <w:t>Servicios terrenales y espaciales que comparten bandas</w:t>
      </w:r>
      <w:r w:rsidRPr="00245062">
        <w:br/>
        <w:t>de frecuencias por encima de 1 GHz</w:t>
      </w:r>
    </w:p>
    <w:p w:rsidR="000D6D5B" w:rsidRPr="00245062" w:rsidRDefault="001E7694">
      <w:pPr>
        <w:pStyle w:val="Section1"/>
      </w:pPr>
      <w:r w:rsidRPr="00245062">
        <w:t>Sección III – Límites de potencia para las estaciones terrenas</w:t>
      </w:r>
    </w:p>
    <w:p w:rsidR="00446544" w:rsidRDefault="001E7694">
      <w:pPr>
        <w:pStyle w:val="Proposal"/>
      </w:pPr>
      <w:r>
        <w:t>MOD</w:t>
      </w:r>
      <w:r>
        <w:tab/>
        <w:t>AFCP/28A11/5</w:t>
      </w:r>
    </w:p>
    <w:p w:rsidR="006D1244" w:rsidRDefault="006D1244">
      <w:pPr>
        <w:pStyle w:val="TableNo"/>
        <w:spacing w:before="240"/>
        <w:rPr>
          <w:b/>
          <w:color w:val="000000"/>
          <w:lang w:val="es-ES"/>
        </w:rPr>
      </w:pPr>
      <w:r>
        <w:rPr>
          <w:color w:val="000000"/>
          <w:lang w:val="es-ES"/>
        </w:rPr>
        <w:t xml:space="preserve">CUADRO  </w:t>
      </w:r>
      <w:r w:rsidRPr="00AA46C1">
        <w:rPr>
          <w:b/>
          <w:bCs/>
          <w:color w:val="000000"/>
        </w:rPr>
        <w:t>21-3</w:t>
      </w:r>
      <w:r>
        <w:rPr>
          <w:color w:val="000000"/>
          <w:sz w:val="16"/>
          <w:lang w:val="es-ES"/>
        </w:rPr>
        <w:t>     (</w:t>
      </w:r>
      <w:r>
        <w:rPr>
          <w:caps w:val="0"/>
          <w:color w:val="000000"/>
          <w:sz w:val="16"/>
          <w:lang w:val="es-ES"/>
        </w:rPr>
        <w:t>Rev</w:t>
      </w:r>
      <w:r>
        <w:rPr>
          <w:color w:val="000000"/>
          <w:sz w:val="16"/>
          <w:lang w:val="es-ES"/>
        </w:rPr>
        <w:t>.CMR-</w:t>
      </w:r>
      <w:del w:id="82" w:author="Christe-Baldan, Susana" w:date="2014-06-12T11:05:00Z">
        <w:r w:rsidDel="00402AAB">
          <w:rPr>
            <w:color w:val="000000"/>
            <w:sz w:val="16"/>
            <w:lang w:val="es-ES"/>
          </w:rPr>
          <w:delText>1</w:delText>
        </w:r>
      </w:del>
      <w:del w:id="83" w:author="Satorre" w:date="2014-06-10T15:41:00Z">
        <w:r w:rsidDel="00E8541C">
          <w:rPr>
            <w:color w:val="000000"/>
            <w:sz w:val="16"/>
            <w:lang w:val="es-ES"/>
          </w:rPr>
          <w:delText>2</w:delText>
        </w:r>
      </w:del>
      <w:ins w:id="84" w:author="Christe-Baldan, Susana" w:date="2014-06-12T11:05:00Z">
        <w:r>
          <w:rPr>
            <w:color w:val="000000"/>
            <w:sz w:val="16"/>
            <w:lang w:val="es-ES"/>
          </w:rPr>
          <w:t>15</w:t>
        </w:r>
      </w:ins>
      <w:r>
        <w:rPr>
          <w:color w:val="000000"/>
          <w:sz w:val="16"/>
          <w:lang w:val="es-ES"/>
        </w:rPr>
        <w:t>)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71"/>
        <w:gridCol w:w="4083"/>
        <w:gridCol w:w="3402"/>
      </w:tblGrid>
      <w:tr w:rsidR="006D1244" w:rsidTr="00D22CFF">
        <w:trPr>
          <w:cantSplit/>
          <w:tblHeader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1244" w:rsidRDefault="006D1244">
            <w:pPr>
              <w:pStyle w:val="Tablehead"/>
              <w:spacing w:before="120" w:after="120"/>
              <w:rPr>
                <w:color w:val="000000"/>
                <w:lang w:val="es-ES"/>
              </w:rPr>
              <w:pPrChange w:id="85" w:author="Garcia Prieto, M. Esperanza" w:date="2015-09-24T14:57:00Z">
                <w:pPr>
                  <w:pStyle w:val="Tablehead"/>
                  <w:framePr w:hSpace="180" w:wrap="around" w:vAnchor="text" w:hAnchor="text" w:xAlign="center" w:y="1"/>
                  <w:spacing w:before="120" w:after="120"/>
                  <w:suppressOverlap/>
                </w:pPr>
              </w:pPrChange>
            </w:pPr>
            <w:r>
              <w:rPr>
                <w:color w:val="000000"/>
                <w:lang w:val="es-ES"/>
              </w:rPr>
              <w:t>Banda de frecuencias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244" w:rsidRDefault="006D1244">
            <w:pPr>
              <w:pStyle w:val="Tablehead"/>
              <w:spacing w:before="120" w:after="120"/>
              <w:rPr>
                <w:color w:val="000000"/>
              </w:rPr>
              <w:pPrChange w:id="86" w:author="Garcia Prieto, M. Esperanza" w:date="2015-09-24T14:57:00Z">
                <w:pPr>
                  <w:pStyle w:val="Tablehead"/>
                  <w:framePr w:hSpace="180" w:wrap="around" w:vAnchor="text" w:hAnchor="text" w:xAlign="center" w:y="1"/>
                  <w:spacing w:before="120" w:after="120"/>
                  <w:suppressOverlap/>
                </w:pPr>
              </w:pPrChange>
            </w:pPr>
            <w:r>
              <w:rPr>
                <w:color w:val="000000"/>
              </w:rPr>
              <w:t>Servicios</w:t>
            </w:r>
          </w:p>
        </w:tc>
      </w:tr>
      <w:tr w:rsidR="006D1244" w:rsidRPr="00EB10CE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87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2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025-2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110 MHz</w:t>
            </w:r>
          </w:p>
          <w:p w:rsidR="006D1244" w:rsidRDefault="006D1244">
            <w:pPr>
              <w:pStyle w:val="Tabletext"/>
              <w:rPr>
                <w:color w:val="000000"/>
              </w:rPr>
              <w:pPrChange w:id="88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670-5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725 MHz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6D1244" w:rsidRDefault="006D1244">
            <w:pPr>
              <w:pStyle w:val="Tabletext"/>
              <w:rPr>
                <w:color w:val="000000"/>
              </w:rPr>
              <w:pPrChange w:id="89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5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</w:rPr>
              <w:t>725-5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</w:rPr>
              <w:t>755 MHz</w:t>
            </w:r>
            <w:r w:rsidRPr="00383358">
              <w:rPr>
                <w:vertAlign w:val="superscript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Pr="00EB10CE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90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</w:p>
          <w:p w:rsidR="006D1244" w:rsidRPr="00EB10CE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91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  <w:r w:rsidRPr="00EB10CE">
              <w:rPr>
                <w:color w:val="000000"/>
              </w:rPr>
              <w:t>(para los países mencionados en el número </w:t>
            </w:r>
            <w:r w:rsidRPr="00D22CFF">
              <w:rPr>
                <w:rStyle w:val="Artref"/>
                <w:b/>
                <w:color w:val="000000"/>
              </w:rPr>
              <w:t>5.454</w:t>
            </w:r>
            <w:r w:rsidRPr="00EB10CE">
              <w:rPr>
                <w:color w:val="000000"/>
              </w:rPr>
              <w:t xml:space="preserve"> con respecto a los países mencionados en los números </w:t>
            </w:r>
            <w:r w:rsidRPr="00D22CFF">
              <w:rPr>
                <w:rStyle w:val="Artref"/>
                <w:b/>
                <w:color w:val="000000"/>
              </w:rPr>
              <w:t>5.453</w:t>
            </w:r>
            <w:r w:rsidRPr="00EB10CE">
              <w:rPr>
                <w:color w:val="000000"/>
              </w:rPr>
              <w:t xml:space="preserve"> y </w:t>
            </w:r>
            <w:r w:rsidRPr="00D22CFF">
              <w:rPr>
                <w:rStyle w:val="Artref"/>
                <w:b/>
                <w:color w:val="000000"/>
              </w:rPr>
              <w:t>5.455</w:t>
            </w:r>
            <w:r w:rsidRPr="00EB10CE">
              <w:rPr>
                <w:color w:val="000000"/>
              </w:rPr>
              <w:t>)</w:t>
            </w:r>
          </w:p>
          <w:p w:rsidR="006D1244" w:rsidRPr="00EB10CE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92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  <w:r w:rsidRPr="00EB10CE">
              <w:rPr>
                <w:color w:val="000000"/>
              </w:rPr>
              <w:t>(para la Región 1 con respecto a los países mencionados en los números </w:t>
            </w:r>
            <w:r w:rsidRPr="00D22CFF">
              <w:rPr>
                <w:rStyle w:val="Artref"/>
                <w:b/>
                <w:color w:val="000000"/>
              </w:rPr>
              <w:t>5.453</w:t>
            </w:r>
            <w:r w:rsidRPr="00EB10CE">
              <w:rPr>
                <w:color w:val="000000"/>
              </w:rPr>
              <w:t xml:space="preserve"> y </w:t>
            </w:r>
            <w:r w:rsidRPr="00D22CFF">
              <w:rPr>
                <w:rStyle w:val="Artref"/>
                <w:b/>
                <w:color w:val="000000"/>
              </w:rPr>
              <w:t>5.455</w:t>
            </w:r>
            <w:r w:rsidRPr="00EB10CE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Pr="00EB10CE" w:rsidDel="00E8541C" w:rsidRDefault="006D1244">
            <w:pPr>
              <w:pStyle w:val="Tabletext"/>
              <w:rPr>
                <w:del w:id="93" w:author="Satorre" w:date="2014-06-10T15:41:00Z"/>
                <w:color w:val="000000"/>
              </w:rPr>
              <w:pPrChange w:id="94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del w:id="95" w:author="Satorre" w:date="2014-06-10T15:41:00Z">
              <w:r w:rsidRPr="00EB10CE" w:rsidDel="00E8541C">
                <w:rPr>
                  <w:color w:val="000000"/>
                </w:rPr>
                <w:delText>Fijo por satélite</w:delText>
              </w:r>
            </w:del>
          </w:p>
          <w:p w:rsidR="006D1244" w:rsidRPr="00EB10CE" w:rsidRDefault="006D1244">
            <w:pPr>
              <w:pStyle w:val="Tabletext"/>
              <w:rPr>
                <w:ins w:id="96" w:author="Satorre" w:date="2014-06-10T15:41:00Z"/>
                <w:color w:val="000000"/>
              </w:rPr>
              <w:pPrChange w:id="97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 w:rsidRPr="00EB10CE">
              <w:rPr>
                <w:color w:val="000000"/>
              </w:rPr>
              <w:t>Exploración de la Tierra por satélite</w:t>
            </w:r>
          </w:p>
          <w:p w:rsidR="006D1244" w:rsidRPr="00EB10CE" w:rsidRDefault="006D1244">
            <w:pPr>
              <w:pStyle w:val="Tabletext"/>
              <w:rPr>
                <w:color w:val="000000"/>
              </w:rPr>
              <w:pPrChange w:id="98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ins w:id="99" w:author="Satorre" w:date="2014-06-10T15:41:00Z">
              <w:r w:rsidRPr="00EB10CE">
                <w:rPr>
                  <w:color w:val="000000"/>
                </w:rPr>
                <w:t>Fijo por satélite</w:t>
              </w:r>
            </w:ins>
          </w:p>
          <w:p w:rsidR="006D1244" w:rsidRPr="00EB10CE" w:rsidRDefault="006D1244">
            <w:pPr>
              <w:pStyle w:val="Tabletext"/>
              <w:rPr>
                <w:color w:val="000000"/>
              </w:rPr>
              <w:pPrChange w:id="100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 w:rsidRPr="00EB10CE">
              <w:rPr>
                <w:color w:val="000000"/>
              </w:rPr>
              <w:t>Meteorología por satélite</w:t>
            </w:r>
          </w:p>
          <w:p w:rsidR="006D1244" w:rsidRPr="00EB10CE" w:rsidRDefault="006D1244">
            <w:pPr>
              <w:pStyle w:val="Tabletext"/>
              <w:rPr>
                <w:color w:val="000000"/>
              </w:rPr>
              <w:pPrChange w:id="101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 w:rsidRPr="00EB10CE">
              <w:rPr>
                <w:color w:val="000000"/>
              </w:rPr>
              <w:t>Móvil por satélite</w:t>
            </w:r>
          </w:p>
          <w:p w:rsidR="006D1244" w:rsidRPr="00EB10CE" w:rsidRDefault="006D1244">
            <w:pPr>
              <w:pStyle w:val="Tabletext"/>
              <w:rPr>
                <w:color w:val="000000"/>
              </w:rPr>
              <w:pPrChange w:id="102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 w:rsidRPr="00EB10CE">
              <w:rPr>
                <w:color w:val="000000"/>
              </w:rPr>
              <w:t>Operaciones espaciales</w:t>
            </w:r>
          </w:p>
        </w:tc>
      </w:tr>
      <w:tr w:rsidR="006D1244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03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5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</w:rPr>
              <w:t>755-5</w:t>
            </w:r>
            <w:r>
              <w:rPr>
                <w:color w:val="000000"/>
                <w:sz w:val="12"/>
              </w:rPr>
              <w:t xml:space="preserve"> </w:t>
            </w:r>
            <w:r>
              <w:rPr>
                <w:color w:val="000000"/>
              </w:rPr>
              <w:t>850 MHz</w:t>
            </w:r>
            <w:r w:rsidRPr="00383358">
              <w:rPr>
                <w:vertAlign w:val="superscript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Pr="00EB10CE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04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  <w:r w:rsidRPr="00EB10CE">
              <w:rPr>
                <w:color w:val="000000"/>
              </w:rPr>
              <w:t xml:space="preserve">(para la Región 1) con respecto a los países mencionados en los números </w:t>
            </w:r>
            <w:r w:rsidRPr="00D22CFF">
              <w:rPr>
                <w:rStyle w:val="Artref"/>
                <w:b/>
                <w:color w:val="000000"/>
              </w:rPr>
              <w:t>5.453</w:t>
            </w:r>
            <w:r w:rsidRPr="00EB10CE">
              <w:rPr>
                <w:color w:val="000000"/>
              </w:rPr>
              <w:t xml:space="preserve">, </w:t>
            </w:r>
            <w:r w:rsidRPr="00D22CFF">
              <w:rPr>
                <w:rStyle w:val="Artref"/>
                <w:b/>
                <w:color w:val="000000"/>
              </w:rPr>
              <w:t>5.455</w:t>
            </w:r>
            <w:r w:rsidRPr="00EB10CE">
              <w:rPr>
                <w:color w:val="000000"/>
              </w:rPr>
              <w:t xml:space="preserve"> y </w:t>
            </w:r>
            <w:r w:rsidRPr="00D22CFF">
              <w:rPr>
                <w:rStyle w:val="Artref"/>
                <w:b/>
                <w:color w:val="000000"/>
              </w:rPr>
              <w:t>5.456</w:t>
            </w:r>
            <w:r w:rsidRPr="00EB10CE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05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Investigación espacial</w:t>
            </w:r>
          </w:p>
        </w:tc>
      </w:tr>
      <w:tr w:rsidR="006D1244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06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5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850-7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075 MHz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07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08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09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7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190-</w:t>
            </w:r>
            <w:del w:id="110" w:author="Christe-Baldan, Susana" w:date="2014-06-12T11:07:00Z">
              <w:r w:rsidDel="002E629D">
                <w:rPr>
                  <w:color w:val="000000"/>
                </w:rPr>
                <w:delText>7</w:delText>
              </w:r>
              <w:r w:rsidDel="002E629D">
                <w:rPr>
                  <w:rFonts w:ascii="Tms Rmn" w:hAnsi="Tms Rmn"/>
                  <w:color w:val="000000"/>
                  <w:sz w:val="12"/>
                </w:rPr>
                <w:delText> </w:delText>
              </w:r>
              <w:r w:rsidDel="002E629D">
                <w:rPr>
                  <w:color w:val="000000"/>
                </w:rPr>
                <w:delText>235</w:delText>
              </w:r>
            </w:del>
            <w:ins w:id="111" w:author="Christe-Baldan, Susana" w:date="2014-06-12T11:07:00Z">
              <w:r>
                <w:rPr>
                  <w:color w:val="000000"/>
                </w:rPr>
                <w:t>7</w:t>
              </w:r>
            </w:ins>
            <w:ins w:id="112" w:author="Soto Pereira, Elena" w:date="2015-03-30T17:59:00Z">
              <w:r>
                <w:rPr>
                  <w:color w:val="000000"/>
                </w:rPr>
                <w:t> </w:t>
              </w:r>
            </w:ins>
            <w:ins w:id="113" w:author="Christe-Baldan, Susana" w:date="2014-06-12T11:07:00Z">
              <w:r>
                <w:rPr>
                  <w:color w:val="000000"/>
                </w:rPr>
                <w:t>250</w:t>
              </w:r>
            </w:ins>
            <w:r>
              <w:rPr>
                <w:color w:val="000000"/>
              </w:rPr>
              <w:t> MHz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14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15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16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7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900-8</w:t>
            </w:r>
            <w:r>
              <w:rPr>
                <w:rFonts w:ascii="Tms Rmn" w:hAnsi="Tms Rmn"/>
                <w:color w:val="000000"/>
                <w:sz w:val="12"/>
              </w:rPr>
              <w:t> </w:t>
            </w:r>
            <w:r>
              <w:rPr>
                <w:color w:val="000000"/>
              </w:rPr>
              <w:t>400 MHz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17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18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19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10,7-11,7 GHz</w:t>
            </w:r>
            <w:r w:rsidRPr="00D22CFF">
              <w:rPr>
                <w:vertAlign w:val="superscript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20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  <w:r>
              <w:rPr>
                <w:color w:val="000000"/>
              </w:rPr>
              <w:t>(para la Región 1)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21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RPr="00EB10CE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22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12,5-12,75 GHz</w:t>
            </w:r>
            <w:r w:rsidRPr="00383358">
              <w:rPr>
                <w:vertAlign w:val="superscript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Pr="00EB10CE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23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  <w:r w:rsidRPr="00EB10CE">
              <w:rPr>
                <w:color w:val="000000"/>
              </w:rPr>
              <w:t>(para la Región 1 con respecto a los países mencionados en el número </w:t>
            </w:r>
            <w:r w:rsidRPr="00D22CFF">
              <w:rPr>
                <w:rStyle w:val="Artref"/>
                <w:b/>
                <w:color w:val="000000"/>
              </w:rPr>
              <w:t>5.494</w:t>
            </w:r>
            <w:r w:rsidRPr="00EB10CE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Pr="00EB10CE" w:rsidRDefault="006D1244">
            <w:pPr>
              <w:pStyle w:val="Tabletext"/>
              <w:rPr>
                <w:color w:val="000000"/>
              </w:rPr>
              <w:pPrChange w:id="124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25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12,7-12,75 GHz</w:t>
            </w:r>
            <w:r w:rsidRPr="00383358">
              <w:rPr>
                <w:vertAlign w:val="superscript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26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  <w:r>
              <w:rPr>
                <w:color w:val="000000"/>
              </w:rPr>
              <w:t>(para la Región 2)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27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28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12,75-13,25 GHz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29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30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RPr="00EB10CE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31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lastRenderedPageBreak/>
              <w:t xml:space="preserve">14,0-14,25 GHz 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Pr="00EB10CE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32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  <w:r w:rsidRPr="00EB10CE">
              <w:rPr>
                <w:color w:val="000000"/>
              </w:rPr>
              <w:t>(con respecto a los países mencionados en el número </w:t>
            </w:r>
            <w:r w:rsidRPr="00D22CFF">
              <w:rPr>
                <w:rStyle w:val="Artref"/>
                <w:b/>
                <w:color w:val="000000"/>
              </w:rPr>
              <w:t>5.505</w:t>
            </w:r>
            <w:r w:rsidRPr="00EB10CE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Pr="00EB10CE" w:rsidRDefault="006D1244">
            <w:pPr>
              <w:pStyle w:val="Tabletext"/>
              <w:rPr>
                <w:color w:val="000000"/>
              </w:rPr>
              <w:pPrChange w:id="133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RPr="00EB10CE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34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 xml:space="preserve">14,25-14,3 GHz 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Pr="00EB10CE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35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  <w:r w:rsidRPr="00EB10CE">
              <w:rPr>
                <w:color w:val="000000"/>
              </w:rPr>
              <w:t xml:space="preserve">(con respecto a los países mencionados en los números </w:t>
            </w:r>
            <w:r w:rsidRPr="00D22CFF">
              <w:rPr>
                <w:rStyle w:val="Artref"/>
                <w:b/>
                <w:color w:val="000000"/>
              </w:rPr>
              <w:t>5.505</w:t>
            </w:r>
            <w:r w:rsidRPr="00EB10CE">
              <w:rPr>
                <w:color w:val="000000"/>
              </w:rPr>
              <w:t xml:space="preserve">, </w:t>
            </w:r>
            <w:r w:rsidRPr="00D22CFF">
              <w:rPr>
                <w:rStyle w:val="Artref"/>
                <w:b/>
                <w:color w:val="000000"/>
              </w:rPr>
              <w:t>5.508</w:t>
            </w:r>
            <w:r w:rsidRPr="00EB10CE">
              <w:rPr>
                <w:color w:val="000000"/>
              </w:rPr>
              <w:t xml:space="preserve"> y </w:t>
            </w:r>
            <w:r w:rsidRPr="00D22CFF">
              <w:rPr>
                <w:rStyle w:val="Artref"/>
                <w:b/>
                <w:color w:val="000000"/>
              </w:rPr>
              <w:t>5.509</w:t>
            </w:r>
            <w:r w:rsidRPr="00EB10CE">
              <w:rPr>
                <w:color w:val="000000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Pr="00EB10CE" w:rsidRDefault="006D1244">
            <w:pPr>
              <w:pStyle w:val="Tabletext"/>
              <w:rPr>
                <w:color w:val="000000"/>
              </w:rPr>
              <w:pPrChange w:id="136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Tr="00D22CFF">
        <w:trPr>
          <w:cantSplit/>
        </w:trPr>
        <w:tc>
          <w:tcPr>
            <w:tcW w:w="1871" w:type="dxa"/>
            <w:tcBorders>
              <w:lef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37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14,3-14,4 GHz</w:t>
            </w:r>
            <w:r w:rsidRPr="00383358">
              <w:rPr>
                <w:vertAlign w:val="superscript"/>
              </w:rPr>
              <w:t>6</w:t>
            </w:r>
          </w:p>
        </w:tc>
        <w:tc>
          <w:tcPr>
            <w:tcW w:w="4083" w:type="dxa"/>
            <w:tcBorders>
              <w:right w:val="single" w:sz="6" w:space="0" w:color="auto"/>
            </w:tcBorders>
          </w:tcPr>
          <w:p w:rsidR="006D1244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38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  <w:r>
              <w:rPr>
                <w:color w:val="000000"/>
              </w:rPr>
              <w:t>(para las Regiones 1 y 3)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39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  <w:tr w:rsidR="006D1244" w:rsidTr="00D22CFF">
        <w:trPr>
          <w:cantSplit/>
        </w:trPr>
        <w:tc>
          <w:tcPr>
            <w:tcW w:w="1871" w:type="dxa"/>
            <w:tcBorders>
              <w:left w:val="single" w:sz="6" w:space="0" w:color="auto"/>
              <w:bottom w:val="single" w:sz="4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40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color w:val="000000"/>
              </w:rPr>
              <w:t>14,4-14,8 GHz</w:t>
            </w:r>
          </w:p>
        </w:tc>
        <w:tc>
          <w:tcPr>
            <w:tcW w:w="4083" w:type="dxa"/>
            <w:tcBorders>
              <w:bottom w:val="single" w:sz="4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tabs>
                <w:tab w:val="clear" w:pos="284"/>
                <w:tab w:val="left" w:pos="424"/>
              </w:tabs>
              <w:ind w:left="-1"/>
              <w:rPr>
                <w:color w:val="000000"/>
              </w:rPr>
              <w:pPrChange w:id="141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tabs>
                    <w:tab w:val="clear" w:pos="284"/>
                    <w:tab w:val="left" w:pos="424"/>
                  </w:tabs>
                  <w:ind w:left="-1"/>
                  <w:suppressOverlap/>
                </w:pPr>
              </w:pPrChange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1244" w:rsidRDefault="006D1244">
            <w:pPr>
              <w:pStyle w:val="Tabletext"/>
              <w:rPr>
                <w:color w:val="000000"/>
              </w:rPr>
              <w:pPrChange w:id="142" w:author="Garcia Prieto, M. Esperanza" w:date="2015-09-24T14:57:00Z">
                <w:pPr>
                  <w:pStyle w:val="Tabletext"/>
                  <w:framePr w:hSpace="180" w:wrap="around" w:vAnchor="text" w:hAnchor="text" w:xAlign="center" w:y="1"/>
                  <w:suppressOverlap/>
                </w:pPr>
              </w:pPrChange>
            </w:pPr>
          </w:p>
        </w:tc>
      </w:tr>
    </w:tbl>
    <w:p w:rsidR="00446544" w:rsidRDefault="001E7694">
      <w:pPr>
        <w:pStyle w:val="Reasons"/>
      </w:pPr>
      <w:r>
        <w:rPr>
          <w:b/>
        </w:rPr>
        <w:t>Motivos:</w:t>
      </w:r>
      <w:r>
        <w:tab/>
      </w:r>
      <w:r w:rsidR="006D1244" w:rsidRPr="00EB10CE">
        <w:t>Cambios resultantes de la nueva atribución al servicio de exploración de la Tierra por satélite (Tierra-espacio) en la banda de frecuencias 7 190-7 250 MHz.</w:t>
      </w:r>
    </w:p>
    <w:p w:rsidR="00446544" w:rsidRPr="001A01D7" w:rsidRDefault="001E7694">
      <w:pPr>
        <w:pStyle w:val="Proposal"/>
        <w:rPr>
          <w:lang w:val="en-US"/>
        </w:rPr>
      </w:pPr>
      <w:r w:rsidRPr="001A01D7">
        <w:rPr>
          <w:lang w:val="en-US"/>
        </w:rPr>
        <w:t>MOD</w:t>
      </w:r>
      <w:r w:rsidRPr="001A01D7">
        <w:rPr>
          <w:lang w:val="en-US"/>
        </w:rPr>
        <w:tab/>
        <w:t>AFCP/28A11/6</w:t>
      </w:r>
    </w:p>
    <w:p w:rsidR="008105E2" w:rsidRPr="001A01D7" w:rsidRDefault="001E7694">
      <w:pPr>
        <w:pStyle w:val="AppendixNo"/>
        <w:rPr>
          <w:lang w:val="en-US"/>
        </w:rPr>
      </w:pPr>
      <w:r w:rsidRPr="001A01D7">
        <w:rPr>
          <w:lang w:val="en-US"/>
        </w:rPr>
        <w:t>APÉNDICE </w:t>
      </w:r>
      <w:r w:rsidRPr="001A01D7">
        <w:rPr>
          <w:rStyle w:val="href"/>
          <w:lang w:val="en-US"/>
        </w:rPr>
        <w:t>7</w:t>
      </w:r>
      <w:r w:rsidRPr="001A01D7">
        <w:rPr>
          <w:lang w:val="en-US"/>
        </w:rPr>
        <w:t xml:space="preserve"> (</w:t>
      </w:r>
      <w:r w:rsidRPr="001A01D7">
        <w:rPr>
          <w:caps w:val="0"/>
          <w:lang w:val="en-US"/>
        </w:rPr>
        <w:t>REV</w:t>
      </w:r>
      <w:r w:rsidRPr="001A01D7">
        <w:rPr>
          <w:lang w:val="en-US"/>
        </w:rPr>
        <w:t>.CMR-</w:t>
      </w:r>
      <w:del w:id="143" w:author="Saez Grau, Ricardo" w:date="2015-09-22T14:12:00Z">
        <w:r w:rsidRPr="001A01D7" w:rsidDel="006D1244">
          <w:rPr>
            <w:lang w:val="en-US"/>
          </w:rPr>
          <w:delText>12</w:delText>
        </w:r>
      </w:del>
      <w:ins w:id="144" w:author="Saez Grau, Ricardo" w:date="2015-09-22T14:12:00Z">
        <w:r w:rsidR="006D1244" w:rsidRPr="001A01D7">
          <w:rPr>
            <w:lang w:val="en-US"/>
          </w:rPr>
          <w:t>15</w:t>
        </w:r>
      </w:ins>
      <w:r w:rsidRPr="001A01D7">
        <w:rPr>
          <w:lang w:val="en-US"/>
        </w:rPr>
        <w:t>)</w:t>
      </w:r>
    </w:p>
    <w:p w:rsidR="008105E2" w:rsidRPr="00CA5ADE" w:rsidRDefault="001E7694">
      <w:pPr>
        <w:pStyle w:val="Appendixtitle"/>
      </w:pPr>
      <w:r w:rsidRPr="00CA5ADE">
        <w:t>Métodos para determinar la zona de coordinación alrededor</w:t>
      </w:r>
      <w:r w:rsidRPr="00CA5ADE">
        <w:br/>
        <w:t>de una estación terrena en las bandas de frecuencias</w:t>
      </w:r>
      <w:r w:rsidRPr="00CA5ADE">
        <w:br/>
        <w:t>entre 100 MHz y 105 GHz</w:t>
      </w:r>
    </w:p>
    <w:p w:rsidR="00446544" w:rsidRDefault="00446544">
      <w:pPr>
        <w:pStyle w:val="Reasons"/>
      </w:pPr>
    </w:p>
    <w:p w:rsidR="008105E2" w:rsidRPr="00CA5ADE" w:rsidRDefault="001E7694">
      <w:pPr>
        <w:pStyle w:val="AnnexNo"/>
        <w:rPr>
          <w:color w:val="000000"/>
        </w:rPr>
      </w:pPr>
      <w:r w:rsidRPr="00CA5ADE">
        <w:rPr>
          <w:color w:val="000000"/>
        </w:rPr>
        <w:t>ANEXO 7</w:t>
      </w:r>
    </w:p>
    <w:p w:rsidR="00821096" w:rsidRPr="00CA5ADE" w:rsidRDefault="001E7694">
      <w:pPr>
        <w:pStyle w:val="Annextitle"/>
        <w:rPr>
          <w:color w:val="000000"/>
        </w:rPr>
      </w:pPr>
      <w:r w:rsidRPr="00CA5ADE">
        <w:rPr>
          <w:color w:val="000000"/>
        </w:rPr>
        <w:t>Parámetros de sistemas y distancias de coordinación predeterminadas</w:t>
      </w:r>
      <w:r w:rsidRPr="00CA5ADE">
        <w:rPr>
          <w:color w:val="000000"/>
        </w:rPr>
        <w:br/>
        <w:t>para determinar la zona de coordinación alrededor</w:t>
      </w:r>
      <w:r w:rsidRPr="00CA5ADE">
        <w:rPr>
          <w:color w:val="000000"/>
        </w:rPr>
        <w:br/>
        <w:t>de una estación terrena</w:t>
      </w:r>
    </w:p>
    <w:p w:rsidR="008105E2" w:rsidRPr="00CA5ADE" w:rsidRDefault="001E7694">
      <w:pPr>
        <w:pStyle w:val="Heading1"/>
        <w:tabs>
          <w:tab w:val="left" w:pos="795"/>
        </w:tabs>
        <w:spacing w:after="120"/>
        <w:ind w:left="792" w:hanging="792"/>
        <w:rPr>
          <w:color w:val="000000"/>
        </w:rPr>
      </w:pPr>
      <w:r w:rsidRPr="00CA5ADE">
        <w:rPr>
          <w:color w:val="000000"/>
        </w:rPr>
        <w:t>3</w:t>
      </w:r>
      <w:r w:rsidRPr="00CA5ADE">
        <w:rPr>
          <w:color w:val="000000"/>
        </w:rPr>
        <w:tab/>
        <w:t>Ganancia de antena hacia el horizonte para una estación terrena receptora con respecto a una estación terrena transmisora</w:t>
      </w:r>
    </w:p>
    <w:p w:rsidR="00446544" w:rsidRDefault="00446544">
      <w:pPr>
        <w:sectPr w:rsidR="00446544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418" w:right="1134" w:bottom="1134" w:left="1134" w:header="720" w:footer="720" w:gutter="0"/>
          <w:cols w:space="720"/>
          <w:titlePg/>
          <w:docGrid w:linePitch="326"/>
        </w:sectPr>
      </w:pPr>
    </w:p>
    <w:p w:rsidR="00446544" w:rsidRDefault="001E7694">
      <w:pPr>
        <w:pStyle w:val="Proposal"/>
      </w:pPr>
      <w:r>
        <w:lastRenderedPageBreak/>
        <w:t>MOD</w:t>
      </w:r>
      <w:r>
        <w:tab/>
        <w:t>AFCP/28A11/7</w:t>
      </w:r>
    </w:p>
    <w:p w:rsidR="008105E2" w:rsidRPr="00CA5ADE" w:rsidRDefault="001E7694">
      <w:pPr>
        <w:pStyle w:val="TableNo"/>
        <w:spacing w:before="0"/>
        <w:rPr>
          <w:color w:val="000000"/>
          <w:sz w:val="16"/>
        </w:rPr>
      </w:pPr>
      <w:r w:rsidRPr="00CA5ADE">
        <w:t>CUADRO 7</w:t>
      </w:r>
      <w:r w:rsidRPr="00CA5ADE">
        <w:rPr>
          <w:caps w:val="0"/>
        </w:rPr>
        <w:t>b</w:t>
      </w:r>
      <w:r w:rsidRPr="00CA5ADE">
        <w:rPr>
          <w:color w:val="000000"/>
          <w:sz w:val="16"/>
        </w:rPr>
        <w:t>     (</w:t>
      </w:r>
      <w:r w:rsidRPr="00CA5ADE">
        <w:rPr>
          <w:caps w:val="0"/>
          <w:color w:val="000000"/>
          <w:sz w:val="16"/>
        </w:rPr>
        <w:t>Rev.</w:t>
      </w:r>
      <w:r w:rsidRPr="00CA5ADE">
        <w:rPr>
          <w:color w:val="000000"/>
          <w:sz w:val="16"/>
        </w:rPr>
        <w:t>CMR-12)</w:t>
      </w:r>
    </w:p>
    <w:p w:rsidR="008105E2" w:rsidRPr="00CA5ADE" w:rsidRDefault="001E7694">
      <w:pPr>
        <w:pStyle w:val="Tabletitle"/>
        <w:rPr>
          <w:color w:val="000000"/>
        </w:rPr>
      </w:pPr>
      <w:r w:rsidRPr="00CA5ADE">
        <w:rPr>
          <w:color w:val="000000"/>
        </w:rPr>
        <w:t>Parámetros requeridos para determinar la distancia de coordinación para una estación terrena transmisora</w:t>
      </w:r>
    </w:p>
    <w:tbl>
      <w:tblPr>
        <w:tblW w:w="144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799"/>
        <w:gridCol w:w="596"/>
        <w:gridCol w:w="803"/>
        <w:gridCol w:w="784"/>
        <w:gridCol w:w="785"/>
        <w:gridCol w:w="718"/>
        <w:gridCol w:w="567"/>
        <w:gridCol w:w="567"/>
        <w:gridCol w:w="548"/>
        <w:gridCol w:w="444"/>
        <w:gridCol w:w="567"/>
        <w:gridCol w:w="476"/>
        <w:gridCol w:w="507"/>
        <w:gridCol w:w="435"/>
        <w:gridCol w:w="570"/>
        <w:gridCol w:w="564"/>
        <w:gridCol w:w="567"/>
        <w:gridCol w:w="850"/>
        <w:gridCol w:w="851"/>
        <w:gridCol w:w="797"/>
        <w:gridCol w:w="10"/>
        <w:gridCol w:w="830"/>
      </w:tblGrid>
      <w:tr w:rsidR="008105E2" w:rsidRPr="00D87916" w:rsidTr="006F6B7E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1E7694">
            <w:pPr>
              <w:pStyle w:val="Tablehead"/>
              <w:rPr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Designación del servicio</w:t>
            </w:r>
            <w:r w:rsidRPr="00D87916">
              <w:rPr>
                <w:sz w:val="12"/>
                <w:szCs w:val="12"/>
              </w:rPr>
              <w:br/>
              <w:t>de radiocomunicaciones</w:t>
            </w:r>
            <w:r w:rsidRPr="00D87916">
              <w:rPr>
                <w:sz w:val="12"/>
                <w:szCs w:val="12"/>
              </w:rPr>
              <w:br/>
              <w:t>de la estación espacial transmisora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pStyle w:val="Tablehead"/>
              <w:rPr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Fijo</w:t>
            </w:r>
            <w:r w:rsidRPr="00D87916">
              <w:rPr>
                <w:sz w:val="12"/>
                <w:szCs w:val="12"/>
              </w:rPr>
              <w:br/>
              <w:t>por satélite, móvil por satélite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105E2" w:rsidRPr="00D87916" w:rsidRDefault="001E7694">
            <w:pPr>
              <w:pStyle w:val="Tablehead"/>
              <w:rPr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Servicio móvil aeronáutico (R) por satélite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pStyle w:val="Tablehead"/>
              <w:rPr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Servicio móvil aeronáutico (R) por satélite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pStyle w:val="Tablehead"/>
              <w:rPr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Fijo por satélite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pStyle w:val="Tablehead"/>
              <w:rPr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Fijo por satélite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pStyle w:val="Tablehead"/>
              <w:rPr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Fijo por satélite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pStyle w:val="Tablehead"/>
              <w:rPr>
                <w:sz w:val="12"/>
                <w:szCs w:val="12"/>
              </w:rPr>
            </w:pPr>
            <w:r w:rsidRPr="00D87916">
              <w:rPr>
                <w:rFonts w:ascii="Times New Roman Bold" w:hAnsi="Times New Roman Bold" w:cs="Times New Roman Bold"/>
                <w:sz w:val="12"/>
                <w:szCs w:val="12"/>
              </w:rPr>
              <w:t>Fijo por</w:t>
            </w:r>
            <w:r w:rsidRPr="00D87916">
              <w:rPr>
                <w:rFonts w:ascii="Times New Roman Bold" w:hAnsi="Times New Roman Bold" w:cs="Times New Roman Bold"/>
                <w:sz w:val="12"/>
                <w:szCs w:val="12"/>
              </w:rPr>
              <w:br/>
              <w:t>satélite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6F6B7E">
            <w:pPr>
              <w:pStyle w:val="Tablehead"/>
              <w:rPr>
                <w:sz w:val="12"/>
                <w:szCs w:val="12"/>
              </w:rPr>
            </w:pPr>
            <w:ins w:id="145" w:author="Satorre" w:date="2014-06-11T09:06:00Z">
              <w:r w:rsidRPr="00D87916">
                <w:rPr>
                  <w:sz w:val="12"/>
                  <w:szCs w:val="12"/>
                  <w:lang w:val="es-ES"/>
                </w:rPr>
                <w:t>Exploración de la Tierra por satélite, o</w:t>
              </w:r>
            </w:ins>
            <w:del w:id="146" w:author="Satorre" w:date="2014-06-11T09:06:00Z">
              <w:r w:rsidRPr="00D87916" w:rsidDel="00053954">
                <w:rPr>
                  <w:sz w:val="12"/>
                  <w:szCs w:val="12"/>
                  <w:lang w:val="es-ES"/>
                </w:rPr>
                <w:delText>O</w:delText>
              </w:r>
            </w:del>
            <w:r w:rsidRPr="00D87916">
              <w:rPr>
                <w:sz w:val="12"/>
                <w:szCs w:val="12"/>
                <w:lang w:val="es-ES"/>
              </w:rPr>
              <w:t>peraciones espaciales, investigación espacial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spacing w:before="60" w:after="60"/>
              <w:ind w:left="45" w:right="45"/>
              <w:jc w:val="center"/>
              <w:rPr>
                <w:rFonts w:ascii="Times New Roman Bold" w:hAnsi="Times New Roman Bold" w:cs="Times New Roman Bold"/>
                <w:b/>
                <w:sz w:val="12"/>
                <w:szCs w:val="12"/>
              </w:rPr>
            </w:pPr>
            <w:r w:rsidRPr="00D87916">
              <w:rPr>
                <w:rFonts w:ascii="Times New Roman Bold" w:hAnsi="Times New Roman Bold" w:cs="Times New Roman Bold"/>
                <w:b/>
                <w:sz w:val="12"/>
                <w:szCs w:val="12"/>
              </w:rPr>
              <w:t>Fijo por satélite, móvil por satélite, meteorología</w:t>
            </w:r>
            <w:r w:rsidRPr="00D87916">
              <w:rPr>
                <w:rFonts w:ascii="Times New Roman Bold" w:hAnsi="Times New Roman Bold" w:cs="Times New Roman Bold"/>
                <w:b/>
                <w:sz w:val="12"/>
                <w:szCs w:val="12"/>
              </w:rPr>
              <w:br/>
              <w:t>por satélite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pStyle w:val="Tablehead"/>
              <w:rPr>
                <w:bCs/>
                <w:color w:val="000000"/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Fijo por satélite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pStyle w:val="Tablehead"/>
              <w:rPr>
                <w:bCs/>
                <w:color w:val="000000"/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Fijo por satélite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pStyle w:val="Tablehead"/>
              <w:rPr>
                <w:bCs/>
                <w:color w:val="000000"/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Fijo por satélite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pStyle w:val="Tablehead"/>
              <w:rPr>
                <w:bCs/>
                <w:color w:val="000000"/>
                <w:sz w:val="12"/>
                <w:szCs w:val="12"/>
              </w:rPr>
            </w:pPr>
            <w:r w:rsidRPr="00D87916">
              <w:rPr>
                <w:rFonts w:ascii="Times New Roman Bold" w:hAnsi="Times New Roman Bold" w:cs="Times New Roman Bold"/>
                <w:sz w:val="12"/>
                <w:szCs w:val="12"/>
              </w:rPr>
              <w:t>Fijo por</w:t>
            </w:r>
            <w:r w:rsidRPr="00D87916">
              <w:rPr>
                <w:rFonts w:ascii="Times New Roman Bold" w:hAnsi="Times New Roman Bold" w:cs="Times New Roman Bold"/>
                <w:sz w:val="12"/>
                <w:szCs w:val="12"/>
              </w:rPr>
              <w:br/>
              <w:t xml:space="preserve">satélite  </w:t>
            </w:r>
            <w:r w:rsidRPr="00D87916">
              <w:rPr>
                <w:rFonts w:ascii="Times New Roman Bold" w:hAnsi="Times New Roman Bold" w:cs="Times New Roman Bold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pStyle w:val="Tablehead"/>
              <w:rPr>
                <w:bCs/>
                <w:color w:val="000000"/>
                <w:sz w:val="12"/>
                <w:szCs w:val="12"/>
              </w:rPr>
            </w:pPr>
            <w:r w:rsidRPr="00D87916">
              <w:rPr>
                <w:sz w:val="12"/>
                <w:szCs w:val="12"/>
              </w:rPr>
              <w:t>Fijo por satélite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pStyle w:val="Tablehead"/>
              <w:rPr>
                <w:bCs/>
                <w:color w:val="000000"/>
                <w:sz w:val="12"/>
                <w:szCs w:val="12"/>
              </w:rPr>
            </w:pPr>
            <w:r w:rsidRPr="00D87916">
              <w:rPr>
                <w:rFonts w:ascii="Times New Roman Bold" w:hAnsi="Times New Roman Bold" w:cs="Times New Roman Bold"/>
                <w:sz w:val="12"/>
                <w:szCs w:val="12"/>
              </w:rPr>
              <w:t>Fijo por</w:t>
            </w:r>
            <w:r w:rsidRPr="00D87916">
              <w:rPr>
                <w:rFonts w:ascii="Times New Roman Bold" w:hAnsi="Times New Roman Bold" w:cs="Times New Roman Bold"/>
                <w:sz w:val="12"/>
                <w:szCs w:val="12"/>
              </w:rPr>
              <w:br/>
              <w:t xml:space="preserve">satélite  </w:t>
            </w:r>
            <w:r w:rsidRPr="00D87916">
              <w:rPr>
                <w:rFonts w:ascii="Times New Roman Bold" w:hAnsi="Times New Roman Bold" w:cs="Times New Roman Bold"/>
                <w:sz w:val="12"/>
                <w:szCs w:val="12"/>
                <w:vertAlign w:val="superscript"/>
              </w:rPr>
              <w:t>3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1E7694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Bandas de frecuencias (GHz)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2,655-2,690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5,030-5,091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5,030-5,091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5,091-5,150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5,091-5,150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5,725-5,850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5,725-7,075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6F6B7E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7.100-7.</w:t>
            </w:r>
            <w:del w:id="147" w:author="Arnould, Carine" w:date="2015-09-16T15:58:00Z">
              <w:r w:rsidRPr="00D87916" w:rsidDel="0066590E">
                <w:rPr>
                  <w:color w:val="000000"/>
                  <w:sz w:val="12"/>
                  <w:szCs w:val="12"/>
                </w:rPr>
                <w:delText>235</w:delText>
              </w:r>
            </w:del>
            <w:ins w:id="148" w:author="Arnould, Carine" w:date="2015-09-16T15:58:00Z">
              <w:r w:rsidRPr="00D87916">
                <w:rPr>
                  <w:color w:val="000000"/>
                  <w:sz w:val="12"/>
                  <w:szCs w:val="12"/>
                </w:rPr>
                <w:t>250</w:t>
              </w:r>
            </w:ins>
            <w:r w:rsidRPr="00D87916">
              <w:rPr>
                <w:sz w:val="12"/>
                <w:szCs w:val="12"/>
              </w:rPr>
              <w:t xml:space="preserve">  </w:t>
            </w:r>
            <w:r w:rsidR="001E7694" w:rsidRPr="00D87916">
              <w:rPr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7,900-8,400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10,7-11,7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12,5-14,8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13,75-14,3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15,43-15,65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17,7-18,4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19,3-19,7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1E7694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Designación del servicio terrenal receptor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Fijo, móvil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Radio-navegación aeronáutica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Móvil aeronáutico (R)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Radio-navegación aeronáutica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Móvil aeronáuti-co (R)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Radio-locali-zación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Fijo, móvil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Fijo, móvil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Fijo, móvil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Fijo, móvil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Fijo, móvil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577B6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Radio-localiza</w:t>
            </w:r>
            <w:r w:rsidR="001E7694" w:rsidRPr="00D87916">
              <w:rPr>
                <w:color w:val="000000"/>
                <w:sz w:val="12"/>
                <w:szCs w:val="12"/>
              </w:rPr>
              <w:t>ción, radio-navegación (sólo terrestre)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Radionave-gación aeronáutica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Fijo, móvil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Fijo, móvil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1E7694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Método que se ha de utilizar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2,1, § 2,2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2,1, § 2,2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2,1, § 2,2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2,1, § 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2,1, § 2,2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§ 2,2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1E7694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Modulación en la estación terrenal</w:t>
            </w:r>
            <w:r w:rsidRPr="00D87916">
              <w:rPr>
                <w:color w:val="000000"/>
                <w:position w:val="6"/>
                <w:sz w:val="12"/>
                <w:szCs w:val="12"/>
              </w:rPr>
              <w:t xml:space="preserve"> </w:t>
            </w:r>
            <w:r w:rsidRPr="00D87916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N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N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1E7694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Parámetros y criterios de inter-</w:t>
            </w:r>
            <w:r w:rsidRPr="00D87916">
              <w:rPr>
                <w:color w:val="000000"/>
                <w:sz w:val="12"/>
                <w:szCs w:val="12"/>
              </w:rPr>
              <w:br/>
              <w:t>ferencia de estación terrenal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p</w:t>
            </w:r>
            <w:r w:rsidRPr="00D87916">
              <w:rPr>
                <w:color w:val="000000"/>
                <w:position w:val="-6"/>
                <w:sz w:val="12"/>
                <w:szCs w:val="12"/>
              </w:rPr>
              <w:t>0</w:t>
            </w:r>
            <w:r w:rsidRPr="00D87916">
              <w:rPr>
                <w:color w:val="000000"/>
                <w:sz w:val="12"/>
                <w:szCs w:val="12"/>
              </w:rPr>
              <w:t xml:space="preserve"> (%)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p</w:t>
            </w:r>
            <w:r w:rsidRPr="00D87916">
              <w:rPr>
                <w:color w:val="000000"/>
                <w:sz w:val="12"/>
                <w:szCs w:val="12"/>
              </w:rPr>
              <w:t xml:space="preserve"> (%)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28" w:right="28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0,0025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0,0025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N</w:t>
            </w:r>
            <w:r w:rsidRPr="00D87916">
              <w:rPr>
                <w:i/>
                <w:iCs/>
                <w:color w:val="000000"/>
                <w:position w:val="-4"/>
                <w:sz w:val="12"/>
                <w:szCs w:val="12"/>
              </w:rPr>
              <w:t>L</w:t>
            </w:r>
            <w:r w:rsidRPr="00D87916">
              <w:rPr>
                <w:color w:val="000000"/>
                <w:sz w:val="12"/>
                <w:szCs w:val="12"/>
              </w:rPr>
              <w:t xml:space="preserve"> (dB)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M</w:t>
            </w:r>
            <w:r w:rsidRPr="00D87916">
              <w:rPr>
                <w:i/>
                <w:iCs/>
                <w:color w:val="000000"/>
                <w:position w:val="-4"/>
                <w:sz w:val="12"/>
                <w:szCs w:val="12"/>
              </w:rPr>
              <w:t>s</w:t>
            </w:r>
            <w:r w:rsidRPr="00D87916">
              <w:rPr>
                <w:color w:val="000000"/>
                <w:sz w:val="12"/>
                <w:szCs w:val="12"/>
              </w:rPr>
              <w:t xml:space="preserve"> (dB)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 xml:space="preserve">26  </w:t>
            </w:r>
            <w:r w:rsidRPr="00D87916">
              <w:rPr>
                <w:color w:val="000000"/>
                <w:position w:val="4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25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W</w:t>
            </w:r>
            <w:r w:rsidRPr="00D87916">
              <w:rPr>
                <w:color w:val="000000"/>
                <w:sz w:val="12"/>
                <w:szCs w:val="12"/>
              </w:rPr>
              <w:t xml:space="preserve"> (dB)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0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Parámetros de estación terrenal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G</w:t>
            </w:r>
            <w:r w:rsidRPr="00D87916">
              <w:rPr>
                <w:i/>
                <w:iCs/>
                <w:color w:val="000000"/>
                <w:position w:val="-4"/>
                <w:sz w:val="12"/>
                <w:szCs w:val="12"/>
              </w:rPr>
              <w:t>x</w:t>
            </w:r>
            <w:r w:rsidRPr="00D87916">
              <w:rPr>
                <w:color w:val="000000"/>
                <w:sz w:val="12"/>
                <w:szCs w:val="12"/>
              </w:rPr>
              <w:t xml:space="preserve"> (dBi)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4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 xml:space="preserve">49  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48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rFonts w:ascii="Symbol" w:hAnsi="Symbol"/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T</w:t>
            </w:r>
            <w:r w:rsidRPr="00D87916">
              <w:rPr>
                <w:i/>
                <w:iCs/>
                <w:color w:val="000000"/>
                <w:position w:val="-4"/>
                <w:sz w:val="12"/>
                <w:szCs w:val="12"/>
              </w:rPr>
              <w:t>e</w:t>
            </w:r>
            <w:r w:rsidRPr="00D87916">
              <w:rPr>
                <w:i/>
                <w:iCs/>
                <w:color w:val="000000"/>
                <w:position w:val="-3"/>
                <w:sz w:val="12"/>
                <w:szCs w:val="12"/>
              </w:rPr>
              <w:t xml:space="preserve"> </w:t>
            </w:r>
            <w:r w:rsidRPr="00D87916">
              <w:rPr>
                <w:color w:val="000000"/>
                <w:sz w:val="12"/>
                <w:szCs w:val="12"/>
              </w:rPr>
              <w:t>(K)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 xml:space="preserve">500  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 xml:space="preserve">750 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pacing w:val="-10"/>
                <w:sz w:val="12"/>
                <w:szCs w:val="12"/>
              </w:rPr>
            </w:pPr>
            <w:r w:rsidRPr="00D87916">
              <w:rPr>
                <w:color w:val="000000"/>
                <w:spacing w:val="-10"/>
                <w:sz w:val="12"/>
                <w:szCs w:val="12"/>
              </w:rPr>
              <w:t>1</w:t>
            </w:r>
            <w:r w:rsidRPr="00D87916">
              <w:rPr>
                <w:rFonts w:ascii="Tms Rmn" w:hAnsi="Tms Rmn"/>
                <w:color w:val="000000"/>
                <w:spacing w:val="-10"/>
                <w:sz w:val="12"/>
                <w:szCs w:val="12"/>
              </w:rPr>
              <w:t> </w:t>
            </w:r>
            <w:r w:rsidRPr="00D87916">
              <w:rPr>
                <w:color w:val="000000"/>
                <w:spacing w:val="-10"/>
                <w:sz w:val="12"/>
                <w:szCs w:val="12"/>
              </w:rPr>
              <w:t>500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</w:t>
            </w:r>
            <w:r w:rsidRPr="00D87916">
              <w:rPr>
                <w:rFonts w:ascii="Tms Rmn" w:hAnsi="Tms Rmn"/>
                <w:color w:val="000000"/>
                <w:sz w:val="12"/>
                <w:szCs w:val="12"/>
              </w:rPr>
              <w:t> </w:t>
            </w:r>
            <w:r w:rsidRPr="00D87916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</w:t>
            </w:r>
            <w:r w:rsidRPr="00D87916">
              <w:rPr>
                <w:rFonts w:ascii="Tms Rmn" w:hAnsi="Tms Rmn"/>
                <w:color w:val="000000"/>
                <w:sz w:val="12"/>
                <w:szCs w:val="12"/>
              </w:rPr>
              <w:t> </w:t>
            </w:r>
            <w:r w:rsidRPr="00D87916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</w:t>
            </w:r>
            <w:r w:rsidRPr="00D87916">
              <w:rPr>
                <w:rFonts w:ascii="Tms Rmn" w:hAnsi="Tms Rmn"/>
                <w:color w:val="000000"/>
                <w:sz w:val="12"/>
                <w:szCs w:val="12"/>
              </w:rPr>
              <w:t> </w:t>
            </w:r>
            <w:r w:rsidRPr="00D87916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2</w:t>
            </w:r>
            <w:r w:rsidRPr="00D87916">
              <w:rPr>
                <w:rFonts w:ascii="Tms Rmn" w:hAnsi="Tms Rmn"/>
                <w:color w:val="000000"/>
                <w:sz w:val="12"/>
                <w:szCs w:val="12"/>
              </w:rPr>
              <w:t> </w:t>
            </w:r>
            <w:r w:rsidRPr="00D87916">
              <w:rPr>
                <w:color w:val="000000"/>
                <w:sz w:val="12"/>
                <w:szCs w:val="12"/>
              </w:rPr>
              <w:t>636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</w:t>
            </w:r>
            <w:r w:rsidRPr="00D87916">
              <w:rPr>
                <w:rFonts w:ascii="Tms Rmn" w:hAnsi="Tms Rmn"/>
                <w:color w:val="000000"/>
                <w:sz w:val="12"/>
                <w:szCs w:val="12"/>
              </w:rPr>
              <w:t> </w:t>
            </w:r>
            <w:r w:rsidRPr="00D87916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</w:t>
            </w:r>
            <w:r w:rsidRPr="00D87916">
              <w:rPr>
                <w:rFonts w:ascii="Tms Rmn" w:hAnsi="Tms Rmn"/>
                <w:color w:val="000000"/>
                <w:sz w:val="12"/>
                <w:szCs w:val="12"/>
              </w:rPr>
              <w:t> </w:t>
            </w:r>
            <w:r w:rsidRPr="00D87916">
              <w:rPr>
                <w:color w:val="000000"/>
                <w:sz w:val="12"/>
                <w:szCs w:val="12"/>
              </w:rPr>
              <w:t>100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-57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Ancho de banda de referencia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B</w:t>
            </w:r>
            <w:r w:rsidRPr="00D87916">
              <w:rPr>
                <w:color w:val="000000"/>
                <w:sz w:val="12"/>
                <w:szCs w:val="12"/>
              </w:rPr>
              <w:t xml:space="preserve"> (Hz)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 xml:space="preserve">4 </w:t>
            </w:r>
            <w:r w:rsidRPr="00D87916">
              <w:rPr>
                <w:rFonts w:ascii="Symbol" w:hAnsi="Symbol"/>
                <w:color w:val="000000"/>
                <w:sz w:val="12"/>
                <w:szCs w:val="12"/>
              </w:rPr>
              <w:t></w:t>
            </w:r>
            <w:r w:rsidRPr="00D87916">
              <w:rPr>
                <w:color w:val="000000"/>
                <w:sz w:val="12"/>
                <w:szCs w:val="12"/>
              </w:rPr>
              <w:t xml:space="preserve"> 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 xml:space="preserve">150 </w:t>
            </w:r>
            <w:r w:rsidRPr="00D87916">
              <w:rPr>
                <w:rFonts w:ascii="Symbol" w:hAnsi="Symbol"/>
                <w:color w:val="000000"/>
                <w:sz w:val="12"/>
                <w:szCs w:val="12"/>
              </w:rPr>
              <w:t></w:t>
            </w:r>
            <w:r w:rsidRPr="00D87916">
              <w:rPr>
                <w:color w:val="000000"/>
                <w:sz w:val="12"/>
                <w:szCs w:val="12"/>
              </w:rPr>
              <w:t xml:space="preserve"> 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3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37,5 x 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3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 xml:space="preserve">150 </w:t>
            </w:r>
            <w:r w:rsidRPr="00D87916">
              <w:rPr>
                <w:rFonts w:ascii="Symbol" w:hAnsi="Symbol"/>
                <w:color w:val="000000"/>
                <w:sz w:val="12"/>
                <w:szCs w:val="12"/>
              </w:rPr>
              <w:t></w:t>
            </w:r>
            <w:r w:rsidRPr="00D87916">
              <w:rPr>
                <w:color w:val="000000"/>
                <w:sz w:val="12"/>
                <w:szCs w:val="12"/>
              </w:rPr>
              <w:t xml:space="preserve"> 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 xml:space="preserve">4 </w:t>
            </w:r>
            <w:r w:rsidRPr="00D87916">
              <w:rPr>
                <w:rFonts w:ascii="Symbol" w:hAnsi="Symbol"/>
                <w:color w:val="000000"/>
                <w:sz w:val="12"/>
                <w:szCs w:val="12"/>
              </w:rPr>
              <w:t></w:t>
            </w:r>
            <w:r w:rsidRPr="00D87916">
              <w:rPr>
                <w:color w:val="000000"/>
                <w:sz w:val="12"/>
                <w:szCs w:val="12"/>
              </w:rPr>
              <w:t xml:space="preserve"> 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6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113" w:right="-113"/>
              <w:jc w:val="center"/>
              <w:rPr>
                <w:color w:val="000000"/>
                <w:spacing w:val="-14"/>
                <w:sz w:val="12"/>
                <w:szCs w:val="12"/>
              </w:rPr>
              <w:pPrChange w:id="149" w:author="Garcia Prieto, M. Esperanza" w:date="2015-09-24T14:57:00Z">
                <w:pPr>
                  <w:tabs>
                    <w:tab w:val="left" w:pos="567"/>
                    <w:tab w:val="left" w:pos="1701"/>
                    <w:tab w:val="left" w:pos="2835"/>
                  </w:tabs>
                  <w:spacing w:before="40" w:after="40" w:line="220" w:lineRule="atLeast"/>
                  <w:ind w:left="-113" w:right="-113"/>
                  <w:jc w:val="center"/>
                </w:pPr>
              </w:pPrChange>
            </w:pPr>
            <w:r w:rsidRPr="00D87916">
              <w:rPr>
                <w:color w:val="000000"/>
                <w:spacing w:val="-14"/>
                <w:sz w:val="12"/>
                <w:szCs w:val="12"/>
              </w:rPr>
              <w:t xml:space="preserve">4 </w:t>
            </w:r>
            <w:r w:rsidRPr="00D87916">
              <w:rPr>
                <w:rFonts w:ascii="Symbol" w:hAnsi="Symbol"/>
                <w:color w:val="000000"/>
                <w:spacing w:val="-14"/>
                <w:sz w:val="12"/>
                <w:szCs w:val="12"/>
              </w:rPr>
              <w:t></w:t>
            </w:r>
            <w:r w:rsidRPr="00D87916">
              <w:rPr>
                <w:color w:val="000000"/>
                <w:spacing w:val="-14"/>
                <w:sz w:val="12"/>
                <w:szCs w:val="12"/>
              </w:rPr>
              <w:t xml:space="preserve"> 10</w:t>
            </w:r>
            <w:r w:rsidRPr="00305629">
              <w:rPr>
                <w:color w:val="000000"/>
                <w:spacing w:val="-14"/>
                <w:position w:val="4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6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pacing w:val="-12"/>
                <w:sz w:val="12"/>
                <w:szCs w:val="12"/>
              </w:rPr>
            </w:pPr>
            <w:r w:rsidRPr="00D87916">
              <w:rPr>
                <w:color w:val="000000"/>
                <w:spacing w:val="-12"/>
                <w:sz w:val="12"/>
                <w:szCs w:val="12"/>
              </w:rPr>
              <w:t xml:space="preserve">4 </w:t>
            </w:r>
            <w:r w:rsidRPr="00D87916">
              <w:rPr>
                <w:rFonts w:ascii="Symbol" w:hAnsi="Symbol"/>
                <w:color w:val="000000"/>
                <w:spacing w:val="-12"/>
                <w:sz w:val="12"/>
                <w:szCs w:val="12"/>
              </w:rPr>
              <w:t></w:t>
            </w:r>
            <w:r w:rsidRPr="00D87916">
              <w:rPr>
                <w:color w:val="000000"/>
                <w:spacing w:val="-12"/>
                <w:sz w:val="12"/>
                <w:szCs w:val="12"/>
              </w:rPr>
              <w:t xml:space="preserve"> 10</w:t>
            </w:r>
            <w:r w:rsidRPr="00305629">
              <w:rPr>
                <w:color w:val="000000"/>
                <w:spacing w:val="-12"/>
                <w:position w:val="4"/>
                <w:sz w:val="12"/>
                <w:szCs w:val="12"/>
              </w:rPr>
              <w:t>3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6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pacing w:val="-14"/>
                <w:sz w:val="12"/>
                <w:szCs w:val="12"/>
              </w:rPr>
            </w:pPr>
            <w:r w:rsidRPr="00D87916">
              <w:rPr>
                <w:color w:val="000000"/>
                <w:spacing w:val="-14"/>
                <w:sz w:val="12"/>
                <w:szCs w:val="12"/>
              </w:rPr>
              <w:t xml:space="preserve">4 </w:t>
            </w:r>
            <w:r w:rsidRPr="00D87916">
              <w:rPr>
                <w:rFonts w:ascii="Symbol" w:hAnsi="Symbol"/>
                <w:color w:val="000000"/>
                <w:spacing w:val="-14"/>
                <w:sz w:val="12"/>
                <w:szCs w:val="12"/>
              </w:rPr>
              <w:t></w:t>
            </w:r>
            <w:r w:rsidRPr="00D87916">
              <w:rPr>
                <w:color w:val="000000"/>
                <w:spacing w:val="-14"/>
                <w:sz w:val="12"/>
                <w:szCs w:val="12"/>
              </w:rPr>
              <w:t xml:space="preserve"> 10</w:t>
            </w:r>
            <w:r w:rsidRPr="00305629">
              <w:rPr>
                <w:color w:val="000000"/>
                <w:spacing w:val="-14"/>
                <w:position w:val="4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 xml:space="preserve">4 </w:t>
            </w:r>
            <w:r w:rsidRPr="00D87916">
              <w:rPr>
                <w:rFonts w:ascii="Symbol" w:hAnsi="Symbol"/>
                <w:color w:val="000000"/>
                <w:sz w:val="12"/>
                <w:szCs w:val="12"/>
              </w:rPr>
              <w:t></w:t>
            </w:r>
            <w:r w:rsidRPr="00D87916">
              <w:rPr>
                <w:color w:val="000000"/>
                <w:sz w:val="12"/>
                <w:szCs w:val="12"/>
              </w:rPr>
              <w:t xml:space="preserve"> 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10</w:t>
            </w:r>
            <w:r w:rsidRPr="00305629">
              <w:rPr>
                <w:color w:val="000000"/>
                <w:position w:val="4"/>
                <w:sz w:val="12"/>
                <w:szCs w:val="12"/>
              </w:rPr>
              <w:t>6</w:t>
            </w:r>
          </w:p>
        </w:tc>
      </w:tr>
      <w:tr w:rsidR="008105E2" w:rsidRPr="00D87916" w:rsidTr="006F6B7E">
        <w:trPr>
          <w:cantSplit/>
          <w:jc w:val="center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Potencia de inter-</w:t>
            </w:r>
            <w:r w:rsidRPr="00D87916">
              <w:rPr>
                <w:color w:val="000000"/>
                <w:sz w:val="12"/>
                <w:szCs w:val="12"/>
              </w:rPr>
              <w:br/>
              <w:t>ferencia admisible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rPr>
                <w:color w:val="000000"/>
                <w:sz w:val="12"/>
                <w:szCs w:val="12"/>
              </w:rPr>
            </w:pPr>
            <w:r w:rsidRPr="00D87916">
              <w:rPr>
                <w:i/>
                <w:iCs/>
                <w:color w:val="000000"/>
                <w:sz w:val="12"/>
                <w:szCs w:val="12"/>
              </w:rPr>
              <w:t>P</w:t>
            </w:r>
            <w:r w:rsidRPr="00D87916">
              <w:rPr>
                <w:i/>
                <w:iCs/>
                <w:color w:val="000000"/>
                <w:position w:val="-4"/>
                <w:sz w:val="12"/>
                <w:szCs w:val="12"/>
              </w:rPr>
              <w:t>r</w:t>
            </w:r>
            <w:r w:rsidRPr="00D87916">
              <w:rPr>
                <w:color w:val="000000"/>
                <w:sz w:val="12"/>
                <w:szCs w:val="12"/>
              </w:rPr>
              <w:t>( </w:t>
            </w:r>
            <w:r w:rsidRPr="00D87916">
              <w:rPr>
                <w:i/>
                <w:iCs/>
                <w:color w:val="000000"/>
                <w:sz w:val="12"/>
                <w:szCs w:val="12"/>
              </w:rPr>
              <w:t>p</w:t>
            </w:r>
            <w:r w:rsidRPr="00D87916">
              <w:rPr>
                <w:color w:val="000000"/>
                <w:sz w:val="12"/>
                <w:szCs w:val="12"/>
              </w:rPr>
              <w:t>) (dBW)</w:t>
            </w:r>
            <w:r w:rsidRPr="00D87916">
              <w:rPr>
                <w:color w:val="000000"/>
                <w:sz w:val="12"/>
                <w:szCs w:val="12"/>
              </w:rPr>
              <w:br/>
              <w:t xml:space="preserve">en </w:t>
            </w:r>
            <w:r w:rsidRPr="00D87916">
              <w:rPr>
                <w:i/>
                <w:iCs/>
                <w:color w:val="000000"/>
                <w:sz w:val="12"/>
                <w:szCs w:val="12"/>
              </w:rPr>
              <w:t>B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–140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–160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–157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–160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–131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–103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–103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–131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–103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–128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–98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color w:val="000000"/>
                <w:sz w:val="12"/>
                <w:szCs w:val="12"/>
              </w:rPr>
              <w:t>–131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FD5558">
            <w:pPr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bCs/>
                <w:color w:val="000000"/>
                <w:sz w:val="12"/>
                <w:szCs w:val="12"/>
              </w:rPr>
              <w:t>–</w:t>
            </w:r>
            <w:r w:rsidRPr="00D87916"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5E2" w:rsidRPr="00D87916" w:rsidRDefault="001E7694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ind w:left="57" w:right="57"/>
              <w:jc w:val="center"/>
              <w:rPr>
                <w:color w:val="000000"/>
                <w:sz w:val="12"/>
                <w:szCs w:val="12"/>
              </w:rPr>
            </w:pPr>
            <w:r w:rsidRPr="00D87916">
              <w:rPr>
                <w:bCs/>
                <w:color w:val="000000"/>
                <w:sz w:val="12"/>
                <w:szCs w:val="12"/>
              </w:rPr>
              <w:t>–</w:t>
            </w:r>
            <w:r w:rsidRPr="00D87916">
              <w:rPr>
                <w:color w:val="000000"/>
                <w:sz w:val="12"/>
                <w:szCs w:val="12"/>
              </w:rPr>
              <w:t>113</w:t>
            </w:r>
          </w:p>
        </w:tc>
      </w:tr>
      <w:tr w:rsidR="00E73E1F" w:rsidRPr="00CA5ADE" w:rsidTr="00E73E1F">
        <w:trPr>
          <w:cantSplit/>
          <w:jc w:val="center"/>
        </w:trPr>
        <w:tc>
          <w:tcPr>
            <w:tcW w:w="14406" w:type="dxa"/>
            <w:gridSpan w:val="23"/>
            <w:tcBorders>
              <w:top w:val="single" w:sz="6" w:space="0" w:color="auto"/>
            </w:tcBorders>
          </w:tcPr>
          <w:p w:rsidR="00E73E1F" w:rsidRPr="00D87916" w:rsidRDefault="001E7694" w:rsidP="00305629">
            <w:pPr>
              <w:pStyle w:val="Tablelegend"/>
              <w:spacing w:before="60" w:after="0"/>
              <w:ind w:left="567" w:hanging="284"/>
              <w:rPr>
                <w:sz w:val="18"/>
                <w:szCs w:val="18"/>
              </w:rPr>
            </w:pPr>
            <w:r w:rsidRPr="00D87916">
              <w:rPr>
                <w:sz w:val="18"/>
                <w:szCs w:val="18"/>
                <w:vertAlign w:val="superscript"/>
              </w:rPr>
              <w:t>1</w:t>
            </w:r>
            <w:r w:rsidRPr="00D87916">
              <w:rPr>
                <w:sz w:val="18"/>
                <w:szCs w:val="18"/>
              </w:rPr>
              <w:tab/>
              <w:t>A: modulación analógica; N: modulación digital.</w:t>
            </w:r>
          </w:p>
          <w:p w:rsidR="00E73E1F" w:rsidRPr="00D87916" w:rsidRDefault="001E7694" w:rsidP="00305629">
            <w:pPr>
              <w:pStyle w:val="Tablelegend"/>
              <w:spacing w:before="0" w:after="0"/>
              <w:ind w:left="567" w:hanging="284"/>
              <w:rPr>
                <w:sz w:val="18"/>
                <w:szCs w:val="18"/>
              </w:rPr>
            </w:pPr>
            <w:r w:rsidRPr="00D87916">
              <w:rPr>
                <w:sz w:val="18"/>
                <w:szCs w:val="18"/>
                <w:vertAlign w:val="superscript"/>
              </w:rPr>
              <w:t>2</w:t>
            </w:r>
            <w:r w:rsidRPr="00D87916">
              <w:rPr>
                <w:sz w:val="18"/>
                <w:szCs w:val="18"/>
              </w:rPr>
              <w:tab/>
              <w:t xml:space="preserve">Se han utilizado los parámetros para la estación terrenal asociados con sistemas transhorizonte. También pueden utilizarse los parámetros de radioenlaces con visibilidad directa asociados con la banda de frecuencias 5 725-7 075 MHz para determinar un contorno suplementario, con la excepción de que </w:t>
            </w:r>
            <w:r w:rsidRPr="00D87916">
              <w:rPr>
                <w:i/>
                <w:iCs/>
                <w:sz w:val="18"/>
                <w:szCs w:val="18"/>
              </w:rPr>
              <w:t>G</w:t>
            </w:r>
            <w:r w:rsidRPr="00D87916">
              <w:rPr>
                <w:i/>
                <w:iCs/>
                <w:sz w:val="18"/>
                <w:szCs w:val="18"/>
                <w:vertAlign w:val="subscript"/>
              </w:rPr>
              <w:t>x</w:t>
            </w:r>
            <w:r w:rsidRPr="00D87916">
              <w:rPr>
                <w:sz w:val="18"/>
                <w:szCs w:val="18"/>
              </w:rPr>
              <w:t xml:space="preserve"> = 37 dBi.</w:t>
            </w:r>
          </w:p>
          <w:p w:rsidR="00E73E1F" w:rsidRPr="00D87916" w:rsidRDefault="001E7694" w:rsidP="00305629">
            <w:pPr>
              <w:pStyle w:val="Tablelegend"/>
              <w:spacing w:before="0" w:after="0"/>
              <w:ind w:left="567" w:hanging="284"/>
              <w:rPr>
                <w:sz w:val="18"/>
                <w:szCs w:val="18"/>
              </w:rPr>
            </w:pPr>
            <w:r w:rsidRPr="00D87916">
              <w:rPr>
                <w:sz w:val="18"/>
                <w:szCs w:val="18"/>
                <w:vertAlign w:val="superscript"/>
              </w:rPr>
              <w:t>3</w:t>
            </w:r>
            <w:r w:rsidRPr="00D87916">
              <w:rPr>
                <w:sz w:val="18"/>
                <w:szCs w:val="18"/>
              </w:rPr>
              <w:tab/>
              <w:t>Enlaces de conexión de sistemas de satélites no geoestacionarios del servicio móvil por satélite.</w:t>
            </w:r>
          </w:p>
          <w:p w:rsidR="00E73E1F" w:rsidRPr="00D87916" w:rsidRDefault="001E7694" w:rsidP="00305629">
            <w:pPr>
              <w:pStyle w:val="Tablelegend"/>
              <w:spacing w:before="0" w:after="0"/>
              <w:ind w:left="567" w:hanging="284"/>
              <w:rPr>
                <w:sz w:val="18"/>
                <w:szCs w:val="18"/>
              </w:rPr>
            </w:pPr>
            <w:r w:rsidRPr="00D87916">
              <w:rPr>
                <w:sz w:val="18"/>
                <w:szCs w:val="18"/>
                <w:vertAlign w:val="superscript"/>
              </w:rPr>
              <w:t>4</w:t>
            </w:r>
            <w:r w:rsidRPr="00D87916">
              <w:rPr>
                <w:sz w:val="18"/>
                <w:szCs w:val="18"/>
              </w:rPr>
              <w:tab/>
              <w:t>No se incluyen las pérdidas en el alimentador.</w:t>
            </w:r>
          </w:p>
          <w:p w:rsidR="00E73E1F" w:rsidRPr="00CA5ADE" w:rsidRDefault="001E7694" w:rsidP="00305629">
            <w:pPr>
              <w:pStyle w:val="Tablelegend"/>
              <w:spacing w:before="0" w:after="0"/>
              <w:ind w:left="567" w:hanging="284"/>
            </w:pPr>
            <w:r w:rsidRPr="00D87916">
              <w:rPr>
                <w:sz w:val="18"/>
                <w:szCs w:val="18"/>
                <w:vertAlign w:val="superscript"/>
              </w:rPr>
              <w:t>5</w:t>
            </w:r>
            <w:r w:rsidRPr="00D87916">
              <w:rPr>
                <w:sz w:val="18"/>
                <w:szCs w:val="18"/>
              </w:rPr>
              <w:tab/>
              <w:t xml:space="preserve">Las bandas de frecuencias reales son </w:t>
            </w:r>
            <w:ins w:id="150" w:author="Satorre" w:date="2014-06-11T09:06:00Z">
              <w:r w:rsidR="006F6B7E" w:rsidRPr="00D87916">
                <w:rPr>
                  <w:sz w:val="18"/>
                  <w:szCs w:val="18"/>
                </w:rPr>
                <w:t>7 190-7 250 MHz para el servicio de exploraci</w:t>
              </w:r>
            </w:ins>
            <w:ins w:id="151" w:author="Satorre" w:date="2014-06-11T09:07:00Z">
              <w:r w:rsidR="006F6B7E" w:rsidRPr="00D87916">
                <w:rPr>
                  <w:sz w:val="18"/>
                  <w:szCs w:val="18"/>
                </w:rPr>
                <w:t xml:space="preserve">ón de la Tierra por satélite, </w:t>
              </w:r>
            </w:ins>
            <w:r w:rsidRPr="00D87916">
              <w:rPr>
                <w:sz w:val="18"/>
                <w:szCs w:val="18"/>
              </w:rPr>
              <w:t>7 100-7 155 MHz y 7 190-7 235 MHz para el servicio de operaciones espaciales, y 7 145-7 235 MHz para el servicio de investigación espacial.</w:t>
            </w:r>
            <w:ins w:id="152" w:author="Saez Grau, Ricardo" w:date="2015-09-22T14:20:00Z">
              <w:r w:rsidR="0056694C" w:rsidRPr="00D87916">
                <w:rPr>
                  <w:color w:val="000000"/>
                  <w:sz w:val="14"/>
                  <w:szCs w:val="14"/>
                  <w:lang w:val="es-ES"/>
                </w:rPr>
                <w:t>     </w:t>
              </w:r>
            </w:ins>
            <w:ins w:id="153" w:author="Satorre" w:date="2014-09-08T10:51:00Z">
              <w:r w:rsidR="006F6B7E" w:rsidRPr="00D87916">
                <w:rPr>
                  <w:color w:val="000000"/>
                  <w:sz w:val="14"/>
                  <w:szCs w:val="14"/>
                  <w:lang w:val="es-ES"/>
                </w:rPr>
                <w:t>(CMR-15)</w:t>
              </w:r>
            </w:ins>
          </w:p>
        </w:tc>
      </w:tr>
    </w:tbl>
    <w:p w:rsidR="00446544" w:rsidRDefault="001E7694">
      <w:pPr>
        <w:pStyle w:val="Reasons"/>
      </w:pPr>
      <w:r>
        <w:rPr>
          <w:b/>
        </w:rPr>
        <w:t>Motivos:</w:t>
      </w:r>
      <w:r>
        <w:tab/>
      </w:r>
      <w:r w:rsidR="006F6B7E" w:rsidRPr="00EB10CE">
        <w:t xml:space="preserve">Cambios del Apéndice </w:t>
      </w:r>
      <w:r w:rsidR="006F6B7E" w:rsidRPr="006B4F35">
        <w:t>7</w:t>
      </w:r>
      <w:r w:rsidR="006F6B7E" w:rsidRPr="00EB10CE">
        <w:t>, Cuadro 7b (</w:t>
      </w:r>
      <w:r w:rsidR="006F6B7E" w:rsidRPr="00CE0EAB">
        <w:rPr>
          <w:color w:val="000000"/>
          <w:lang w:val="es-ES"/>
        </w:rPr>
        <w:t>Parámetros requeridos para determinar la distancia de coordinación para una estación terrena transmisora</w:t>
      </w:r>
      <w:r w:rsidR="006F6B7E">
        <w:rPr>
          <w:color w:val="000000"/>
          <w:lang w:val="es-ES"/>
        </w:rPr>
        <w:t xml:space="preserve">) </w:t>
      </w:r>
      <w:r w:rsidR="006F6B7E" w:rsidRPr="00EB10CE">
        <w:t>resultantes de la inclusión de la nueva atribución al servicio de exploración de la Tierra por satélite (Tierra-espacio).</w:t>
      </w:r>
    </w:p>
    <w:p w:rsidR="00446544" w:rsidRDefault="00446544">
      <w:pPr>
        <w:sectPr w:rsidR="00446544">
          <w:pgSz w:w="16840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:rsidR="00446544" w:rsidRDefault="001E7694">
      <w:pPr>
        <w:pStyle w:val="Proposal"/>
      </w:pPr>
      <w:r>
        <w:lastRenderedPageBreak/>
        <w:t>SUP</w:t>
      </w:r>
      <w:r>
        <w:tab/>
        <w:t>AFCP/28A11/8</w:t>
      </w:r>
    </w:p>
    <w:p w:rsidR="00954CD7" w:rsidRPr="00D14182" w:rsidRDefault="001E7694">
      <w:pPr>
        <w:pStyle w:val="ResNo"/>
      </w:pPr>
      <w:bookmarkStart w:id="154" w:name="_Toc328141440"/>
      <w:r w:rsidRPr="00D14182">
        <w:t xml:space="preserve">RESOLUCIÓN </w:t>
      </w:r>
      <w:r w:rsidRPr="00D14182">
        <w:rPr>
          <w:rStyle w:val="href"/>
        </w:rPr>
        <w:t>650</w:t>
      </w:r>
      <w:r w:rsidRPr="00D14182">
        <w:t xml:space="preserve"> (CMR-12)</w:t>
      </w:r>
      <w:bookmarkEnd w:id="154"/>
    </w:p>
    <w:p w:rsidR="00954CD7" w:rsidRPr="00D14182" w:rsidRDefault="001E7694">
      <w:pPr>
        <w:pStyle w:val="Restitle"/>
      </w:pPr>
      <w:bookmarkStart w:id="155" w:name="_Toc328141441"/>
      <w:r w:rsidRPr="00D14182">
        <w:t xml:space="preserve">Atribución al servicio de exploración de la Tierra por satélite </w:t>
      </w:r>
      <w:r w:rsidRPr="00D14182">
        <w:br/>
        <w:t>(Tierra-espacio) en la gama 7</w:t>
      </w:r>
      <w:r w:rsidRPr="00D14182">
        <w:noBreakHyphen/>
        <w:t>8 GHz</w:t>
      </w:r>
      <w:bookmarkEnd w:id="155"/>
      <w:r w:rsidRPr="00D14182">
        <w:t xml:space="preserve"> </w:t>
      </w:r>
    </w:p>
    <w:p w:rsidR="00446544" w:rsidRPr="003C14B5" w:rsidRDefault="001E7694">
      <w:pPr>
        <w:pStyle w:val="Reasons"/>
        <w:rPr>
          <w:rPrChange w:id="156" w:author="Roy, Jesus" w:date="2015-09-24T10:18:00Z">
            <w:rPr>
              <w:lang w:val="en-US"/>
            </w:rPr>
          </w:rPrChange>
        </w:rPr>
        <w:pPrChange w:id="157" w:author="Garcia Prieto, M. Esperanza" w:date="2015-09-24T14:57:00Z">
          <w:pPr>
            <w:pStyle w:val="Reasons"/>
            <w:spacing w:line="480" w:lineRule="auto"/>
          </w:pPr>
        </w:pPrChange>
      </w:pPr>
      <w:r w:rsidRPr="003C14B5">
        <w:rPr>
          <w:b/>
          <w:rPrChange w:id="158" w:author="Roy, Jesus" w:date="2015-09-24T10:18:00Z">
            <w:rPr>
              <w:b/>
              <w:lang w:val="en-US"/>
            </w:rPr>
          </w:rPrChange>
        </w:rPr>
        <w:t>Motivos:</w:t>
      </w:r>
      <w:r w:rsidRPr="003C14B5">
        <w:rPr>
          <w:rPrChange w:id="159" w:author="Roy, Jesus" w:date="2015-09-24T10:18:00Z">
            <w:rPr>
              <w:lang w:val="en-US"/>
            </w:rPr>
          </w:rPrChange>
        </w:rPr>
        <w:tab/>
      </w:r>
      <w:r w:rsidR="003C14B5" w:rsidRPr="003C14B5">
        <w:rPr>
          <w:rPrChange w:id="160" w:author="Roy, Jesus" w:date="2015-09-24T10:18:00Z">
            <w:rPr>
              <w:lang w:val="en-US"/>
            </w:rPr>
          </w:rPrChange>
        </w:rPr>
        <w:t xml:space="preserve">Si la Conferencia acepta la propuesta anteriormente </w:t>
      </w:r>
      <w:r w:rsidR="003C14B5" w:rsidRPr="003C14B5">
        <w:t>mencionada</w:t>
      </w:r>
      <w:r w:rsidR="003C14B5" w:rsidRPr="003C14B5">
        <w:rPr>
          <w:rPrChange w:id="161" w:author="Roy, Jesus" w:date="2015-09-24T10:18:00Z">
            <w:rPr>
              <w:lang w:val="en-US"/>
            </w:rPr>
          </w:rPrChange>
        </w:rPr>
        <w:t>, la Resoluci</w:t>
      </w:r>
      <w:r w:rsidR="003C14B5">
        <w:t>ón 650 ya no sería necesaria</w:t>
      </w:r>
      <w:r w:rsidRPr="003C14B5">
        <w:rPr>
          <w:rPrChange w:id="162" w:author="Roy, Jesus" w:date="2015-09-24T10:18:00Z">
            <w:rPr>
              <w:lang w:val="en-US"/>
            </w:rPr>
          </w:rPrChange>
        </w:rPr>
        <w:t>.</w:t>
      </w:r>
    </w:p>
    <w:p w:rsidR="001E7694" w:rsidRPr="003C14B5" w:rsidRDefault="001E7694">
      <w:pPr>
        <w:pStyle w:val="Reasons"/>
        <w:rPr>
          <w:rPrChange w:id="163" w:author="Roy, Jesus" w:date="2015-09-24T10:18:00Z">
            <w:rPr>
              <w:lang w:val="en-US"/>
            </w:rPr>
          </w:rPrChange>
        </w:rPr>
      </w:pPr>
    </w:p>
    <w:p w:rsidR="001E7694" w:rsidRDefault="001E7694">
      <w:pPr>
        <w:jc w:val="center"/>
      </w:pPr>
      <w:r>
        <w:t>______________</w:t>
      </w:r>
    </w:p>
    <w:sectPr w:rsidR="001E7694">
      <w:headerReference w:type="default" r:id="rId17"/>
      <w:footerReference w:type="even" r:id="rId18"/>
      <w:footerReference w:type="default" r:id="rId19"/>
      <w:footerReference w:type="first" r:id="rId20"/>
      <w:type w:val="oddPage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1C6BD6" w:rsidRDefault="0077084A">
    <w:pPr>
      <w:ind w:right="360"/>
    </w:pPr>
    <w:r>
      <w:fldChar w:fldCharType="begin"/>
    </w:r>
    <w:r w:rsidRPr="001C6BD6">
      <w:instrText xml:space="preserve"> FILENAME \p  \* MERGEFORMAT </w:instrText>
    </w:r>
    <w:r>
      <w:fldChar w:fldCharType="separate"/>
    </w:r>
    <w:r w:rsidR="001C6BD6">
      <w:rPr>
        <w:noProof/>
      </w:rPr>
      <w:t>P:\ESP\ITU-R\CONF-R\CMR15\000\028ADD11S.docx</w:t>
    </w:r>
    <w:r>
      <w:fldChar w:fldCharType="end"/>
    </w:r>
    <w:r w:rsidRPr="001C6BD6">
      <w:tab/>
    </w:r>
    <w:r>
      <w:fldChar w:fldCharType="begin"/>
    </w:r>
    <w:r>
      <w:instrText xml:space="preserve"> SAVEDATE \@ DD.MM.YY </w:instrText>
    </w:r>
    <w:r>
      <w:fldChar w:fldCharType="separate"/>
    </w:r>
    <w:r w:rsidR="00951FEE">
      <w:rPr>
        <w:noProof/>
      </w:rPr>
      <w:t>24.09.15</w:t>
    </w:r>
    <w:r>
      <w:fldChar w:fldCharType="end"/>
    </w:r>
    <w:r w:rsidRPr="001C6BD6">
      <w:tab/>
    </w:r>
    <w:r>
      <w:fldChar w:fldCharType="begin"/>
    </w:r>
    <w:r>
      <w:instrText xml:space="preserve"> PRINTDATE \@ DD.MM.YY </w:instrText>
    </w:r>
    <w:r>
      <w:fldChar w:fldCharType="separate"/>
    </w:r>
    <w:r w:rsidR="001C6BD6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D6" w:rsidRDefault="001C6BD6" w:rsidP="001C6BD6">
    <w:pPr>
      <w:pStyle w:val="Footer"/>
    </w:pPr>
    <w:fldSimple w:instr=" FILENAME \p  \* MERGEFORMAT ">
      <w:r>
        <w:t>P:\ESP\ITU-R\CONF-R\CMR15\000\028ADD11S.docx</w:t>
      </w:r>
    </w:fldSimple>
    <w:r>
      <w:t xml:space="preserve"> (387013)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951FEE">
      <w:t>24.09.15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D6" w:rsidRDefault="00FD5558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1C6BD6">
      <w:t>P:\ESP\ITU-R\CONF-R\CMR15\000\028ADD11S.docx</w:t>
    </w:r>
    <w:r>
      <w:fldChar w:fldCharType="end"/>
    </w:r>
    <w:r w:rsidR="001C6BD6">
      <w:t xml:space="preserve"> (387013)</w:t>
    </w:r>
    <w:r w:rsidR="001C6BD6">
      <w:tab/>
    </w:r>
    <w:r w:rsidR="001C6BD6">
      <w:fldChar w:fldCharType="begin"/>
    </w:r>
    <w:r w:rsidR="001C6BD6">
      <w:instrText xml:space="preserve"> SAVEDATE \@ DD.MM.YY </w:instrText>
    </w:r>
    <w:r w:rsidR="001C6BD6">
      <w:fldChar w:fldCharType="separate"/>
    </w:r>
    <w:r w:rsidR="00951FEE">
      <w:t>24.09.15</w:t>
    </w:r>
    <w:r w:rsidR="001C6BD6">
      <w:fldChar w:fldCharType="end"/>
    </w:r>
    <w:r w:rsidR="001C6BD6">
      <w:tab/>
    </w:r>
    <w:r w:rsidR="001C6BD6">
      <w:fldChar w:fldCharType="begin"/>
    </w:r>
    <w:r w:rsidR="001C6BD6">
      <w:instrText xml:space="preserve"> PRINTDATE \@ DD.MM.YY </w:instrText>
    </w:r>
    <w:r w:rsidR="001C6BD6">
      <w:fldChar w:fldCharType="separate"/>
    </w:r>
    <w:r w:rsidR="001C6BD6">
      <w:t>24.09.15</w:t>
    </w:r>
    <w:r w:rsidR="001C6BD6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1C6BD6" w:rsidRDefault="0077084A" w:rsidP="001C6BD6">
    <w:pPr>
      <w:ind w:right="360"/>
      <w:rPr>
        <w:caps/>
        <w:noProof/>
        <w:sz w:val="16"/>
      </w:rPr>
    </w:pPr>
    <w:r>
      <w:fldChar w:fldCharType="begin"/>
    </w:r>
    <w:r w:rsidRPr="001C6BD6">
      <w:instrText xml:space="preserve"> FILENAME \p  \* MERGEFORMAT </w:instrText>
    </w:r>
    <w:r>
      <w:fldChar w:fldCharType="separate"/>
    </w:r>
    <w:r w:rsidR="001C6BD6">
      <w:rPr>
        <w:noProof/>
      </w:rPr>
      <w:t>P:\ESP\ITU-R\CONF-R\CMR15\000\028ADD11S.docx</w:t>
    </w:r>
    <w:r>
      <w:fldChar w:fldCharType="end"/>
    </w:r>
    <w:r w:rsidRPr="001C6BD6">
      <w:tab/>
    </w:r>
    <w:r>
      <w:fldChar w:fldCharType="begin"/>
    </w:r>
    <w:r>
      <w:instrText xml:space="preserve"> SAVEDATE \@ DD.MM.YY </w:instrText>
    </w:r>
    <w:r>
      <w:fldChar w:fldCharType="separate"/>
    </w:r>
    <w:r w:rsidR="00951FEE">
      <w:rPr>
        <w:noProof/>
      </w:rPr>
      <w:t>24.09.15</w:t>
    </w:r>
    <w:r>
      <w:fldChar w:fldCharType="end"/>
    </w:r>
    <w:r w:rsidRPr="001C6BD6">
      <w:tab/>
    </w:r>
    <w:r>
      <w:fldChar w:fldCharType="begin"/>
    </w:r>
    <w:r>
      <w:instrText xml:space="preserve"> PRINTDATE \@ DD.MM.YY </w:instrText>
    </w:r>
    <w:r>
      <w:fldChar w:fldCharType="separate"/>
    </w:r>
    <w:r w:rsidR="001C6BD6">
      <w:rPr>
        <w:noProof/>
      </w:rPr>
      <w:t>24.09.15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D6" w:rsidRDefault="00FD5558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1C6BD6">
      <w:t>P:\ESP\ITU-R\CONF-R\CMR15\000\028ADD11S.docx</w:t>
    </w:r>
    <w:r>
      <w:fldChar w:fldCharType="end"/>
    </w:r>
    <w:r w:rsidR="001C6BD6">
      <w:t xml:space="preserve"> (387013)</w:t>
    </w:r>
    <w:r w:rsidR="001C6BD6">
      <w:tab/>
    </w:r>
    <w:r w:rsidR="001C6BD6">
      <w:fldChar w:fldCharType="begin"/>
    </w:r>
    <w:r w:rsidR="001C6BD6">
      <w:instrText xml:space="preserve"> SAVEDATE \@ DD.MM.YY </w:instrText>
    </w:r>
    <w:r w:rsidR="001C6BD6">
      <w:fldChar w:fldCharType="separate"/>
    </w:r>
    <w:r w:rsidR="00951FEE">
      <w:t>24.09.15</w:t>
    </w:r>
    <w:r w:rsidR="001C6BD6">
      <w:fldChar w:fldCharType="end"/>
    </w:r>
    <w:r w:rsidR="001C6BD6">
      <w:tab/>
    </w:r>
    <w:r w:rsidR="001C6BD6">
      <w:fldChar w:fldCharType="begin"/>
    </w:r>
    <w:r w:rsidR="001C6BD6">
      <w:instrText xml:space="preserve"> PRINTDATE \@ DD.MM.YY </w:instrText>
    </w:r>
    <w:r w:rsidR="001C6BD6">
      <w:fldChar w:fldCharType="separate"/>
    </w:r>
    <w:r w:rsidR="001C6BD6">
      <w:t>24.09.15</w:t>
    </w:r>
    <w:r w:rsidR="001C6BD6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C6BD6">
      <w:rPr>
        <w:lang w:val="en-US"/>
      </w:rPr>
      <w:t>P:\ESP\ITU-R\CONF-R\CMR15\000\028ADD11S.docx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1FEE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C6BD6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5558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28(Add.11)-</w:t>
    </w:r>
    <w:r w:rsidR="003248A9" w:rsidRPr="003248A9"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77B6">
      <w:rPr>
        <w:rStyle w:val="PageNumber"/>
        <w:noProof/>
      </w:rPr>
      <w:t>7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C033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1A3D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2A86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7AB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EC2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3298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C06E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A6FE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6CC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600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cia Prieto, M. Esperanza">
    <w15:presenceInfo w15:providerId="AD" w15:userId="S-1-5-21-8740799-900759487-1415713722-6114"/>
  </w15:person>
  <w15:person w15:author="Saez Grau, Ricardo">
    <w15:presenceInfo w15:providerId="AD" w15:userId="S-1-5-21-8740799-900759487-1415713722-35409"/>
  </w15:person>
  <w15:person w15:author="Soto Pereira, Elena">
    <w15:presenceInfo w15:providerId="AD" w15:userId="S-1-5-21-8740799-900759487-1415713722-51843"/>
  </w15:person>
  <w15:person w15:author="Satorre Sagredo, Lillian">
    <w15:presenceInfo w15:providerId="AD" w15:userId="S-1-5-21-8740799-900759487-1415713722-6926"/>
  </w15:person>
  <w15:person w15:author="Arnould, Carine">
    <w15:presenceInfo w15:providerId="AD" w15:userId="S-1-5-21-8740799-900759487-1415713722-3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577B6"/>
    <w:rsid w:val="001616DC"/>
    <w:rsid w:val="00163962"/>
    <w:rsid w:val="00191A97"/>
    <w:rsid w:val="001A01D7"/>
    <w:rsid w:val="001A083F"/>
    <w:rsid w:val="001C41FA"/>
    <w:rsid w:val="001C6BD6"/>
    <w:rsid w:val="001E2B52"/>
    <w:rsid w:val="001E3F27"/>
    <w:rsid w:val="001E7694"/>
    <w:rsid w:val="00236D2A"/>
    <w:rsid w:val="00255F12"/>
    <w:rsid w:val="00262C09"/>
    <w:rsid w:val="00282048"/>
    <w:rsid w:val="002A791F"/>
    <w:rsid w:val="002C1B26"/>
    <w:rsid w:val="002C5D6C"/>
    <w:rsid w:val="002E701F"/>
    <w:rsid w:val="002E7A8C"/>
    <w:rsid w:val="00305629"/>
    <w:rsid w:val="003248A9"/>
    <w:rsid w:val="00324FFA"/>
    <w:rsid w:val="0032680B"/>
    <w:rsid w:val="00363A65"/>
    <w:rsid w:val="003B1E8C"/>
    <w:rsid w:val="003C14B5"/>
    <w:rsid w:val="003C2508"/>
    <w:rsid w:val="003D0AA3"/>
    <w:rsid w:val="00414663"/>
    <w:rsid w:val="004226AE"/>
    <w:rsid w:val="00440B3A"/>
    <w:rsid w:val="00446544"/>
    <w:rsid w:val="0045384C"/>
    <w:rsid w:val="00454553"/>
    <w:rsid w:val="004B124A"/>
    <w:rsid w:val="005133B5"/>
    <w:rsid w:val="00532097"/>
    <w:rsid w:val="005541C3"/>
    <w:rsid w:val="0056694C"/>
    <w:rsid w:val="0058350F"/>
    <w:rsid w:val="00583C7E"/>
    <w:rsid w:val="005D46FB"/>
    <w:rsid w:val="005F2605"/>
    <w:rsid w:val="005F3B0E"/>
    <w:rsid w:val="005F559C"/>
    <w:rsid w:val="00662224"/>
    <w:rsid w:val="00662BA0"/>
    <w:rsid w:val="00692AAE"/>
    <w:rsid w:val="006B4F35"/>
    <w:rsid w:val="006D1244"/>
    <w:rsid w:val="006D6E67"/>
    <w:rsid w:val="006E1A13"/>
    <w:rsid w:val="006F6B7E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36C5F"/>
    <w:rsid w:val="0085199D"/>
    <w:rsid w:val="00866AE6"/>
    <w:rsid w:val="008750A8"/>
    <w:rsid w:val="008E5AF2"/>
    <w:rsid w:val="0090121B"/>
    <w:rsid w:val="009144C9"/>
    <w:rsid w:val="0094091F"/>
    <w:rsid w:val="00951FEE"/>
    <w:rsid w:val="00973754"/>
    <w:rsid w:val="009C0BED"/>
    <w:rsid w:val="009E11EC"/>
    <w:rsid w:val="00A118DB"/>
    <w:rsid w:val="00A43157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A582D"/>
    <w:rsid w:val="00CC01E0"/>
    <w:rsid w:val="00CD5FEE"/>
    <w:rsid w:val="00CE60D2"/>
    <w:rsid w:val="00CE7431"/>
    <w:rsid w:val="00D0288A"/>
    <w:rsid w:val="00D22CFF"/>
    <w:rsid w:val="00D72A5D"/>
    <w:rsid w:val="00D87916"/>
    <w:rsid w:val="00DC629B"/>
    <w:rsid w:val="00E05BFF"/>
    <w:rsid w:val="00E178E0"/>
    <w:rsid w:val="00E262F1"/>
    <w:rsid w:val="00E3176A"/>
    <w:rsid w:val="00E54754"/>
    <w:rsid w:val="00E56BD3"/>
    <w:rsid w:val="00E71D14"/>
    <w:rsid w:val="00F66597"/>
    <w:rsid w:val="00F675D0"/>
    <w:rsid w:val="00F8150C"/>
    <w:rsid w:val="00FD5558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00969F1-3323-46B5-A2C6-CB13E3BF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uiPriority w:val="99"/>
    <w:qFormat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fn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qFormat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link w:val="TableNoChar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TableheadChar">
    <w:name w:val="Table_head Char"/>
    <w:basedOn w:val="DefaultParagraphFont"/>
    <w:link w:val="Tablehead"/>
    <w:rsid w:val="002E7A8C"/>
    <w:rPr>
      <w:rFonts w:ascii="Times New Roman" w:hAnsi="Times New Roman"/>
      <w:b/>
      <w:lang w:val="es-ES_tradnl" w:eastAsia="en-US"/>
    </w:rPr>
  </w:style>
  <w:style w:type="character" w:customStyle="1" w:styleId="TableTextS5Char">
    <w:name w:val="Table_TextS5 Char"/>
    <w:basedOn w:val="DefaultParagraphFont"/>
    <w:link w:val="TableTextS5"/>
    <w:rsid w:val="002E7A8C"/>
    <w:rPr>
      <w:rFonts w:ascii="Times New Roman" w:hAnsi="Times New Roman"/>
      <w:lang w:val="es-ES_tradnl" w:eastAsia="en-US"/>
    </w:rPr>
  </w:style>
  <w:style w:type="character" w:customStyle="1" w:styleId="NoteChar">
    <w:name w:val="Note Char"/>
    <w:basedOn w:val="DefaultParagraphFont"/>
    <w:link w:val="Note"/>
    <w:rsid w:val="00CA582D"/>
    <w:rPr>
      <w:rFonts w:ascii="Times New Roman" w:hAnsi="Times New Roman"/>
      <w:sz w:val="24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14663"/>
    <w:rPr>
      <w:rFonts w:ascii="Times New Roman" w:hAnsi="Times New Roman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6D1244"/>
    <w:rPr>
      <w:rFonts w:ascii="Times New Roman" w:hAnsi="Times New Roman"/>
      <w:sz w:val="24"/>
      <w:lang w:val="es-ES_tradnl" w:eastAsia="en-US"/>
    </w:rPr>
  </w:style>
  <w:style w:type="character" w:customStyle="1" w:styleId="TabletextChar">
    <w:name w:val="Table_text Char"/>
    <w:basedOn w:val="DefaultParagraphFont"/>
    <w:link w:val="Tabletext"/>
    <w:locked/>
    <w:rsid w:val="006D1244"/>
    <w:rPr>
      <w:rFonts w:ascii="Times New Roman" w:hAnsi="Times New Roman"/>
      <w:lang w:val="es-ES_tradnl" w:eastAsia="en-US"/>
    </w:rPr>
  </w:style>
  <w:style w:type="character" w:customStyle="1" w:styleId="TableNoChar">
    <w:name w:val="Table_No Char"/>
    <w:link w:val="TableNo"/>
    <w:locked/>
    <w:rsid w:val="006D1244"/>
    <w:rPr>
      <w:rFonts w:ascii="Times New Roman" w:hAnsi="Times New Roman"/>
      <w:caps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1A01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01D7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99E3-8F29-4B14-8DAE-49C068D7C041}">
  <ds:schemaRefs>
    <ds:schemaRef ds:uri="32a1a8c5-2265-4ebc-b7a0-2071e2c5c9bb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876A3EF6-ADB3-4B59-A253-F932CF0D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1561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R15-WRC15-C-0028!A11!MSW-S</vt:lpstr>
    </vt:vector>
  </TitlesOfParts>
  <Manager>Secretaría General - Pool</Manager>
  <Company>Unión Internacional de Telecomunicaciones (UIT)</Company>
  <LinksUpToDate>false</LinksUpToDate>
  <CharactersWithSpaces>9747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R15-WRC15-C-0028!A11!MSW-S</dc:title>
  <dc:subject>Conferencia Mundial de Radiocomunicaciones - 2015</dc:subject>
  <dc:creator>Documents Proposals Manager (DPM)</dc:creator>
  <cp:keywords>DPM_v5.2015.9.16_prod</cp:keywords>
  <cp:lastModifiedBy>Hernandez, Felipe</cp:lastModifiedBy>
  <cp:revision>5</cp:revision>
  <cp:lastPrinted>2015-09-24T13:02:00Z</cp:lastPrinted>
  <dcterms:created xsi:type="dcterms:W3CDTF">2015-09-24T12:58:00Z</dcterms:created>
  <dcterms:modified xsi:type="dcterms:W3CDTF">2015-10-01T10:15:00Z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