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040F9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1040F9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1040F9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1040F9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040F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040F9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1040F9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1040F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1C19F8">
              <w:rPr>
                <w:rFonts w:ascii="Verdana" w:hAnsi="Verdana" w:cs="Traditional Arabic"/>
                <w:b/>
                <w:sz w:val="20"/>
              </w:rPr>
              <w:t xml:space="preserve"> 25</w:t>
            </w:r>
            <w:r>
              <w:rPr>
                <w:rFonts w:ascii="Verdana" w:hAnsi="Verdana" w:cs="Traditional Arabic"/>
                <w:b/>
                <w:sz w:val="20"/>
              </w:rPr>
              <w:t>(Add.9)</w:t>
            </w:r>
            <w:r w:rsidR="00F64B81"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1040F9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1040F9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1040F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1040F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  <w:bookmarkStart w:id="4" w:name="_GoBack"/>
            <w:bookmarkEnd w:id="4"/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1040F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040F9">
            <w:pPr>
              <w:pStyle w:val="Source"/>
            </w:pPr>
            <w:bookmarkStart w:id="5" w:name="dsource" w:colFirst="0" w:colLast="0"/>
            <w:proofErr w:type="spellStart"/>
            <w:r w:rsidRPr="000273B7">
              <w:t>阿拉伯国家共同提案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64B81" w:rsidP="001040F9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040F9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040F9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1.9.1</w:t>
            </w:r>
          </w:p>
        </w:tc>
      </w:tr>
    </w:tbl>
    <w:bookmarkEnd w:id="8"/>
    <w:p w:rsidR="008B60D0" w:rsidRPr="004E5576" w:rsidRDefault="00A86F84" w:rsidP="001040F9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Default="00A86F84" w:rsidP="001040F9">
      <w:pPr>
        <w:rPr>
          <w:lang w:eastAsia="zh-CN"/>
        </w:rPr>
      </w:pPr>
      <w:r w:rsidRPr="009C33AA">
        <w:rPr>
          <w:lang w:eastAsia="zh-CN"/>
        </w:rPr>
        <w:t>1.9.1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在遵守适当共用条件的前提下，在</w:t>
      </w:r>
      <w:r w:rsidRPr="009C33AA">
        <w:rPr>
          <w:lang w:eastAsia="zh-CN"/>
        </w:rPr>
        <w:t>7 150-7 250 MHz</w:t>
      </w:r>
      <w:r w:rsidRPr="009C33AA">
        <w:rPr>
          <w:rFonts w:hint="eastAsia"/>
          <w:lang w:eastAsia="zh-CN"/>
        </w:rPr>
        <w:t>频段（空对地）和</w:t>
      </w:r>
      <w:r w:rsidR="00B76F2B">
        <w:rPr>
          <w:lang w:eastAsia="zh-CN"/>
        </w:rPr>
        <w:t xml:space="preserve">8 400-8 </w:t>
      </w:r>
      <w:r w:rsidRPr="009C33AA">
        <w:rPr>
          <w:lang w:eastAsia="zh-CN"/>
        </w:rPr>
        <w:t>500 MHz</w:t>
      </w:r>
      <w:r w:rsidRPr="009C33AA">
        <w:rPr>
          <w:rFonts w:hint="eastAsia"/>
          <w:lang w:eastAsia="zh-CN"/>
        </w:rPr>
        <w:t>频段（地对空）为卫星固定业务做出可能的新划分；</w:t>
      </w:r>
    </w:p>
    <w:p w:rsidR="001040F9" w:rsidRPr="00D42E4F" w:rsidRDefault="001040F9" w:rsidP="001040F9">
      <w:pPr>
        <w:rPr>
          <w:lang w:eastAsia="zh-CN"/>
        </w:rPr>
      </w:pPr>
    </w:p>
    <w:p w:rsidR="00F64B81" w:rsidRDefault="00AF2B89" w:rsidP="001040F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F64B81" w:rsidRDefault="00AF2B89" w:rsidP="0018197C">
      <w:pPr>
        <w:ind w:firstLineChars="200" w:firstLine="480"/>
        <w:rPr>
          <w:color w:val="000000"/>
          <w:lang w:eastAsia="zh-CN"/>
        </w:rPr>
      </w:pPr>
      <w:r w:rsidRPr="009C33AA">
        <w:rPr>
          <w:rFonts w:hint="eastAsia"/>
          <w:lang w:eastAsia="zh-CN"/>
        </w:rPr>
        <w:t>第</w:t>
      </w:r>
      <w:r w:rsidRPr="001040F9">
        <w:rPr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1040F9">
        <w:rPr>
          <w:rFonts w:hint="eastAsia"/>
          <w:bCs/>
          <w:lang w:eastAsia="zh-CN"/>
        </w:rPr>
        <w:t>（</w:t>
      </w:r>
      <w:r w:rsidRPr="001040F9">
        <w:rPr>
          <w:bCs/>
          <w:lang w:eastAsia="zh-CN"/>
        </w:rPr>
        <w:t>WRC-12</w:t>
      </w:r>
      <w:r w:rsidRPr="001040F9">
        <w:rPr>
          <w:rFonts w:hint="eastAsia"/>
          <w:bCs/>
          <w:lang w:eastAsia="zh-CN"/>
        </w:rPr>
        <w:t>）</w:t>
      </w:r>
      <w:r w:rsidRPr="00AF2B89">
        <w:rPr>
          <w:rFonts w:hint="eastAsia"/>
          <w:lang w:eastAsia="zh-CN"/>
        </w:rPr>
        <w:t>请</w:t>
      </w:r>
      <w:r w:rsidRPr="00CD313B">
        <w:rPr>
          <w:iCs/>
          <w:lang w:val="en-US" w:eastAsia="zh-CN"/>
        </w:rPr>
        <w:t>ITU-R</w:t>
      </w:r>
      <w:r w:rsidR="00A86F84">
        <w:rPr>
          <w:rFonts w:hint="eastAsia"/>
          <w:lang w:eastAsia="zh-CN"/>
        </w:rPr>
        <w:t>就在</w:t>
      </w:r>
      <w:r w:rsidR="00A86F84">
        <w:rPr>
          <w:lang w:eastAsia="zh-CN"/>
        </w:rPr>
        <w:t>7 150-7 250 MHz</w:t>
      </w:r>
      <w:r w:rsidR="00A86F84">
        <w:rPr>
          <w:rFonts w:hint="eastAsia"/>
          <w:lang w:eastAsia="zh-CN"/>
        </w:rPr>
        <w:t>（空对地）和</w:t>
      </w:r>
      <w:r w:rsidR="00A86F84">
        <w:rPr>
          <w:lang w:eastAsia="zh-CN"/>
        </w:rPr>
        <w:t>8 400-8 500 MHz</w:t>
      </w:r>
      <w:r w:rsidR="00A86F84">
        <w:rPr>
          <w:rFonts w:hint="eastAsia"/>
          <w:lang w:eastAsia="zh-CN"/>
        </w:rPr>
        <w:t>频段（地对空）为</w:t>
      </w:r>
      <w:r w:rsidR="00A86F84">
        <w:rPr>
          <w:lang w:eastAsia="zh-CN"/>
        </w:rPr>
        <w:t>FSS</w:t>
      </w:r>
      <w:r w:rsidR="00A86F84">
        <w:rPr>
          <w:rFonts w:hint="eastAsia"/>
          <w:lang w:eastAsia="zh-CN"/>
        </w:rPr>
        <w:t>做出可能的新划分开展技术和规则研究，以便在确保与现有业务兼容的情况下，在</w:t>
      </w:r>
      <w:r w:rsidR="00A86F84">
        <w:rPr>
          <w:lang w:eastAsia="nl-NL"/>
        </w:rPr>
        <w:t>7 250-7</w:t>
      </w:r>
      <w:r w:rsidR="00A86F84">
        <w:rPr>
          <w:lang w:val="en-US" w:eastAsia="nl-NL"/>
        </w:rPr>
        <w:t> </w:t>
      </w:r>
      <w:r w:rsidR="00A86F84">
        <w:rPr>
          <w:lang w:eastAsia="nl-NL"/>
        </w:rPr>
        <w:t>750</w:t>
      </w:r>
      <w:r w:rsidR="00A86F84">
        <w:rPr>
          <w:lang w:val="en-US" w:eastAsia="nl-NL"/>
        </w:rPr>
        <w:t> </w:t>
      </w:r>
      <w:r w:rsidR="00A86F84">
        <w:rPr>
          <w:lang w:eastAsia="nl-NL"/>
        </w:rPr>
        <w:t>MHz</w:t>
      </w:r>
      <w:r w:rsidR="00A86F84">
        <w:rPr>
          <w:rFonts w:hint="eastAsia"/>
          <w:lang w:eastAsia="zh-CN"/>
        </w:rPr>
        <w:t>频段（空对地）和</w:t>
      </w:r>
      <w:r w:rsidR="00A86F84">
        <w:rPr>
          <w:lang w:eastAsia="nl-NL"/>
        </w:rPr>
        <w:t>7 900-8 400 MHz</w:t>
      </w:r>
      <w:r w:rsidR="00A86F84">
        <w:rPr>
          <w:rFonts w:hint="eastAsia"/>
          <w:lang w:eastAsia="zh-CN"/>
        </w:rPr>
        <w:t>频段（地对空）扩展现有</w:t>
      </w:r>
      <w:r w:rsidR="00A86F84">
        <w:rPr>
          <w:lang w:eastAsia="zh-CN"/>
        </w:rPr>
        <w:t>FSS</w:t>
      </w:r>
      <w:r w:rsidR="0018197C">
        <w:rPr>
          <w:rFonts w:hint="eastAsia"/>
          <w:lang w:eastAsia="zh-CN"/>
        </w:rPr>
        <w:t>的全球划分。</w:t>
      </w:r>
    </w:p>
    <w:p w:rsidR="00F64B81" w:rsidRDefault="00AF2B89" w:rsidP="001040F9">
      <w:pPr>
        <w:ind w:firstLineChars="200" w:firstLine="472"/>
        <w:rPr>
          <w:color w:val="000000"/>
          <w:lang w:eastAsia="zh-CN"/>
        </w:rPr>
      </w:pPr>
      <w:r w:rsidRPr="00B76F2B">
        <w:rPr>
          <w:rFonts w:hint="eastAsia"/>
          <w:color w:val="000000"/>
          <w:spacing w:val="-4"/>
          <w:lang w:eastAsia="zh-CN"/>
        </w:rPr>
        <w:t>地面业务，特别是固定业务（</w:t>
      </w:r>
      <w:r w:rsidRPr="00B76F2B">
        <w:rPr>
          <w:rFonts w:hint="eastAsia"/>
          <w:color w:val="000000"/>
          <w:spacing w:val="-4"/>
          <w:lang w:eastAsia="zh-CN"/>
        </w:rPr>
        <w:t>FS</w:t>
      </w:r>
      <w:r w:rsidRPr="00B76F2B">
        <w:rPr>
          <w:rFonts w:hint="eastAsia"/>
          <w:color w:val="000000"/>
          <w:spacing w:val="-4"/>
          <w:lang w:eastAsia="zh-CN"/>
        </w:rPr>
        <w:t>）系统在大量使用</w:t>
      </w:r>
      <w:r w:rsidR="00B76F2B" w:rsidRPr="00B76F2B">
        <w:rPr>
          <w:color w:val="000000"/>
          <w:spacing w:val="-4"/>
          <w:lang w:eastAsia="zh-CN"/>
        </w:rPr>
        <w:t xml:space="preserve">7 150-7 250 </w:t>
      </w:r>
      <w:r w:rsidR="00F64B81" w:rsidRPr="00B76F2B">
        <w:rPr>
          <w:color w:val="000000"/>
          <w:spacing w:val="-4"/>
          <w:lang w:eastAsia="zh-CN"/>
        </w:rPr>
        <w:t>MHz</w:t>
      </w:r>
      <w:r w:rsidRPr="00B76F2B">
        <w:rPr>
          <w:rFonts w:hint="eastAsia"/>
          <w:color w:val="000000"/>
          <w:spacing w:val="-4"/>
          <w:lang w:eastAsia="zh-CN"/>
        </w:rPr>
        <w:t>和</w:t>
      </w:r>
      <w:r w:rsidR="00B76F2B" w:rsidRPr="00B76F2B">
        <w:rPr>
          <w:color w:val="000000"/>
          <w:spacing w:val="-4"/>
          <w:lang w:eastAsia="zh-CN"/>
        </w:rPr>
        <w:t xml:space="preserve">8 400-8 500 </w:t>
      </w:r>
      <w:r w:rsidR="00F64B81" w:rsidRPr="00B76F2B">
        <w:rPr>
          <w:color w:val="000000"/>
          <w:spacing w:val="-4"/>
          <w:lang w:eastAsia="zh-CN"/>
        </w:rPr>
        <w:t>MHz</w:t>
      </w:r>
      <w:r w:rsidRPr="00B76F2B">
        <w:rPr>
          <w:rFonts w:hint="eastAsia"/>
          <w:color w:val="000000"/>
          <w:spacing w:val="-4"/>
          <w:lang w:eastAsia="zh-CN"/>
        </w:rPr>
        <w:t>，</w:t>
      </w:r>
      <w:r>
        <w:rPr>
          <w:rFonts w:hint="eastAsia"/>
          <w:color w:val="000000"/>
          <w:lang w:eastAsia="zh-CN"/>
        </w:rPr>
        <w:t>而这正是发展中国家提供基本蜂窝网络通信的核心基础设施。</w:t>
      </w:r>
    </w:p>
    <w:p w:rsidR="00F64B81" w:rsidRDefault="00F64B81" w:rsidP="001040F9">
      <w:pPr>
        <w:ind w:firstLineChars="200" w:firstLine="480"/>
        <w:rPr>
          <w:color w:val="000000"/>
          <w:lang w:eastAsia="zh-CN"/>
        </w:rPr>
      </w:pPr>
      <w:r>
        <w:rPr>
          <w:color w:val="000000"/>
          <w:lang w:eastAsia="zh-CN"/>
        </w:rPr>
        <w:t>ITU-R</w:t>
      </w:r>
      <w:r w:rsidR="00AF2B89">
        <w:rPr>
          <w:rFonts w:hint="eastAsia"/>
          <w:color w:val="000000"/>
          <w:lang w:eastAsia="zh-CN"/>
        </w:rPr>
        <w:t>针对</w:t>
      </w:r>
      <w:r w:rsidR="00AF2B89">
        <w:rPr>
          <w:color w:val="000000"/>
          <w:lang w:eastAsia="zh-CN"/>
        </w:rPr>
        <w:t>8 400-8 500 MHz</w:t>
      </w:r>
      <w:r w:rsidR="00AF2B89">
        <w:rPr>
          <w:rFonts w:hint="eastAsia"/>
          <w:color w:val="000000"/>
          <w:lang w:eastAsia="zh-CN"/>
        </w:rPr>
        <w:t>（地对空）频段</w:t>
      </w:r>
      <w:r w:rsidR="00AF2B89">
        <w:rPr>
          <w:rFonts w:hint="eastAsia"/>
          <w:color w:val="000000"/>
          <w:lang w:eastAsia="zh-CN"/>
        </w:rPr>
        <w:t>FS</w:t>
      </w:r>
      <w:r w:rsidR="00AF2B89">
        <w:rPr>
          <w:rFonts w:hint="eastAsia"/>
          <w:color w:val="000000"/>
          <w:lang w:eastAsia="zh-CN"/>
        </w:rPr>
        <w:t>系统</w:t>
      </w:r>
      <w:r w:rsidR="00AF2B89">
        <w:rPr>
          <w:rFonts w:hint="eastAsia"/>
          <w:color w:val="000000"/>
          <w:lang w:eastAsia="zh-CN"/>
        </w:rPr>
        <w:t>FSS</w:t>
      </w:r>
      <w:r w:rsidR="00AF2B89">
        <w:rPr>
          <w:rFonts w:hint="eastAsia"/>
          <w:color w:val="000000"/>
          <w:lang w:eastAsia="zh-CN"/>
        </w:rPr>
        <w:t>上行链路的研究指出，有必要为满足长期保护标准提供</w:t>
      </w:r>
      <w:r w:rsidR="001040F9">
        <w:rPr>
          <w:rFonts w:hint="eastAsia"/>
          <w:color w:val="000000"/>
          <w:lang w:eastAsia="zh-CN"/>
        </w:rPr>
        <w:t>约</w:t>
      </w:r>
      <w:r w:rsidR="00AF2B89">
        <w:rPr>
          <w:rFonts w:hint="eastAsia"/>
          <w:color w:val="000000"/>
          <w:lang w:eastAsia="zh-CN"/>
        </w:rPr>
        <w:t>100</w:t>
      </w:r>
      <w:r w:rsidR="00AF2B89">
        <w:rPr>
          <w:rFonts w:hint="eastAsia"/>
          <w:color w:val="000000"/>
          <w:lang w:eastAsia="zh-CN"/>
        </w:rPr>
        <w:t>公里的保护距离，并为满足短期标准提供</w:t>
      </w:r>
      <w:r w:rsidR="00AF2B89">
        <w:rPr>
          <w:color w:val="000000"/>
          <w:lang w:eastAsia="zh-CN"/>
        </w:rPr>
        <w:t>211.5</w:t>
      </w:r>
      <w:r w:rsidR="00AF2B89">
        <w:rPr>
          <w:rFonts w:hint="eastAsia"/>
          <w:color w:val="000000"/>
          <w:lang w:eastAsia="zh-CN"/>
        </w:rPr>
        <w:t>至</w:t>
      </w:r>
      <w:r w:rsidR="00AF2B89">
        <w:rPr>
          <w:color w:val="000000"/>
          <w:lang w:eastAsia="zh-CN"/>
        </w:rPr>
        <w:t>426</w:t>
      </w:r>
      <w:r w:rsidR="00AF2B89">
        <w:rPr>
          <w:rFonts w:hint="eastAsia"/>
          <w:color w:val="000000"/>
          <w:lang w:eastAsia="zh-CN"/>
        </w:rPr>
        <w:t>公里的保护距离。</w:t>
      </w:r>
    </w:p>
    <w:p w:rsidR="00F64B81" w:rsidRDefault="00AF2B89" w:rsidP="001040F9">
      <w:pPr>
        <w:ind w:firstLineChars="200" w:firstLine="48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因此把</w:t>
      </w:r>
      <w:r>
        <w:rPr>
          <w:color w:val="000000"/>
          <w:lang w:eastAsia="zh-CN"/>
        </w:rPr>
        <w:t>8 400-8 500 MHz</w:t>
      </w:r>
      <w:r>
        <w:rPr>
          <w:rFonts w:hint="eastAsia"/>
          <w:color w:val="000000"/>
          <w:lang w:eastAsia="zh-CN"/>
        </w:rPr>
        <w:t>频段（地对空）划分给</w:t>
      </w:r>
      <w:r>
        <w:rPr>
          <w:rFonts w:hint="eastAsia"/>
          <w:color w:val="000000"/>
          <w:lang w:eastAsia="zh-CN"/>
        </w:rPr>
        <w:t>FSS</w:t>
      </w:r>
      <w:r>
        <w:rPr>
          <w:rFonts w:hint="eastAsia"/>
          <w:color w:val="000000"/>
          <w:lang w:eastAsia="zh-CN"/>
        </w:rPr>
        <w:t>上行链路，</w:t>
      </w:r>
      <w:r w:rsidR="00A86F84" w:rsidRPr="007C36DE">
        <w:rPr>
          <w:rFonts w:hint="eastAsia"/>
          <w:lang w:eastAsia="zh-CN"/>
        </w:rPr>
        <w:t>将限制或防碍未来部署更多数量的地面系统，特别是在国境附近，且会给地面业务造成不必要的限制</w:t>
      </w:r>
      <w:r w:rsidR="008F0167">
        <w:rPr>
          <w:rFonts w:hint="eastAsia"/>
          <w:lang w:eastAsia="zh-CN"/>
        </w:rPr>
        <w:t>。</w:t>
      </w:r>
    </w:p>
    <w:p w:rsidR="00F64B81" w:rsidRPr="00A8553F" w:rsidRDefault="008F0167" w:rsidP="001040F9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F64B81" w:rsidRPr="00A8553F" w:rsidRDefault="008F0167" w:rsidP="00B4255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</w:t>
      </w:r>
      <w:r w:rsidR="00F64B81">
        <w:rPr>
          <w:lang w:eastAsia="zh-CN"/>
        </w:rPr>
        <w:t>ITU-R</w:t>
      </w:r>
      <w:r>
        <w:rPr>
          <w:rFonts w:hint="eastAsia"/>
          <w:lang w:eastAsia="zh-CN"/>
        </w:rPr>
        <w:t>的研究成果，阿拉伯国家主管部门建议不修改《无线电规则》</w:t>
      </w:r>
      <w:r w:rsidR="001040F9">
        <w:rPr>
          <w:rFonts w:hint="eastAsia"/>
          <w:lang w:eastAsia="zh-CN"/>
        </w:rPr>
        <w:t>有关</w:t>
      </w:r>
      <w:r w:rsidR="00B76F2B">
        <w:rPr>
          <w:lang w:eastAsia="nl-NL"/>
        </w:rPr>
        <w:t>7 1</w:t>
      </w:r>
      <w:r>
        <w:rPr>
          <w:lang w:eastAsia="nl-NL"/>
        </w:rPr>
        <w:t>50-7</w:t>
      </w:r>
      <w:r w:rsidR="003A1EB3">
        <w:rPr>
          <w:lang w:eastAsia="nl-NL"/>
        </w:rPr>
        <w:t> </w:t>
      </w:r>
      <w:r w:rsidR="00B76F2B">
        <w:rPr>
          <w:lang w:eastAsia="nl-NL"/>
        </w:rPr>
        <w:t>2</w:t>
      </w:r>
      <w:r>
        <w:rPr>
          <w:lang w:eastAsia="nl-NL"/>
        </w:rPr>
        <w:t>50</w:t>
      </w:r>
      <w:r w:rsidR="00B76F2B">
        <w:rPr>
          <w:lang w:val="en-US" w:eastAsia="nl-NL"/>
        </w:rPr>
        <w:t xml:space="preserve"> </w:t>
      </w:r>
      <w:r>
        <w:rPr>
          <w:lang w:eastAsia="nl-NL"/>
        </w:rPr>
        <w:t>MHz</w:t>
      </w:r>
      <w:r>
        <w:rPr>
          <w:rFonts w:hint="eastAsia"/>
          <w:lang w:eastAsia="zh-CN"/>
        </w:rPr>
        <w:t>频段（空对地）和</w:t>
      </w:r>
      <w:r w:rsidR="00B76F2B">
        <w:rPr>
          <w:lang w:eastAsia="nl-NL"/>
        </w:rPr>
        <w:t xml:space="preserve">8 </w:t>
      </w:r>
      <w:r>
        <w:rPr>
          <w:lang w:eastAsia="nl-NL"/>
        </w:rPr>
        <w:t>400</w:t>
      </w:r>
      <w:r w:rsidR="00B76F2B">
        <w:rPr>
          <w:lang w:eastAsia="nl-NL"/>
        </w:rPr>
        <w:t>-8 500</w:t>
      </w:r>
      <w:r>
        <w:rPr>
          <w:lang w:eastAsia="nl-NL"/>
        </w:rPr>
        <w:t xml:space="preserve"> MHz</w:t>
      </w:r>
      <w:r>
        <w:rPr>
          <w:rFonts w:hint="eastAsia"/>
          <w:lang w:eastAsia="zh-CN"/>
        </w:rPr>
        <w:t>频段</w:t>
      </w:r>
      <w:r w:rsidR="001040F9">
        <w:rPr>
          <w:rFonts w:hint="eastAsia"/>
          <w:lang w:eastAsia="zh-CN"/>
        </w:rPr>
        <w:t>的</w:t>
      </w:r>
      <w:r w:rsidR="001040F9">
        <w:rPr>
          <w:lang w:eastAsia="zh-CN"/>
        </w:rPr>
        <w:t>规定</w:t>
      </w:r>
      <w:r>
        <w:rPr>
          <w:rFonts w:hint="eastAsia"/>
          <w:lang w:eastAsia="zh-CN"/>
        </w:rPr>
        <w:t>，具体澄清如下：</w:t>
      </w:r>
    </w:p>
    <w:p w:rsidR="00B868FC" w:rsidRDefault="00B868FC" w:rsidP="001040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A86F84" w:rsidP="001040F9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A86F84" w:rsidP="001040F9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A86F84" w:rsidP="001040F9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B76F2B">
        <w:rPr>
          <w:rFonts w:ascii="Times New Roman Bold" w:hAnsi="Times New Roman Bold"/>
          <w:b w:val="0"/>
          <w:sz w:val="20"/>
          <w:lang w:eastAsia="zh-CN"/>
        </w:rPr>
        <w:br/>
      </w:r>
    </w:p>
    <w:p w:rsidR="000307C9" w:rsidRDefault="00A86F84" w:rsidP="001040F9">
      <w:pPr>
        <w:pStyle w:val="Proposal"/>
      </w:pPr>
      <w:r>
        <w:rPr>
          <w:u w:val="single"/>
        </w:rPr>
        <w:t>NOC</w:t>
      </w:r>
      <w:r>
        <w:tab/>
        <w:t>ARB/25A9A1/1</w:t>
      </w:r>
    </w:p>
    <w:p w:rsidR="00DB1CAC" w:rsidRDefault="00A86F84" w:rsidP="001040F9">
      <w:pPr>
        <w:pStyle w:val="Tabletitle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A86F84" w:rsidP="001040F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A86F84" w:rsidP="001040F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A86F84" w:rsidP="001040F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A86F84" w:rsidP="001040F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A86F84" w:rsidP="001040F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7 145-7 235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F72AE7" w:rsidRDefault="00A86F84" w:rsidP="001040F9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</w:p>
          <w:p w:rsidR="00DB1CAC" w:rsidRPr="007D6D61" w:rsidRDefault="00A86F84" w:rsidP="001040F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空间研究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  <w:r w:rsidRPr="007D6D61">
              <w:rPr>
                <w:lang w:eastAsia="zh-CN"/>
              </w:rPr>
              <w:t xml:space="preserve">  5.460</w:t>
            </w:r>
          </w:p>
          <w:p w:rsidR="00DB1CAC" w:rsidRPr="007D6D61" w:rsidRDefault="00A86F84" w:rsidP="001040F9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5.458  5.459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A86F84" w:rsidP="001040F9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rStyle w:val="Tablefreq"/>
              </w:rPr>
              <w:t>7 235-7 250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F72AE7" w:rsidRDefault="00A86F84" w:rsidP="001040F9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</w:p>
          <w:p w:rsidR="00DB1CAC" w:rsidRPr="007D6D61" w:rsidRDefault="00A86F84" w:rsidP="001040F9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5.458</w:t>
            </w:r>
          </w:p>
        </w:tc>
      </w:tr>
    </w:tbl>
    <w:p w:rsidR="000307C9" w:rsidRDefault="00A86F84" w:rsidP="001040F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F0167">
        <w:rPr>
          <w:rFonts w:hint="eastAsia"/>
          <w:lang w:eastAsia="zh-CN"/>
        </w:rPr>
        <w:t>不修改</w:t>
      </w:r>
      <w:r w:rsidR="007E0D64">
        <w:rPr>
          <w:lang w:eastAsia="zh-CN"/>
        </w:rPr>
        <w:t xml:space="preserve">7 150-7 250 </w:t>
      </w:r>
      <w:r w:rsidR="00F64B81">
        <w:rPr>
          <w:lang w:eastAsia="zh-CN"/>
        </w:rPr>
        <w:t>MHz</w:t>
      </w:r>
      <w:r w:rsidR="008F0167">
        <w:rPr>
          <w:rFonts w:hint="eastAsia"/>
          <w:lang w:eastAsia="zh-CN"/>
        </w:rPr>
        <w:t>频段（空对地）。</w:t>
      </w:r>
    </w:p>
    <w:p w:rsidR="000307C9" w:rsidRDefault="00A86F84" w:rsidP="001040F9">
      <w:pPr>
        <w:pStyle w:val="Proposal"/>
      </w:pPr>
      <w:r>
        <w:rPr>
          <w:u w:val="single"/>
        </w:rPr>
        <w:t>NOC</w:t>
      </w:r>
      <w:r>
        <w:tab/>
        <w:t>ARB/25A9A1/2</w:t>
      </w:r>
    </w:p>
    <w:p w:rsidR="00DB1CAC" w:rsidRDefault="00A86F84" w:rsidP="001040F9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A86F84" w:rsidP="001040F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A86F84" w:rsidP="001040F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A86F84" w:rsidP="001040F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A86F84" w:rsidP="001040F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A86F84" w:rsidP="001040F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8 400-8 500</w:t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固定</w:t>
            </w:r>
          </w:p>
          <w:p w:rsidR="00DB1CAC" w:rsidRPr="007D6D61" w:rsidRDefault="00A86F84" w:rsidP="001040F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移动</w:t>
            </w:r>
            <w:r w:rsidRPr="007D6D61">
              <w:rPr>
                <w:rFonts w:hint="eastAsia"/>
                <w:lang w:eastAsia="zh-CN"/>
              </w:rPr>
              <w:t>（航空移动除外）</w:t>
            </w:r>
          </w:p>
          <w:p w:rsidR="00DB1CAC" w:rsidRPr="007D6D61" w:rsidRDefault="00A86F84" w:rsidP="001040F9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空间研究</w:t>
            </w:r>
            <w:r w:rsidRPr="007D6D61">
              <w:t>（</w:t>
            </w:r>
            <w:proofErr w:type="spellStart"/>
            <w:r w:rsidRPr="007D6D61">
              <w:rPr>
                <w:rFonts w:hint="eastAsia"/>
              </w:rPr>
              <w:t>空对地</w:t>
            </w:r>
            <w:proofErr w:type="spellEnd"/>
            <w:r w:rsidRPr="007D6D61">
              <w:t>）</w:t>
            </w:r>
            <w:r w:rsidRPr="007D6D61">
              <w:t xml:space="preserve">  5.465  5.466</w:t>
            </w:r>
          </w:p>
        </w:tc>
      </w:tr>
    </w:tbl>
    <w:p w:rsidR="000307C9" w:rsidRDefault="00A86F84" w:rsidP="001040F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F0167">
        <w:rPr>
          <w:rFonts w:hint="eastAsia"/>
          <w:lang w:eastAsia="zh-CN"/>
        </w:rPr>
        <w:t>不修改</w:t>
      </w:r>
      <w:r w:rsidR="007E0D64">
        <w:rPr>
          <w:lang w:eastAsia="zh-CN"/>
        </w:rPr>
        <w:t xml:space="preserve">8 400-8 500 </w:t>
      </w:r>
      <w:r w:rsidR="00F64B81">
        <w:rPr>
          <w:lang w:eastAsia="zh-CN"/>
        </w:rPr>
        <w:t>MHz</w:t>
      </w:r>
      <w:r w:rsidR="008F0167">
        <w:rPr>
          <w:rFonts w:hint="eastAsia"/>
          <w:lang w:eastAsia="zh-CN"/>
        </w:rPr>
        <w:t>频段。</w:t>
      </w:r>
    </w:p>
    <w:p w:rsidR="000307C9" w:rsidRDefault="00A86F84" w:rsidP="001040F9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ARB/25A9A1/3</w:t>
      </w:r>
    </w:p>
    <w:p w:rsidR="007B4F46" w:rsidRDefault="00A86F84" w:rsidP="00B76F2B">
      <w:pPr>
        <w:pStyle w:val="ResNo"/>
        <w:rPr>
          <w:rFonts w:eastAsia="MS Mincho"/>
          <w:lang w:eastAsia="zh-CN"/>
        </w:rPr>
      </w:pPr>
      <w:bookmarkStart w:id="11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1"/>
    </w:p>
    <w:p w:rsidR="007B4F46" w:rsidRPr="00D70895" w:rsidRDefault="00A86F84" w:rsidP="001040F9">
      <w:pPr>
        <w:pStyle w:val="Restitle"/>
        <w:rPr>
          <w:rFonts w:eastAsia="MS Mincho"/>
          <w:snapToGrid w:val="0"/>
          <w:lang w:eastAsia="ja-JP"/>
        </w:rPr>
      </w:pPr>
      <w:bookmarkStart w:id="12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2"/>
    </w:p>
    <w:p w:rsidR="000307C9" w:rsidRDefault="00A86F84" w:rsidP="001040F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F0167">
        <w:rPr>
          <w:rFonts w:hint="eastAsia"/>
          <w:lang w:eastAsia="zh-CN"/>
        </w:rPr>
        <w:t>此决议已没有必要。</w:t>
      </w:r>
    </w:p>
    <w:p w:rsidR="00F64B81" w:rsidRDefault="00F64B81" w:rsidP="001040F9">
      <w:pPr>
        <w:pStyle w:val="Reasons"/>
        <w:rPr>
          <w:lang w:eastAsia="zh-CN"/>
        </w:rPr>
      </w:pPr>
    </w:p>
    <w:p w:rsidR="00F64B81" w:rsidRDefault="00F64B81" w:rsidP="00605E4B">
      <w:pPr>
        <w:jc w:val="center"/>
      </w:pPr>
      <w:r>
        <w:t>______________</w:t>
      </w:r>
    </w:p>
    <w:sectPr w:rsidR="00F64B8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81" w:rsidRDefault="00AE37A0" w:rsidP="00773899">
    <w:pPr>
      <w:pStyle w:val="Footer"/>
      <w:tabs>
        <w:tab w:val="clear" w:pos="5954"/>
        <w:tab w:val="left" w:pos="6521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P:\CHI\ITU-R\CONF-R\CMR15\000\025ADD09ADD01C.docx</w:t>
    </w:r>
    <w:r>
      <w:fldChar w:fldCharType="end"/>
    </w:r>
    <w:r w:rsidR="006221C0">
      <w:t xml:space="preserve"> </w:t>
    </w:r>
    <w:r w:rsidR="00F64B81">
      <w:rPr>
        <w:lang w:val="en-US"/>
      </w:rPr>
      <w:t>(386860)</w:t>
    </w:r>
    <w:r w:rsidR="00F64B81">
      <w:tab/>
    </w:r>
    <w:r w:rsidR="00F64B81">
      <w:fldChar w:fldCharType="begin"/>
    </w:r>
    <w:r w:rsidR="00F64B81">
      <w:instrText xml:space="preserve"> SAVEDATE \@ DD.MM.YY </w:instrText>
    </w:r>
    <w:r w:rsidR="00F64B81">
      <w:fldChar w:fldCharType="separate"/>
    </w:r>
    <w:r>
      <w:t>18.10.15</w:t>
    </w:r>
    <w:r w:rsidR="00F64B81">
      <w:fldChar w:fldCharType="end"/>
    </w:r>
    <w:r w:rsidR="00F64B81">
      <w:tab/>
    </w:r>
    <w:r w:rsidR="00F64B81">
      <w:fldChar w:fldCharType="begin"/>
    </w:r>
    <w:r w:rsidR="00F64B81">
      <w:instrText xml:space="preserve"> PRINTDATE \@ DD.MM.YY </w:instrText>
    </w:r>
    <w:r w:rsidR="00F64B81">
      <w:fldChar w:fldCharType="separate"/>
    </w:r>
    <w:r>
      <w:t>18.10.15</w:t>
    </w:r>
    <w:r w:rsidR="00F64B8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B76F2B" w:rsidRDefault="007E0D64" w:rsidP="00773899">
    <w:pPr>
      <w:pStyle w:val="Footer"/>
      <w:tabs>
        <w:tab w:val="clear" w:pos="5954"/>
        <w:tab w:val="left" w:pos="6521"/>
      </w:tabs>
    </w:pPr>
    <w:fldSimple w:instr=" FILENAME \p  \* MERGEFORMAT ">
      <w:r w:rsidR="00AE37A0">
        <w:t>P:\CHI\ITU-R\CONF-R\CMR15\000\025ADD09ADD01C.docx</w:t>
      </w:r>
    </w:fldSimple>
    <w:r w:rsidR="006221C0">
      <w:t xml:space="preserve"> </w:t>
    </w:r>
    <w:r w:rsidR="00F64B81">
      <w:rPr>
        <w:lang w:val="en-US"/>
      </w:rPr>
      <w:t>(386860)</w:t>
    </w:r>
    <w:r w:rsidR="00F64B81">
      <w:tab/>
    </w:r>
    <w:r w:rsidR="00F64B81">
      <w:fldChar w:fldCharType="begin"/>
    </w:r>
    <w:r w:rsidR="00F64B81">
      <w:instrText xml:space="preserve"> SAVEDATE \@ DD.MM.YY </w:instrText>
    </w:r>
    <w:r w:rsidR="00F64B81">
      <w:fldChar w:fldCharType="separate"/>
    </w:r>
    <w:r w:rsidR="00AE37A0">
      <w:t>18.10.15</w:t>
    </w:r>
    <w:r w:rsidR="00F64B81">
      <w:fldChar w:fldCharType="end"/>
    </w:r>
    <w:r w:rsidR="00F64B81">
      <w:tab/>
    </w:r>
    <w:r w:rsidR="00F64B81">
      <w:fldChar w:fldCharType="begin"/>
    </w:r>
    <w:r w:rsidR="00F64B81">
      <w:instrText xml:space="preserve"> PRINTDATE \@ DD.MM.YY </w:instrText>
    </w:r>
    <w:r w:rsidR="00F64B81">
      <w:fldChar w:fldCharType="separate"/>
    </w:r>
    <w:r w:rsidR="00AE37A0">
      <w:t>18.10.15</w:t>
    </w:r>
    <w:r w:rsidR="00F64B8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37A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25(Add.9)(Add.1)-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07C9"/>
    <w:rsid w:val="00037C90"/>
    <w:rsid w:val="00045A75"/>
    <w:rsid w:val="000462CC"/>
    <w:rsid w:val="000C09BA"/>
    <w:rsid w:val="000C1F1E"/>
    <w:rsid w:val="000C6AA7"/>
    <w:rsid w:val="000E26F6"/>
    <w:rsid w:val="001040F9"/>
    <w:rsid w:val="00123C07"/>
    <w:rsid w:val="00166859"/>
    <w:rsid w:val="001765EC"/>
    <w:rsid w:val="0018197C"/>
    <w:rsid w:val="001853E8"/>
    <w:rsid w:val="001B6360"/>
    <w:rsid w:val="001C19F8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A1EB3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5565D"/>
    <w:rsid w:val="00562479"/>
    <w:rsid w:val="00576849"/>
    <w:rsid w:val="005A0ACB"/>
    <w:rsid w:val="005E08D2"/>
    <w:rsid w:val="005E7FD8"/>
    <w:rsid w:val="00605E4B"/>
    <w:rsid w:val="006221C0"/>
    <w:rsid w:val="00622560"/>
    <w:rsid w:val="00644391"/>
    <w:rsid w:val="00647712"/>
    <w:rsid w:val="00662E12"/>
    <w:rsid w:val="0067268E"/>
    <w:rsid w:val="00691142"/>
    <w:rsid w:val="006B67CE"/>
    <w:rsid w:val="006C38ED"/>
    <w:rsid w:val="006E6182"/>
    <w:rsid w:val="006F3C60"/>
    <w:rsid w:val="00736415"/>
    <w:rsid w:val="00770D2A"/>
    <w:rsid w:val="00773899"/>
    <w:rsid w:val="007864F6"/>
    <w:rsid w:val="007B7C4B"/>
    <w:rsid w:val="007E0D64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0167"/>
    <w:rsid w:val="00912959"/>
    <w:rsid w:val="00943AD0"/>
    <w:rsid w:val="009657F9"/>
    <w:rsid w:val="0099525B"/>
    <w:rsid w:val="009C72B7"/>
    <w:rsid w:val="00A0052C"/>
    <w:rsid w:val="00A31B14"/>
    <w:rsid w:val="00A323DC"/>
    <w:rsid w:val="00A466E6"/>
    <w:rsid w:val="00A815BE"/>
    <w:rsid w:val="00A86F84"/>
    <w:rsid w:val="00AA5DA1"/>
    <w:rsid w:val="00AE369F"/>
    <w:rsid w:val="00AE37A0"/>
    <w:rsid w:val="00AF2B89"/>
    <w:rsid w:val="00B026CB"/>
    <w:rsid w:val="00B4255D"/>
    <w:rsid w:val="00B711CC"/>
    <w:rsid w:val="00B76F2B"/>
    <w:rsid w:val="00B851D4"/>
    <w:rsid w:val="00B868FC"/>
    <w:rsid w:val="00B95072"/>
    <w:rsid w:val="00BB26CD"/>
    <w:rsid w:val="00C07239"/>
    <w:rsid w:val="00C2096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5D18"/>
    <w:rsid w:val="00D52A14"/>
    <w:rsid w:val="00D6206A"/>
    <w:rsid w:val="00D74599"/>
    <w:rsid w:val="00DA0469"/>
    <w:rsid w:val="00DD13B7"/>
    <w:rsid w:val="00DE392F"/>
    <w:rsid w:val="00DF3B0C"/>
    <w:rsid w:val="00E14984"/>
    <w:rsid w:val="00E22A25"/>
    <w:rsid w:val="00E560F1"/>
    <w:rsid w:val="00E92319"/>
    <w:rsid w:val="00EE435B"/>
    <w:rsid w:val="00F64B81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A46EEC-2B48-4937-8668-C47D4E97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R15-WRC15-C-0025!A9-A1!MSW-C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28F6D1-7BAE-4C31-B0E7-AFA35E226167}">
  <ds:schemaRefs>
    <ds:schemaRef ds:uri="http://www.w3.org/XML/1998/namespace"/>
    <ds:schemaRef ds:uri="http://schemas.microsoft.com/office/2006/documentManagement/types"/>
    <ds:schemaRef ds:uri="http://purl.org/dc/elements/1.1/"/>
    <ds:schemaRef ds:uri="32a1a8c5-2265-4ebc-b7a0-2071e2c5c9bb"/>
    <ds:schemaRef ds:uri="http://purl.org/dc/terms/"/>
    <ds:schemaRef ds:uri="http://schemas.microsoft.com/office/2006/metadata/properties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491</Words>
  <Characters>717</Characters>
  <Application>Microsoft Office Word</Application>
  <DocSecurity>0</DocSecurity>
  <Lines>55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R15-WRC15-C-0025!A9-A1!MSW-C</vt:lpstr>
    </vt:vector>
  </TitlesOfParts>
  <Manager>General Secretariat - Pool</Manager>
  <Company>International Telecommunication Union (ITU)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R15-WRC15-C-0025!A9-A1!MSW-C</dc:title>
  <dc:subject>World Radiocommunication Conference - 2015</dc:subject>
  <dc:creator>Documents Proposals Manager (DPM)</dc:creator>
  <cp:keywords>DPM_v5.2015.10.8_prod</cp:keywords>
  <dc:description/>
  <cp:lastModifiedBy>Xu, Hui</cp:lastModifiedBy>
  <cp:revision>24</cp:revision>
  <cp:lastPrinted>2015-10-18T11:21:00Z</cp:lastPrinted>
  <dcterms:created xsi:type="dcterms:W3CDTF">2015-10-15T14:13:00Z</dcterms:created>
  <dcterms:modified xsi:type="dcterms:W3CDTF">2015-10-18T11:22:00Z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