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E225B">
        <w:trPr>
          <w:cantSplit/>
        </w:trPr>
        <w:tc>
          <w:tcPr>
            <w:tcW w:w="6911" w:type="dxa"/>
          </w:tcPr>
          <w:p w:rsidR="00A066F1" w:rsidRPr="00EE225B" w:rsidRDefault="00241FA2" w:rsidP="00EE225B">
            <w:pPr>
              <w:spacing w:before="400" w:after="48"/>
              <w:rPr>
                <w:rFonts w:ascii="Verdana" w:hAnsi="Verdana"/>
                <w:position w:val="6"/>
              </w:rPr>
            </w:pPr>
            <w:r w:rsidRPr="00EE225B">
              <w:rPr>
                <w:rFonts w:ascii="Verdana" w:hAnsi="Verdana" w:cs="Times"/>
                <w:b/>
                <w:position w:val="6"/>
                <w:sz w:val="22"/>
                <w:szCs w:val="22"/>
              </w:rPr>
              <w:t xml:space="preserve">World </w:t>
            </w:r>
            <w:proofErr w:type="spellStart"/>
            <w:r w:rsidRPr="00EE225B">
              <w:rPr>
                <w:rFonts w:ascii="Verdana" w:hAnsi="Verdana" w:cs="Times"/>
                <w:b/>
                <w:position w:val="6"/>
                <w:sz w:val="22"/>
                <w:szCs w:val="22"/>
              </w:rPr>
              <w:t>Radiocommunication</w:t>
            </w:r>
            <w:proofErr w:type="spellEnd"/>
            <w:r w:rsidRPr="00EE225B">
              <w:rPr>
                <w:rFonts w:ascii="Verdana" w:hAnsi="Verdana" w:cs="Times"/>
                <w:b/>
                <w:position w:val="6"/>
                <w:sz w:val="22"/>
                <w:szCs w:val="22"/>
              </w:rPr>
              <w:t xml:space="preserve"> Conference (WRC-15)</w:t>
            </w:r>
            <w:r w:rsidRPr="00EE225B">
              <w:rPr>
                <w:rFonts w:ascii="Verdana" w:hAnsi="Verdana" w:cs="Times"/>
                <w:b/>
                <w:position w:val="6"/>
                <w:sz w:val="26"/>
                <w:szCs w:val="26"/>
              </w:rPr>
              <w:br/>
            </w:r>
            <w:r w:rsidRPr="00EE225B">
              <w:rPr>
                <w:rFonts w:ascii="Verdana" w:hAnsi="Verdana"/>
                <w:b/>
                <w:bCs/>
                <w:position w:val="6"/>
                <w:sz w:val="18"/>
                <w:szCs w:val="18"/>
              </w:rPr>
              <w:t>Geneva, 2–27 November 2015</w:t>
            </w:r>
          </w:p>
        </w:tc>
        <w:tc>
          <w:tcPr>
            <w:tcW w:w="3120" w:type="dxa"/>
          </w:tcPr>
          <w:p w:rsidR="00A066F1" w:rsidRPr="00EE225B" w:rsidRDefault="003B2284" w:rsidP="00EE225B">
            <w:pPr>
              <w:spacing w:before="0"/>
              <w:jc w:val="right"/>
            </w:pPr>
            <w:bookmarkStart w:id="0" w:name="ditulogo"/>
            <w:bookmarkEnd w:id="0"/>
            <w:r w:rsidRPr="00EE225B">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EE225B">
        <w:trPr>
          <w:cantSplit/>
        </w:trPr>
        <w:tc>
          <w:tcPr>
            <w:tcW w:w="6911" w:type="dxa"/>
            <w:tcBorders>
              <w:bottom w:val="single" w:sz="12" w:space="0" w:color="auto"/>
            </w:tcBorders>
          </w:tcPr>
          <w:p w:rsidR="00A066F1" w:rsidRPr="00EE225B" w:rsidRDefault="003B2284" w:rsidP="00EE225B">
            <w:pPr>
              <w:spacing w:before="0" w:after="48"/>
              <w:rPr>
                <w:rFonts w:ascii="Verdana" w:hAnsi="Verdana"/>
                <w:b/>
                <w:smallCaps/>
                <w:sz w:val="20"/>
              </w:rPr>
            </w:pPr>
            <w:bookmarkStart w:id="1" w:name="dhead"/>
            <w:r w:rsidRPr="00EE225B">
              <w:rPr>
                <w:rFonts w:ascii="Verdana" w:hAnsi="Verdana"/>
                <w:b/>
                <w:smallCaps/>
                <w:sz w:val="20"/>
              </w:rPr>
              <w:t>INTERNATIONAL TELECOMMUNICATION UNION</w:t>
            </w:r>
          </w:p>
        </w:tc>
        <w:tc>
          <w:tcPr>
            <w:tcW w:w="3120" w:type="dxa"/>
            <w:tcBorders>
              <w:bottom w:val="single" w:sz="12" w:space="0" w:color="auto"/>
            </w:tcBorders>
          </w:tcPr>
          <w:p w:rsidR="00A066F1" w:rsidRPr="00EE225B" w:rsidRDefault="00A066F1" w:rsidP="00EE225B">
            <w:pPr>
              <w:spacing w:before="0"/>
              <w:rPr>
                <w:rFonts w:ascii="Verdana" w:hAnsi="Verdana"/>
                <w:szCs w:val="24"/>
              </w:rPr>
            </w:pPr>
          </w:p>
        </w:tc>
      </w:tr>
      <w:tr w:rsidR="00A066F1" w:rsidRPr="00EE225B">
        <w:trPr>
          <w:cantSplit/>
        </w:trPr>
        <w:tc>
          <w:tcPr>
            <w:tcW w:w="6911" w:type="dxa"/>
            <w:tcBorders>
              <w:top w:val="single" w:sz="12" w:space="0" w:color="auto"/>
            </w:tcBorders>
          </w:tcPr>
          <w:p w:rsidR="00A066F1" w:rsidRPr="00EE225B" w:rsidRDefault="00A066F1" w:rsidP="00EE225B">
            <w:pPr>
              <w:spacing w:before="0" w:after="48"/>
              <w:rPr>
                <w:rFonts w:ascii="Verdana" w:hAnsi="Verdana"/>
                <w:b/>
                <w:smallCaps/>
                <w:sz w:val="20"/>
              </w:rPr>
            </w:pPr>
          </w:p>
        </w:tc>
        <w:tc>
          <w:tcPr>
            <w:tcW w:w="3120" w:type="dxa"/>
            <w:tcBorders>
              <w:top w:val="single" w:sz="12" w:space="0" w:color="auto"/>
            </w:tcBorders>
          </w:tcPr>
          <w:p w:rsidR="00A066F1" w:rsidRPr="00EE225B" w:rsidRDefault="00A066F1" w:rsidP="00EE225B">
            <w:pPr>
              <w:spacing w:before="0"/>
              <w:rPr>
                <w:rFonts w:ascii="Verdana" w:hAnsi="Verdana"/>
                <w:sz w:val="20"/>
              </w:rPr>
            </w:pPr>
          </w:p>
        </w:tc>
      </w:tr>
      <w:tr w:rsidR="00A066F1" w:rsidRPr="00EE225B">
        <w:trPr>
          <w:cantSplit/>
          <w:trHeight w:val="23"/>
        </w:trPr>
        <w:tc>
          <w:tcPr>
            <w:tcW w:w="6911" w:type="dxa"/>
            <w:shd w:val="clear" w:color="auto" w:fill="auto"/>
          </w:tcPr>
          <w:p w:rsidR="00A066F1" w:rsidRPr="00EE225B" w:rsidRDefault="00FF5EA8" w:rsidP="00EE225B">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EE225B">
              <w:rPr>
                <w:rFonts w:ascii="Verdana" w:hAnsi="Verdana"/>
                <w:sz w:val="20"/>
                <w:szCs w:val="20"/>
              </w:rPr>
              <w:t>PLENARY MEETING</w:t>
            </w:r>
          </w:p>
        </w:tc>
        <w:tc>
          <w:tcPr>
            <w:tcW w:w="3120" w:type="dxa"/>
            <w:shd w:val="clear" w:color="auto" w:fill="auto"/>
          </w:tcPr>
          <w:p w:rsidR="00A066F1" w:rsidRPr="00EE225B" w:rsidRDefault="00E55816" w:rsidP="00EE225B">
            <w:pPr>
              <w:tabs>
                <w:tab w:val="left" w:pos="851"/>
              </w:tabs>
              <w:spacing w:before="0"/>
              <w:rPr>
                <w:rFonts w:ascii="Verdana" w:hAnsi="Verdana"/>
                <w:sz w:val="20"/>
              </w:rPr>
            </w:pPr>
            <w:r w:rsidRPr="00EE225B">
              <w:rPr>
                <w:rFonts w:ascii="Verdana" w:eastAsia="SimSun" w:hAnsi="Verdana" w:cs="Traditional Arabic"/>
                <w:b/>
                <w:sz w:val="20"/>
              </w:rPr>
              <w:t>Addendum 5 to</w:t>
            </w:r>
            <w:r w:rsidRPr="00EE225B">
              <w:rPr>
                <w:rFonts w:ascii="Verdana" w:eastAsia="SimSun" w:hAnsi="Verdana" w:cs="Traditional Arabic"/>
                <w:b/>
                <w:sz w:val="20"/>
              </w:rPr>
              <w:br/>
              <w:t>Document 25</w:t>
            </w:r>
            <w:r w:rsidR="00A066F1" w:rsidRPr="00EE225B">
              <w:rPr>
                <w:rFonts w:ascii="Verdana" w:hAnsi="Verdana"/>
                <w:b/>
                <w:sz w:val="20"/>
              </w:rPr>
              <w:t>-</w:t>
            </w:r>
            <w:r w:rsidR="005E10C9" w:rsidRPr="00EE225B">
              <w:rPr>
                <w:rFonts w:ascii="Verdana" w:hAnsi="Verdana"/>
                <w:b/>
                <w:sz w:val="20"/>
              </w:rPr>
              <w:t>E</w:t>
            </w:r>
          </w:p>
        </w:tc>
      </w:tr>
      <w:tr w:rsidR="00A066F1" w:rsidRPr="00EE225B">
        <w:trPr>
          <w:cantSplit/>
          <w:trHeight w:val="23"/>
        </w:trPr>
        <w:tc>
          <w:tcPr>
            <w:tcW w:w="6911" w:type="dxa"/>
            <w:shd w:val="clear" w:color="auto" w:fill="auto"/>
          </w:tcPr>
          <w:p w:rsidR="00A066F1" w:rsidRPr="00EE225B" w:rsidRDefault="00A066F1" w:rsidP="00EE225B">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EE225B" w:rsidRDefault="00420873" w:rsidP="00EE225B">
            <w:pPr>
              <w:tabs>
                <w:tab w:val="left" w:pos="993"/>
              </w:tabs>
              <w:spacing w:before="0"/>
              <w:rPr>
                <w:rFonts w:ascii="Verdana" w:hAnsi="Verdana"/>
                <w:sz w:val="20"/>
              </w:rPr>
            </w:pPr>
            <w:r w:rsidRPr="00EE225B">
              <w:rPr>
                <w:rFonts w:ascii="Verdana" w:hAnsi="Verdana"/>
                <w:b/>
                <w:sz w:val="20"/>
              </w:rPr>
              <w:t>10 September 2015</w:t>
            </w:r>
          </w:p>
        </w:tc>
      </w:tr>
      <w:tr w:rsidR="00A066F1" w:rsidRPr="00EE225B">
        <w:trPr>
          <w:cantSplit/>
          <w:trHeight w:val="23"/>
        </w:trPr>
        <w:tc>
          <w:tcPr>
            <w:tcW w:w="6911" w:type="dxa"/>
            <w:shd w:val="clear" w:color="auto" w:fill="auto"/>
          </w:tcPr>
          <w:p w:rsidR="00A066F1" w:rsidRPr="00EE225B" w:rsidRDefault="00A066F1" w:rsidP="00EE225B">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EE225B" w:rsidRDefault="00E55816" w:rsidP="00EE225B">
            <w:pPr>
              <w:tabs>
                <w:tab w:val="left" w:pos="993"/>
              </w:tabs>
              <w:spacing w:before="0"/>
              <w:rPr>
                <w:rFonts w:ascii="Verdana" w:hAnsi="Verdana"/>
                <w:b/>
                <w:sz w:val="20"/>
              </w:rPr>
            </w:pPr>
            <w:r w:rsidRPr="00EE225B">
              <w:rPr>
                <w:rFonts w:ascii="Verdana" w:hAnsi="Verdana"/>
                <w:b/>
                <w:sz w:val="20"/>
              </w:rPr>
              <w:t>Original: Arabic</w:t>
            </w:r>
          </w:p>
        </w:tc>
      </w:tr>
      <w:tr w:rsidR="00A066F1" w:rsidRPr="00EE225B" w:rsidTr="00025864">
        <w:trPr>
          <w:cantSplit/>
          <w:trHeight w:val="23"/>
        </w:trPr>
        <w:tc>
          <w:tcPr>
            <w:tcW w:w="10031" w:type="dxa"/>
            <w:gridSpan w:val="2"/>
            <w:shd w:val="clear" w:color="auto" w:fill="auto"/>
          </w:tcPr>
          <w:p w:rsidR="00A066F1" w:rsidRPr="00EE225B" w:rsidRDefault="00A066F1" w:rsidP="00EE225B">
            <w:pPr>
              <w:tabs>
                <w:tab w:val="left" w:pos="993"/>
              </w:tabs>
              <w:spacing w:before="0"/>
              <w:rPr>
                <w:rFonts w:ascii="Verdana" w:hAnsi="Verdana"/>
                <w:b/>
                <w:sz w:val="20"/>
              </w:rPr>
            </w:pPr>
          </w:p>
        </w:tc>
      </w:tr>
      <w:tr w:rsidR="00E55816" w:rsidRPr="00EE225B" w:rsidTr="00025864">
        <w:trPr>
          <w:cantSplit/>
          <w:trHeight w:val="23"/>
        </w:trPr>
        <w:tc>
          <w:tcPr>
            <w:tcW w:w="10031" w:type="dxa"/>
            <w:gridSpan w:val="2"/>
            <w:shd w:val="clear" w:color="auto" w:fill="auto"/>
          </w:tcPr>
          <w:p w:rsidR="00E55816" w:rsidRPr="00EE225B" w:rsidRDefault="00884D60" w:rsidP="00EE225B">
            <w:pPr>
              <w:pStyle w:val="Source"/>
            </w:pPr>
            <w:r w:rsidRPr="00EE225B">
              <w:t>Arab States Common Proposals</w:t>
            </w:r>
          </w:p>
        </w:tc>
      </w:tr>
      <w:tr w:rsidR="00E55816" w:rsidRPr="00EE225B" w:rsidTr="00025864">
        <w:trPr>
          <w:cantSplit/>
          <w:trHeight w:val="23"/>
        </w:trPr>
        <w:tc>
          <w:tcPr>
            <w:tcW w:w="10031" w:type="dxa"/>
            <w:gridSpan w:val="2"/>
            <w:shd w:val="clear" w:color="auto" w:fill="auto"/>
          </w:tcPr>
          <w:p w:rsidR="00E55816" w:rsidRPr="00EE225B" w:rsidRDefault="007D5320" w:rsidP="00EE225B">
            <w:pPr>
              <w:pStyle w:val="Title1"/>
            </w:pPr>
            <w:r w:rsidRPr="00EE225B">
              <w:t>Proposals for the work of the conference</w:t>
            </w:r>
          </w:p>
        </w:tc>
      </w:tr>
      <w:tr w:rsidR="00E55816" w:rsidRPr="00EE225B" w:rsidTr="00025864">
        <w:trPr>
          <w:cantSplit/>
          <w:trHeight w:val="23"/>
        </w:trPr>
        <w:tc>
          <w:tcPr>
            <w:tcW w:w="10031" w:type="dxa"/>
            <w:gridSpan w:val="2"/>
            <w:shd w:val="clear" w:color="auto" w:fill="auto"/>
          </w:tcPr>
          <w:p w:rsidR="00E55816" w:rsidRPr="00EE225B" w:rsidRDefault="00E55816" w:rsidP="00EE225B">
            <w:pPr>
              <w:pStyle w:val="Title2"/>
            </w:pPr>
          </w:p>
        </w:tc>
      </w:tr>
      <w:tr w:rsidR="00A538A6" w:rsidRPr="00EE225B" w:rsidTr="00025864">
        <w:trPr>
          <w:cantSplit/>
          <w:trHeight w:val="23"/>
        </w:trPr>
        <w:tc>
          <w:tcPr>
            <w:tcW w:w="10031" w:type="dxa"/>
            <w:gridSpan w:val="2"/>
            <w:shd w:val="clear" w:color="auto" w:fill="auto"/>
          </w:tcPr>
          <w:p w:rsidR="00A538A6" w:rsidRPr="00EE225B" w:rsidRDefault="004B13CB" w:rsidP="00EE225B">
            <w:pPr>
              <w:pStyle w:val="Agendaitem"/>
              <w:rPr>
                <w:lang w:val="en-GB"/>
              </w:rPr>
            </w:pPr>
            <w:r w:rsidRPr="00EE225B">
              <w:rPr>
                <w:lang w:val="en-GB"/>
              </w:rPr>
              <w:t>Agenda item 1.5</w:t>
            </w:r>
          </w:p>
        </w:tc>
      </w:tr>
    </w:tbl>
    <w:bookmarkEnd w:id="6"/>
    <w:bookmarkEnd w:id="7"/>
    <w:p w:rsidR="00FC5DFA" w:rsidRPr="00EE225B" w:rsidRDefault="00BB695C" w:rsidP="00EE225B">
      <w:pPr>
        <w:pStyle w:val="Normalaftertitle"/>
      </w:pPr>
      <w:r w:rsidRPr="00EE225B">
        <w:t>1.5</w:t>
      </w:r>
      <w:r w:rsidRPr="00EE225B">
        <w:tab/>
        <w:t>to consider the use of frequency bands allocated to the fixed-satellite service not subject to Appendices </w:t>
      </w:r>
      <w:r w:rsidRPr="00EE225B">
        <w:rPr>
          <w:b/>
          <w:bCs/>
        </w:rPr>
        <w:t>30</w:t>
      </w:r>
      <w:r w:rsidRPr="00EE225B">
        <w:t xml:space="preserve">, </w:t>
      </w:r>
      <w:r w:rsidRPr="00EE225B">
        <w:rPr>
          <w:b/>
          <w:bCs/>
        </w:rPr>
        <w:t>30A</w:t>
      </w:r>
      <w:r w:rsidRPr="00EE225B">
        <w:t xml:space="preserve"> and </w:t>
      </w:r>
      <w:r w:rsidRPr="00EE225B">
        <w:rPr>
          <w:b/>
          <w:bCs/>
        </w:rPr>
        <w:t>30B</w:t>
      </w:r>
      <w:r w:rsidRPr="00EE225B">
        <w:t xml:space="preserve"> for the control and non-payload communications of unmanned aircraft systems (UAS) in non-segregated airspaces, in accordance with Resolution </w:t>
      </w:r>
      <w:r w:rsidRPr="00EE225B">
        <w:rPr>
          <w:b/>
          <w:bCs/>
        </w:rPr>
        <w:t>153 (WRC</w:t>
      </w:r>
      <w:r w:rsidRPr="00EE225B">
        <w:rPr>
          <w:b/>
          <w:bCs/>
        </w:rPr>
        <w:noBreakHyphen/>
        <w:t>12)</w:t>
      </w:r>
      <w:r w:rsidRPr="00EE225B">
        <w:t>;</w:t>
      </w:r>
    </w:p>
    <w:p w:rsidR="00241FA2" w:rsidRPr="00EE225B" w:rsidRDefault="00EE225B" w:rsidP="00EE225B">
      <w:pPr>
        <w:pStyle w:val="Headingb"/>
        <w:rPr>
          <w:lang w:val="en-GB"/>
        </w:rPr>
      </w:pPr>
      <w:r w:rsidRPr="00EE225B">
        <w:rPr>
          <w:lang w:val="en-GB"/>
        </w:rPr>
        <w:t>Introduction</w:t>
      </w:r>
    </w:p>
    <w:p w:rsidR="00EE225B" w:rsidRDefault="00EE225B" w:rsidP="00886D6A">
      <w:pPr>
        <w:rPr>
          <w:color w:val="000000"/>
        </w:rPr>
      </w:pPr>
      <w:r>
        <w:t>Resolution 153 (WRC-12) invited ITU-R to conduct the necessary studies in time for WRC-15 in order to submit technical, regulatory and operational recommendations to the Conference to enable it to decide on using the fixed</w:t>
      </w:r>
      <w:r w:rsidR="00886D6A">
        <w:t>-</w:t>
      </w:r>
      <w:r>
        <w:t xml:space="preserve">satellite service </w:t>
      </w:r>
      <w:r>
        <w:rPr>
          <w:color w:val="000000"/>
        </w:rPr>
        <w:t>for the CNPC links for the operation of UAS.</w:t>
      </w:r>
    </w:p>
    <w:p w:rsidR="00EE225B" w:rsidRDefault="00EE225B" w:rsidP="00EE225B">
      <w:r>
        <w:t xml:space="preserve">The ITU-R studies </w:t>
      </w:r>
      <w:r w:rsidRPr="00EE225B">
        <w:t>conducted</w:t>
      </w:r>
      <w:r>
        <w:t xml:space="preserve"> under the above resolution reached no agreement on the studies provided that claim that the interference environment vis-à-vis incumbent services allows administrations to determine whether frequency bands allocated to the FSS can be used for the provision of UAS CNPC links.</w:t>
      </w:r>
    </w:p>
    <w:p w:rsidR="00EE225B" w:rsidRDefault="00EE225B" w:rsidP="00886D6A">
      <w:r>
        <w:t xml:space="preserve">Additionally, the use of FSS earth stations on board the aircraft for the UAS CNPC links would significantly change the conditions of compatibility with existing services in comparison with the current use of special and typical FSS earth </w:t>
      </w:r>
      <w:r w:rsidRPr="00EE225B">
        <w:t>stations</w:t>
      </w:r>
      <w:r>
        <w:t xml:space="preserve"> on the Earth</w:t>
      </w:r>
      <w:r w:rsidR="00886D6A">
        <w:t>’</w:t>
      </w:r>
      <w:r>
        <w:t>s surface.</w:t>
      </w:r>
      <w:r w:rsidR="0068757E">
        <w:t xml:space="preserve"> </w:t>
      </w:r>
      <w:r>
        <w:t>This leads to the fact that the protection and coordination distances between these stations and stations of terrestrial services, for example, may increase several times compared to the current values, depending upon the altitude of the unmanned aircraft.</w:t>
      </w:r>
      <w:r w:rsidR="0068757E">
        <w:t xml:space="preserve"> </w:t>
      </w:r>
      <w:r>
        <w:t>Accordingly, the provision of protection for allocated current and future services is not guaranteed and the ITU-R studies have reached no agreement thereon.</w:t>
      </w:r>
    </w:p>
    <w:p w:rsidR="00EE225B" w:rsidRDefault="00EE225B" w:rsidP="0068757E">
      <w:r>
        <w:t xml:space="preserve">It is worth noting that the International Civil Aviation Organization (ICAO) has not been able to provide the technical performance characteristics </w:t>
      </w:r>
      <w:r w:rsidRPr="00EE225B">
        <w:t>in</w:t>
      </w:r>
      <w:r>
        <w:t xml:space="preserve"> terms of availability, reliability and continuity to enable ITU-R to derive protection criteria ensuring the safe operation of unmanned aircraft systems and, specifically, the protection of UAS CNPC links from existing services, given that use of these links falls within the framework of safety services in accordance with the provisions of </w:t>
      </w:r>
      <w:r w:rsidR="001E3D12">
        <w:t>RR</w:t>
      </w:r>
      <w:r w:rsidR="0068757E">
        <w:t> </w:t>
      </w:r>
      <w:r>
        <w:t xml:space="preserve">No. </w:t>
      </w:r>
      <w:r w:rsidRPr="00FC1312">
        <w:rPr>
          <w:b/>
        </w:rPr>
        <w:t>4.10</w:t>
      </w:r>
      <w:r>
        <w:t>.</w:t>
      </w:r>
      <w:r w:rsidR="0068757E">
        <w:t xml:space="preserve"> </w:t>
      </w:r>
      <w:r>
        <w:t xml:space="preserve">Consequently, </w:t>
      </w:r>
      <w:r w:rsidR="001E3D12">
        <w:t>fulfil</w:t>
      </w:r>
      <w:r>
        <w:t xml:space="preserve">ment of the requirements of RR No. </w:t>
      </w:r>
      <w:r w:rsidRPr="00EE225B">
        <w:rPr>
          <w:b/>
          <w:bCs/>
        </w:rPr>
        <w:t>4.10</w:t>
      </w:r>
      <w:r>
        <w:t xml:space="preserve"> is unclear.</w:t>
      </w:r>
    </w:p>
    <w:p w:rsidR="00BB695C" w:rsidRPr="00EE225B" w:rsidRDefault="00EE225B" w:rsidP="0068757E">
      <w:pPr>
        <w:rPr>
          <w:lang w:eastAsia="en-GB"/>
        </w:rPr>
      </w:pPr>
      <w:r>
        <w:t xml:space="preserve">Pursuant to the above, there are considerable technical, operational and regulatory obstacles to using FSS for </w:t>
      </w:r>
      <w:r w:rsidRPr="00EE225B">
        <w:t>UAS</w:t>
      </w:r>
      <w:r>
        <w:t xml:space="preserve"> CNPC links.</w:t>
      </w:r>
      <w:r w:rsidR="0068757E">
        <w:t xml:space="preserve"> </w:t>
      </w:r>
      <w:r>
        <w:t xml:space="preserve">Moreover, the current allocations to AMS(R)S, AMSS and MSS </w:t>
      </w:r>
      <w:r>
        <w:lastRenderedPageBreak/>
        <w:t>may, under certain circumstances, meet UAS CNPC requirements in the frequency bands of these services.</w:t>
      </w:r>
    </w:p>
    <w:p w:rsidR="00BB695C" w:rsidRPr="00EE225B" w:rsidRDefault="00BB695C" w:rsidP="00EE225B">
      <w:pPr>
        <w:pStyle w:val="Headingb"/>
        <w:rPr>
          <w:lang w:val="en-GB" w:eastAsia="en-GB"/>
        </w:rPr>
      </w:pPr>
      <w:r w:rsidRPr="00EE225B">
        <w:rPr>
          <w:lang w:val="en-GB" w:eastAsia="en-GB"/>
        </w:rPr>
        <w:t>Proposal</w:t>
      </w:r>
      <w:r w:rsidR="00EE225B">
        <w:rPr>
          <w:lang w:val="en-GB" w:eastAsia="en-GB"/>
        </w:rPr>
        <w:t>s</w:t>
      </w:r>
    </w:p>
    <w:p w:rsidR="00BB695C" w:rsidRPr="00EE225B" w:rsidRDefault="00EE225B" w:rsidP="001E3D12">
      <w:r>
        <w:t xml:space="preserve">Pursuant to the results of the ITU-R studies, the Arab </w:t>
      </w:r>
      <w:r w:rsidR="001E3D12">
        <w:t xml:space="preserve">States </w:t>
      </w:r>
      <w:r w:rsidR="00886D6A">
        <w:t xml:space="preserve">Administrations </w:t>
      </w:r>
      <w:r>
        <w:t>propose the following:</w:t>
      </w:r>
    </w:p>
    <w:p w:rsidR="009B463A" w:rsidRPr="00EE225B" w:rsidRDefault="00BB695C" w:rsidP="00EE225B">
      <w:pPr>
        <w:pStyle w:val="ArtNo"/>
      </w:pPr>
      <w:bookmarkStart w:id="8" w:name="_Toc327956582"/>
      <w:r w:rsidRPr="00EE225B">
        <w:t xml:space="preserve">ARTICLE </w:t>
      </w:r>
      <w:r w:rsidRPr="00EE225B">
        <w:rPr>
          <w:rStyle w:val="href"/>
          <w:rFonts w:eastAsiaTheme="majorEastAsia"/>
          <w:color w:val="000000"/>
        </w:rPr>
        <w:t>5</w:t>
      </w:r>
      <w:bookmarkEnd w:id="8"/>
    </w:p>
    <w:p w:rsidR="009B463A" w:rsidRPr="00EE225B" w:rsidRDefault="00BB695C" w:rsidP="00EE225B">
      <w:pPr>
        <w:pStyle w:val="Arttitle"/>
      </w:pPr>
      <w:bookmarkStart w:id="9" w:name="_Toc327956583"/>
      <w:r w:rsidRPr="00EE225B">
        <w:t>Frequency allocations</w:t>
      </w:r>
      <w:bookmarkEnd w:id="9"/>
    </w:p>
    <w:p w:rsidR="00DE4588" w:rsidRPr="00EE225B" w:rsidRDefault="00BB695C" w:rsidP="00EE225B">
      <w:pPr>
        <w:pStyle w:val="Proposal"/>
      </w:pPr>
      <w:r w:rsidRPr="00EE225B">
        <w:rPr>
          <w:u w:val="single"/>
        </w:rPr>
        <w:t>NOC</w:t>
      </w:r>
      <w:r w:rsidRPr="00EE225B">
        <w:tab/>
        <w:t>ARB/25A5/1</w:t>
      </w:r>
    </w:p>
    <w:p w:rsidR="009B463A" w:rsidRPr="00EE225B" w:rsidRDefault="00BB695C" w:rsidP="00EE225B">
      <w:pPr>
        <w:pStyle w:val="Section1"/>
        <w:keepNext/>
      </w:pPr>
      <w:r w:rsidRPr="00EE225B">
        <w:t>Section IV – Table of Frequency Allocations</w:t>
      </w:r>
      <w:r w:rsidRPr="00EE225B">
        <w:br/>
      </w:r>
      <w:r w:rsidRPr="00EE225B">
        <w:rPr>
          <w:b w:val="0"/>
          <w:bCs/>
        </w:rPr>
        <w:t xml:space="preserve">(See No. </w:t>
      </w:r>
      <w:r w:rsidRPr="00EE225B">
        <w:t>2.1</w:t>
      </w:r>
      <w:r w:rsidRPr="00EE225B">
        <w:rPr>
          <w:b w:val="0"/>
          <w:bCs/>
        </w:rPr>
        <w:t>)</w:t>
      </w:r>
      <w:r w:rsidRPr="00EE225B">
        <w:rPr>
          <w:b w:val="0"/>
          <w:bCs/>
        </w:rPr>
        <w:br/>
      </w:r>
      <w:r w:rsidRPr="00EE225B">
        <w:br/>
      </w:r>
    </w:p>
    <w:p w:rsidR="00DE4588" w:rsidRPr="00EE225B" w:rsidRDefault="00BB695C" w:rsidP="00EE225B">
      <w:pPr>
        <w:pStyle w:val="Reasons"/>
      </w:pPr>
      <w:r w:rsidRPr="00EE225B">
        <w:rPr>
          <w:b/>
        </w:rPr>
        <w:t>Reasons:</w:t>
      </w:r>
      <w:r w:rsidRPr="00EE225B">
        <w:tab/>
      </w:r>
      <w:r w:rsidR="00EE225B">
        <w:rPr>
          <w:color w:val="000000"/>
        </w:rPr>
        <w:t>The considerable technical, operational and regulatory obstacles to using FSS for UAS CNPC links and, moreover, the existing allocations for AMS(R)S, AMSS and MSS may, under certain conditions, satisfy UAS CNPC requirements in the frequency bands of these services.</w:t>
      </w:r>
    </w:p>
    <w:p w:rsidR="00DE4588" w:rsidRPr="00EE225B" w:rsidRDefault="00BB695C" w:rsidP="00EE225B">
      <w:pPr>
        <w:pStyle w:val="Proposal"/>
      </w:pPr>
      <w:r w:rsidRPr="00EE225B">
        <w:t>SUP</w:t>
      </w:r>
      <w:r w:rsidRPr="00EE225B">
        <w:tab/>
        <w:t>ARB/25A5/2</w:t>
      </w:r>
    </w:p>
    <w:p w:rsidR="003638D8" w:rsidRPr="00EE225B" w:rsidRDefault="00BB695C" w:rsidP="00EE225B">
      <w:pPr>
        <w:pStyle w:val="ResNo"/>
      </w:pPr>
      <w:bookmarkStart w:id="10" w:name="_Toc327364375"/>
      <w:r w:rsidRPr="00EE225B">
        <w:t xml:space="preserve">RESOLUTION </w:t>
      </w:r>
      <w:r w:rsidRPr="00EE225B">
        <w:rPr>
          <w:rStyle w:val="href"/>
        </w:rPr>
        <w:t>153</w:t>
      </w:r>
      <w:r w:rsidRPr="00EE225B">
        <w:t xml:space="preserve"> (WRC</w:t>
      </w:r>
      <w:r w:rsidRPr="00EE225B">
        <w:noBreakHyphen/>
        <w:t>12)</w:t>
      </w:r>
      <w:bookmarkEnd w:id="10"/>
    </w:p>
    <w:p w:rsidR="003638D8" w:rsidRPr="00EE225B" w:rsidRDefault="00BB695C" w:rsidP="00EE225B">
      <w:pPr>
        <w:pStyle w:val="Restitle"/>
      </w:pPr>
      <w:bookmarkStart w:id="11" w:name="_Toc327364376"/>
      <w:r w:rsidRPr="00EE225B">
        <w:t xml:space="preserve">The use of frequency bands allocated to the fixed-satellite service not subject to Appendices 30, 30A and 30B for the control and non-payload communications </w:t>
      </w:r>
      <w:r w:rsidRPr="00EE225B">
        <w:br/>
        <w:t>of unmanned aircraft systems in non-segregated airspaces</w:t>
      </w:r>
      <w:bookmarkEnd w:id="11"/>
      <w:r w:rsidRPr="00EE225B">
        <w:t xml:space="preserve"> </w:t>
      </w:r>
    </w:p>
    <w:p w:rsidR="00DE4588" w:rsidRPr="00EE225B" w:rsidRDefault="00BB695C" w:rsidP="00EE225B">
      <w:pPr>
        <w:pStyle w:val="Reasons"/>
      </w:pPr>
      <w:bookmarkStart w:id="12" w:name="_GoBack"/>
      <w:bookmarkEnd w:id="12"/>
      <w:r w:rsidRPr="00EE225B">
        <w:rPr>
          <w:b/>
        </w:rPr>
        <w:t>Reasons:</w:t>
      </w:r>
      <w:r w:rsidRPr="00EE225B">
        <w:tab/>
      </w:r>
      <w:r w:rsidR="00EE225B">
        <w:t>There is no need for this resolution.</w:t>
      </w:r>
    </w:p>
    <w:p w:rsidR="00BB695C" w:rsidRPr="00EE225B" w:rsidRDefault="00BB695C" w:rsidP="00EE225B">
      <w:pPr>
        <w:pStyle w:val="Reasons"/>
      </w:pPr>
    </w:p>
    <w:p w:rsidR="00BB695C" w:rsidRPr="00EE225B" w:rsidRDefault="00BB695C" w:rsidP="00EE225B">
      <w:pPr>
        <w:jc w:val="center"/>
      </w:pPr>
      <w:r w:rsidRPr="00EE225B">
        <w:t>______________</w:t>
      </w:r>
    </w:p>
    <w:sectPr w:rsidR="00BB695C" w:rsidRPr="00EE225B">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86D6A">
      <w:rPr>
        <w:noProof/>
      </w:rPr>
      <w:t>18.09.15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5C" w:rsidRPr="0041348E" w:rsidRDefault="00BB695C" w:rsidP="00BB695C">
    <w:pPr>
      <w:pStyle w:val="Footer"/>
      <w:rPr>
        <w:lang w:val="en-US"/>
      </w:rPr>
    </w:pPr>
    <w:r>
      <w:fldChar w:fldCharType="begin"/>
    </w:r>
    <w:r w:rsidRPr="0041348E">
      <w:rPr>
        <w:lang w:val="en-US"/>
      </w:rPr>
      <w:instrText xml:space="preserve"> FILENAME \p  \* MERGEFORMAT </w:instrText>
    </w:r>
    <w:r>
      <w:fldChar w:fldCharType="separate"/>
    </w:r>
    <w:r w:rsidR="00886D6A">
      <w:rPr>
        <w:lang w:val="en-US"/>
      </w:rPr>
      <w:t>P:\ENG\ITU-R\CONF-R\CMR15\000\025ADD05E.docx</w:t>
    </w:r>
    <w:r>
      <w:fldChar w:fldCharType="end"/>
    </w:r>
    <w:r>
      <w:t xml:space="preserve"> (386855)</w:t>
    </w:r>
    <w:r w:rsidRPr="0041348E">
      <w:rPr>
        <w:lang w:val="en-US"/>
      </w:rPr>
      <w:tab/>
    </w:r>
    <w:r>
      <w:fldChar w:fldCharType="begin"/>
    </w:r>
    <w:r>
      <w:instrText xml:space="preserve"> SAVEDATE \@ DD.MM.YY </w:instrText>
    </w:r>
    <w:r>
      <w:fldChar w:fldCharType="separate"/>
    </w:r>
    <w:r w:rsidR="00886D6A">
      <w:t>18.09.15</w:t>
    </w:r>
    <w:r>
      <w:fldChar w:fldCharType="end"/>
    </w:r>
    <w:r w:rsidRPr="0041348E">
      <w:rPr>
        <w:lang w:val="en-US"/>
      </w:rPr>
      <w:tab/>
    </w:r>
    <w:r>
      <w:fldChar w:fldCharType="begin"/>
    </w:r>
    <w:r>
      <w:instrText xml:space="preserve"> PRINTDATE \@ DD.MM.YY </w:instrText>
    </w:r>
    <w:r>
      <w:fldChar w:fldCharType="separate"/>
    </w:r>
    <w:r w:rsidR="00886D6A">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886D6A">
      <w:rPr>
        <w:lang w:val="en-US"/>
      </w:rPr>
      <w:t>P:\ENG\ITU-R\CONF-R\CMR15\000\025ADD05E.docx</w:t>
    </w:r>
    <w:r>
      <w:fldChar w:fldCharType="end"/>
    </w:r>
    <w:r w:rsidR="00BB695C">
      <w:t xml:space="preserve"> (386855)</w:t>
    </w:r>
    <w:r w:rsidRPr="0041348E">
      <w:rPr>
        <w:lang w:val="en-US"/>
      </w:rPr>
      <w:tab/>
    </w:r>
    <w:r>
      <w:fldChar w:fldCharType="begin"/>
    </w:r>
    <w:r>
      <w:instrText xml:space="preserve"> SAVEDATE \@ DD.MM.YY </w:instrText>
    </w:r>
    <w:r>
      <w:fldChar w:fldCharType="separate"/>
    </w:r>
    <w:r w:rsidR="00886D6A">
      <w:t>18.09.15</w:t>
    </w:r>
    <w:r>
      <w:fldChar w:fldCharType="end"/>
    </w:r>
    <w:r w:rsidRPr="0041348E">
      <w:rPr>
        <w:lang w:val="en-US"/>
      </w:rPr>
      <w:tab/>
    </w:r>
    <w:r>
      <w:fldChar w:fldCharType="begin"/>
    </w:r>
    <w:r>
      <w:instrText xml:space="preserve"> PRINTDATE \@ DD.MM.YY </w:instrText>
    </w:r>
    <w:r>
      <w:fldChar w:fldCharType="separate"/>
    </w:r>
    <w:r w:rsidR="00886D6A">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86D6A">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25(Add.5)</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E3D12"/>
    <w:rsid w:val="002009EA"/>
    <w:rsid w:val="00202CA0"/>
    <w:rsid w:val="00216B6D"/>
    <w:rsid w:val="00241FA2"/>
    <w:rsid w:val="00271316"/>
    <w:rsid w:val="00283A1B"/>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7E1E"/>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8757E"/>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86D6A"/>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B695C"/>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4588"/>
    <w:rsid w:val="00DE5692"/>
    <w:rsid w:val="00DF4BC6"/>
    <w:rsid w:val="00E03C94"/>
    <w:rsid w:val="00E205BC"/>
    <w:rsid w:val="00E26226"/>
    <w:rsid w:val="00E45D05"/>
    <w:rsid w:val="00E55816"/>
    <w:rsid w:val="00E55AEF"/>
    <w:rsid w:val="00E976C1"/>
    <w:rsid w:val="00EA12E5"/>
    <w:rsid w:val="00EB55C6"/>
    <w:rsid w:val="00EE225B"/>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B8EEEC2-2EA8-442F-9CEE-394E21FE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1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R15-WRC15-C-0025!A5!MSW-E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6ACD6FD-B0EE-4BFF-9FC1-050FA99A6AD3}">
  <ds:schemaRefs>
    <ds:schemaRef ds:uri="996b2e75-67fd-4955-a3b0-5ab9934cb50b"/>
    <ds:schemaRef ds:uri="http://purl.org/dc/elements/1.1/"/>
    <ds:schemaRef ds:uri="http://schemas.microsoft.com/office/2006/metadata/properties"/>
    <ds:schemaRef ds:uri="http://schemas.microsoft.com/office/infopath/2007/PartnerControls"/>
    <ds:schemaRef ds:uri="http://www.w3.org/XML/1998/namespace"/>
    <ds:schemaRef ds:uri="32a1a8c5-2265-4ebc-b7a0-2071e2c5c9bb"/>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B29863-4249-4235-BC94-0D6CB3B3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520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R15-WRC15-C-0025!A5!MSW-E</vt:lpstr>
    </vt:vector>
  </TitlesOfParts>
  <Manager>General Secretariat - Pool</Manager>
  <Company>International Telecommunication Union (ITU)</Company>
  <LinksUpToDate>false</LinksUpToDate>
  <CharactersWithSpaces>3537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R15-WRC15-C-0025!A5!MSW-E</dc:title>
  <dc:subject>World Radiocommunication Conference - 2015</dc:subject>
  <dc:creator>Documents Proposals Manager (DPM)</dc:creator>
  <cp:keywords>DPM_v5.2015.9.9_prod</cp:keywords>
  <dc:description>Uploaded on 2015.07.06</dc:description>
  <cp:lastModifiedBy>Turnbull, Karen</cp:lastModifiedBy>
  <cp:revision>4</cp:revision>
  <cp:lastPrinted>2014-02-10T09:49:00Z</cp:lastPrinted>
  <dcterms:created xsi:type="dcterms:W3CDTF">2015-09-18T10:23:00Z</dcterms:created>
  <dcterms:modified xsi:type="dcterms:W3CDTF">2015-09-18T14:34:00Z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