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A065FC">
        <w:trPr>
          <w:cantSplit/>
        </w:trPr>
        <w:tc>
          <w:tcPr>
            <w:tcW w:w="6911" w:type="dxa"/>
          </w:tcPr>
          <w:p w:rsidR="00A066F1" w:rsidRPr="00A065FC" w:rsidRDefault="00241FA2" w:rsidP="00551E2B">
            <w:pPr>
              <w:spacing w:before="400" w:after="48"/>
              <w:rPr>
                <w:rFonts w:ascii="Verdana" w:hAnsi="Verdana"/>
                <w:position w:val="6"/>
              </w:rPr>
            </w:pPr>
            <w:r w:rsidRPr="00A065FC">
              <w:rPr>
                <w:rFonts w:ascii="Verdana" w:hAnsi="Verdana" w:cs="Times"/>
                <w:b/>
                <w:position w:val="6"/>
                <w:sz w:val="22"/>
                <w:szCs w:val="22"/>
              </w:rPr>
              <w:t>World Radiocommunication Conference (WRC</w:t>
            </w:r>
            <w:r w:rsidR="00646D18" w:rsidRPr="00A065FC">
              <w:rPr>
                <w:rFonts w:ascii="Verdana" w:hAnsi="Verdana" w:cs="Times"/>
                <w:b/>
                <w:position w:val="6"/>
                <w:sz w:val="22"/>
                <w:szCs w:val="22"/>
              </w:rPr>
              <w:noBreakHyphen/>
            </w:r>
            <w:r w:rsidRPr="00A065FC">
              <w:rPr>
                <w:rFonts w:ascii="Verdana" w:hAnsi="Verdana" w:cs="Times"/>
                <w:b/>
                <w:position w:val="6"/>
                <w:sz w:val="22"/>
                <w:szCs w:val="22"/>
              </w:rPr>
              <w:t>15)</w:t>
            </w:r>
            <w:r w:rsidRPr="00A065FC">
              <w:rPr>
                <w:rFonts w:ascii="Verdana" w:hAnsi="Verdana" w:cs="Times"/>
                <w:b/>
                <w:position w:val="6"/>
                <w:sz w:val="26"/>
                <w:szCs w:val="26"/>
              </w:rPr>
              <w:br/>
            </w:r>
            <w:r w:rsidRPr="00A065FC">
              <w:rPr>
                <w:rFonts w:ascii="Verdana" w:hAnsi="Verdana"/>
                <w:b/>
                <w:bCs/>
                <w:position w:val="6"/>
                <w:sz w:val="18"/>
                <w:szCs w:val="18"/>
              </w:rPr>
              <w:t>Geneva, 2–27 November 2015</w:t>
            </w:r>
          </w:p>
        </w:tc>
        <w:tc>
          <w:tcPr>
            <w:tcW w:w="3120" w:type="dxa"/>
          </w:tcPr>
          <w:p w:rsidR="00A066F1" w:rsidRPr="00A065FC" w:rsidRDefault="003B2284" w:rsidP="00551E2B">
            <w:pPr>
              <w:spacing w:before="0"/>
              <w:jc w:val="right"/>
            </w:pPr>
            <w:bookmarkStart w:id="0" w:name="ditulogo"/>
            <w:bookmarkEnd w:id="0"/>
            <w:r w:rsidRPr="00A065FC">
              <w:rPr>
                <w:noProof/>
                <w:lang w:val="en-US" w:eastAsia="zh-CN"/>
              </w:rPr>
              <w:drawing>
                <wp:inline distT="0" distB="0" distL="0" distR="0" wp14:anchorId="6705E7D6" wp14:editId="689BEA6F">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A065FC">
        <w:trPr>
          <w:cantSplit/>
        </w:trPr>
        <w:tc>
          <w:tcPr>
            <w:tcW w:w="6911" w:type="dxa"/>
            <w:tcBorders>
              <w:bottom w:val="single" w:sz="12" w:space="0" w:color="auto"/>
            </w:tcBorders>
          </w:tcPr>
          <w:p w:rsidR="00A066F1" w:rsidRPr="00A065FC" w:rsidRDefault="003B2284" w:rsidP="00551E2B">
            <w:pPr>
              <w:spacing w:before="0" w:after="48"/>
              <w:rPr>
                <w:rFonts w:ascii="Verdana" w:hAnsi="Verdana"/>
                <w:b/>
                <w:smallCaps/>
                <w:sz w:val="20"/>
              </w:rPr>
            </w:pPr>
            <w:bookmarkStart w:id="1" w:name="dhead"/>
            <w:r w:rsidRPr="00A065FC">
              <w:rPr>
                <w:rFonts w:ascii="Verdana" w:hAnsi="Verdana"/>
                <w:b/>
                <w:smallCaps/>
                <w:sz w:val="20"/>
              </w:rPr>
              <w:t>INTERNATIONAL TELECOMMUNICATION UNION</w:t>
            </w:r>
          </w:p>
        </w:tc>
        <w:tc>
          <w:tcPr>
            <w:tcW w:w="3120" w:type="dxa"/>
            <w:tcBorders>
              <w:bottom w:val="single" w:sz="12" w:space="0" w:color="auto"/>
            </w:tcBorders>
          </w:tcPr>
          <w:p w:rsidR="00A066F1" w:rsidRPr="00A065FC" w:rsidRDefault="00A066F1" w:rsidP="00551E2B">
            <w:pPr>
              <w:spacing w:before="0"/>
              <w:rPr>
                <w:rFonts w:ascii="Verdana" w:hAnsi="Verdana"/>
                <w:szCs w:val="24"/>
              </w:rPr>
            </w:pPr>
          </w:p>
        </w:tc>
      </w:tr>
      <w:tr w:rsidR="00A066F1" w:rsidRPr="00A065FC">
        <w:trPr>
          <w:cantSplit/>
        </w:trPr>
        <w:tc>
          <w:tcPr>
            <w:tcW w:w="6911" w:type="dxa"/>
            <w:tcBorders>
              <w:top w:val="single" w:sz="12" w:space="0" w:color="auto"/>
            </w:tcBorders>
          </w:tcPr>
          <w:p w:rsidR="00A066F1" w:rsidRPr="00A065FC" w:rsidRDefault="00A066F1" w:rsidP="00551E2B">
            <w:pPr>
              <w:spacing w:before="0" w:after="48"/>
              <w:rPr>
                <w:rFonts w:ascii="Verdana" w:hAnsi="Verdana"/>
                <w:b/>
                <w:smallCaps/>
                <w:sz w:val="20"/>
              </w:rPr>
            </w:pPr>
          </w:p>
        </w:tc>
        <w:tc>
          <w:tcPr>
            <w:tcW w:w="3120" w:type="dxa"/>
            <w:tcBorders>
              <w:top w:val="single" w:sz="12" w:space="0" w:color="auto"/>
            </w:tcBorders>
          </w:tcPr>
          <w:p w:rsidR="00A066F1" w:rsidRPr="00A065FC" w:rsidRDefault="00A066F1" w:rsidP="00551E2B">
            <w:pPr>
              <w:spacing w:before="0"/>
              <w:rPr>
                <w:rFonts w:ascii="Verdana" w:hAnsi="Verdana"/>
                <w:sz w:val="20"/>
              </w:rPr>
            </w:pPr>
          </w:p>
        </w:tc>
      </w:tr>
      <w:tr w:rsidR="00A066F1" w:rsidRPr="00A065FC">
        <w:trPr>
          <w:cantSplit/>
          <w:trHeight w:val="23"/>
        </w:trPr>
        <w:tc>
          <w:tcPr>
            <w:tcW w:w="6911" w:type="dxa"/>
            <w:shd w:val="clear" w:color="auto" w:fill="auto"/>
          </w:tcPr>
          <w:p w:rsidR="00A066F1" w:rsidRPr="00A065FC" w:rsidRDefault="00FF5EA8" w:rsidP="00551E2B">
            <w:pPr>
              <w:pStyle w:val="Committee"/>
              <w:framePr w:hSpace="0" w:wrap="auto" w:hAnchor="text" w:yAlign="inline"/>
              <w:spacing w:line="240" w:lineRule="auto"/>
              <w:rPr>
                <w:rFonts w:ascii="Verdana" w:hAnsi="Verdana"/>
                <w:sz w:val="20"/>
                <w:szCs w:val="20"/>
              </w:rPr>
            </w:pPr>
            <w:bookmarkStart w:id="2" w:name="dnum" w:colFirst="1" w:colLast="1"/>
            <w:bookmarkStart w:id="3" w:name="dmeeting" w:colFirst="0" w:colLast="0"/>
            <w:bookmarkEnd w:id="1"/>
            <w:r w:rsidRPr="00A065FC">
              <w:rPr>
                <w:rFonts w:ascii="Verdana" w:hAnsi="Verdana"/>
                <w:sz w:val="20"/>
                <w:szCs w:val="20"/>
              </w:rPr>
              <w:t>PLENARY MEETING</w:t>
            </w:r>
          </w:p>
        </w:tc>
        <w:tc>
          <w:tcPr>
            <w:tcW w:w="3120" w:type="dxa"/>
            <w:shd w:val="clear" w:color="auto" w:fill="auto"/>
          </w:tcPr>
          <w:p w:rsidR="00A066F1" w:rsidRPr="00A065FC" w:rsidRDefault="00E55816" w:rsidP="00551E2B">
            <w:pPr>
              <w:tabs>
                <w:tab w:val="left" w:pos="851"/>
              </w:tabs>
              <w:spacing w:before="0"/>
              <w:rPr>
                <w:rFonts w:ascii="Verdana" w:hAnsi="Verdana"/>
                <w:sz w:val="20"/>
              </w:rPr>
            </w:pPr>
            <w:r w:rsidRPr="00A065FC">
              <w:rPr>
                <w:rFonts w:ascii="Verdana" w:eastAsia="SimSun" w:hAnsi="Verdana" w:cs="Traditional Arabic"/>
                <w:b/>
                <w:sz w:val="20"/>
              </w:rPr>
              <w:t>Addendum 22 to</w:t>
            </w:r>
            <w:r w:rsidRPr="00A065FC">
              <w:rPr>
                <w:rFonts w:ascii="Verdana" w:eastAsia="SimSun" w:hAnsi="Verdana" w:cs="Traditional Arabic"/>
                <w:b/>
                <w:sz w:val="20"/>
              </w:rPr>
              <w:br/>
              <w:t>Document 25</w:t>
            </w:r>
            <w:r w:rsidR="00646D18" w:rsidRPr="00A065FC">
              <w:rPr>
                <w:rFonts w:ascii="Verdana" w:hAnsi="Verdana"/>
                <w:b/>
                <w:sz w:val="20"/>
              </w:rPr>
              <w:noBreakHyphen/>
            </w:r>
            <w:r w:rsidR="005E10C9" w:rsidRPr="00A065FC">
              <w:rPr>
                <w:rFonts w:ascii="Verdana" w:hAnsi="Verdana"/>
                <w:b/>
                <w:sz w:val="20"/>
              </w:rPr>
              <w:t>E</w:t>
            </w:r>
          </w:p>
        </w:tc>
      </w:tr>
      <w:tr w:rsidR="00A066F1" w:rsidRPr="00A065FC">
        <w:trPr>
          <w:cantSplit/>
          <w:trHeight w:val="23"/>
        </w:trPr>
        <w:tc>
          <w:tcPr>
            <w:tcW w:w="6911" w:type="dxa"/>
            <w:shd w:val="clear" w:color="auto" w:fill="auto"/>
          </w:tcPr>
          <w:p w:rsidR="00A066F1" w:rsidRPr="00A065FC" w:rsidRDefault="00A066F1" w:rsidP="00551E2B">
            <w:pPr>
              <w:tabs>
                <w:tab w:val="left" w:pos="851"/>
              </w:tabs>
              <w:spacing w:before="0"/>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A065FC" w:rsidRDefault="00420873" w:rsidP="00551E2B">
            <w:pPr>
              <w:tabs>
                <w:tab w:val="left" w:pos="993"/>
              </w:tabs>
              <w:spacing w:before="0"/>
              <w:rPr>
                <w:rFonts w:ascii="Verdana" w:hAnsi="Verdana"/>
                <w:sz w:val="20"/>
              </w:rPr>
            </w:pPr>
            <w:r w:rsidRPr="00A065FC">
              <w:rPr>
                <w:rFonts w:ascii="Verdana" w:hAnsi="Verdana"/>
                <w:b/>
                <w:sz w:val="20"/>
              </w:rPr>
              <w:t>10 September 2015</w:t>
            </w:r>
          </w:p>
        </w:tc>
      </w:tr>
      <w:tr w:rsidR="00A066F1" w:rsidRPr="00A065FC">
        <w:trPr>
          <w:cantSplit/>
          <w:trHeight w:val="23"/>
        </w:trPr>
        <w:tc>
          <w:tcPr>
            <w:tcW w:w="6911" w:type="dxa"/>
            <w:shd w:val="clear" w:color="auto" w:fill="auto"/>
          </w:tcPr>
          <w:p w:rsidR="00A066F1" w:rsidRPr="00A065FC" w:rsidRDefault="00A066F1" w:rsidP="00551E2B">
            <w:pPr>
              <w:tabs>
                <w:tab w:val="left" w:pos="851"/>
              </w:tabs>
              <w:spacing w:before="0"/>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A065FC" w:rsidRDefault="00E55816" w:rsidP="00551E2B">
            <w:pPr>
              <w:tabs>
                <w:tab w:val="left" w:pos="993"/>
              </w:tabs>
              <w:spacing w:before="0"/>
              <w:rPr>
                <w:rFonts w:ascii="Verdana" w:hAnsi="Verdana"/>
                <w:b/>
                <w:sz w:val="20"/>
              </w:rPr>
            </w:pPr>
            <w:r w:rsidRPr="00A065FC">
              <w:rPr>
                <w:rFonts w:ascii="Verdana" w:hAnsi="Verdana"/>
                <w:b/>
                <w:sz w:val="20"/>
              </w:rPr>
              <w:t>Original: Arabic</w:t>
            </w:r>
          </w:p>
        </w:tc>
      </w:tr>
      <w:tr w:rsidR="00A066F1" w:rsidRPr="00A065FC" w:rsidTr="00025864">
        <w:trPr>
          <w:cantSplit/>
          <w:trHeight w:val="23"/>
        </w:trPr>
        <w:tc>
          <w:tcPr>
            <w:tcW w:w="10031" w:type="dxa"/>
            <w:gridSpan w:val="2"/>
            <w:shd w:val="clear" w:color="auto" w:fill="auto"/>
          </w:tcPr>
          <w:p w:rsidR="00A066F1" w:rsidRPr="00A065FC" w:rsidRDefault="00A066F1" w:rsidP="00551E2B">
            <w:pPr>
              <w:tabs>
                <w:tab w:val="left" w:pos="993"/>
              </w:tabs>
              <w:spacing w:before="0"/>
              <w:rPr>
                <w:rFonts w:ascii="Verdana" w:hAnsi="Verdana"/>
                <w:b/>
                <w:sz w:val="20"/>
              </w:rPr>
            </w:pPr>
          </w:p>
        </w:tc>
      </w:tr>
      <w:tr w:rsidR="00E55816" w:rsidRPr="00A065FC" w:rsidTr="00025864">
        <w:trPr>
          <w:cantSplit/>
          <w:trHeight w:val="23"/>
        </w:trPr>
        <w:tc>
          <w:tcPr>
            <w:tcW w:w="10031" w:type="dxa"/>
            <w:gridSpan w:val="2"/>
            <w:shd w:val="clear" w:color="auto" w:fill="auto"/>
          </w:tcPr>
          <w:p w:rsidR="00E55816" w:rsidRPr="00A065FC" w:rsidRDefault="00884D60" w:rsidP="00551E2B">
            <w:pPr>
              <w:pStyle w:val="Source"/>
            </w:pPr>
            <w:r w:rsidRPr="00A065FC">
              <w:t>Arab States Common Proposals</w:t>
            </w:r>
          </w:p>
        </w:tc>
      </w:tr>
      <w:tr w:rsidR="00E55816" w:rsidRPr="00A065FC" w:rsidTr="00025864">
        <w:trPr>
          <w:cantSplit/>
          <w:trHeight w:val="23"/>
        </w:trPr>
        <w:tc>
          <w:tcPr>
            <w:tcW w:w="10031" w:type="dxa"/>
            <w:gridSpan w:val="2"/>
            <w:shd w:val="clear" w:color="auto" w:fill="auto"/>
          </w:tcPr>
          <w:p w:rsidR="00E55816" w:rsidRPr="00A065FC" w:rsidRDefault="007D5320" w:rsidP="00551E2B">
            <w:pPr>
              <w:pStyle w:val="Title1"/>
            </w:pPr>
            <w:r w:rsidRPr="00A065FC">
              <w:t>Proposals for the work of the conference</w:t>
            </w:r>
          </w:p>
        </w:tc>
      </w:tr>
      <w:tr w:rsidR="00E55816" w:rsidRPr="00A065FC" w:rsidTr="00025864">
        <w:trPr>
          <w:cantSplit/>
          <w:trHeight w:val="23"/>
        </w:trPr>
        <w:tc>
          <w:tcPr>
            <w:tcW w:w="10031" w:type="dxa"/>
            <w:gridSpan w:val="2"/>
            <w:shd w:val="clear" w:color="auto" w:fill="auto"/>
          </w:tcPr>
          <w:p w:rsidR="00E55816" w:rsidRPr="00A065FC" w:rsidRDefault="00E55816" w:rsidP="00551E2B">
            <w:pPr>
              <w:pStyle w:val="Title2"/>
            </w:pPr>
          </w:p>
        </w:tc>
      </w:tr>
      <w:tr w:rsidR="00A538A6" w:rsidRPr="00A065FC" w:rsidTr="00025864">
        <w:trPr>
          <w:cantSplit/>
          <w:trHeight w:val="23"/>
        </w:trPr>
        <w:tc>
          <w:tcPr>
            <w:tcW w:w="10031" w:type="dxa"/>
            <w:gridSpan w:val="2"/>
            <w:shd w:val="clear" w:color="auto" w:fill="auto"/>
          </w:tcPr>
          <w:p w:rsidR="00A538A6" w:rsidRPr="00A065FC" w:rsidRDefault="004B13CB" w:rsidP="00551E2B">
            <w:pPr>
              <w:pStyle w:val="Agendaitem"/>
              <w:rPr>
                <w:lang w:val="en-GB"/>
              </w:rPr>
            </w:pPr>
            <w:r w:rsidRPr="00A065FC">
              <w:rPr>
                <w:lang w:val="en-GB"/>
              </w:rPr>
              <w:t>Agenda item 10</w:t>
            </w:r>
          </w:p>
        </w:tc>
      </w:tr>
    </w:tbl>
    <w:bookmarkEnd w:id="6"/>
    <w:bookmarkEnd w:id="7"/>
    <w:p w:rsidR="00B02325" w:rsidRPr="00A065FC" w:rsidRDefault="00783E2B" w:rsidP="00551E2B">
      <w:pPr>
        <w:overflowPunct/>
        <w:autoSpaceDE/>
        <w:autoSpaceDN/>
        <w:adjustRightInd/>
        <w:textAlignment w:val="auto"/>
      </w:pPr>
      <w:r w:rsidRPr="00A065FC">
        <w:t>10</w:t>
      </w:r>
      <w:r w:rsidRPr="00A065FC">
        <w:rPr>
          <w:b/>
          <w:bCs/>
        </w:rPr>
        <w:tab/>
      </w:r>
      <w:r w:rsidRPr="00A065FC">
        <w:t>to recommend to the Council items for inclusion in the agenda for the next WRC, and to give its views on the preliminary agenda for the subsequent conference and on possible agenda items for future conferences, in accordance with Article 7 of the Convention,</w:t>
      </w:r>
    </w:p>
    <w:p w:rsidR="006A6011" w:rsidRPr="00A065FC" w:rsidRDefault="006A6011" w:rsidP="00551E2B">
      <w:r w:rsidRPr="00A065FC">
        <w:t xml:space="preserve">Resolution </w:t>
      </w:r>
      <w:r w:rsidRPr="00A065FC">
        <w:rPr>
          <w:b/>
          <w:bCs/>
        </w:rPr>
        <w:t>808 (WRC</w:t>
      </w:r>
      <w:r w:rsidR="00646D18" w:rsidRPr="00A065FC">
        <w:rPr>
          <w:b/>
          <w:bCs/>
        </w:rPr>
        <w:noBreakHyphen/>
      </w:r>
      <w:r w:rsidRPr="00A065FC">
        <w:rPr>
          <w:b/>
          <w:bCs/>
        </w:rPr>
        <w:t>12)</w:t>
      </w:r>
      <w:r w:rsidRPr="00A065FC">
        <w:t>: Preliminary agenda for the 2018 World Radiocommunication Conference</w:t>
      </w:r>
    </w:p>
    <w:p w:rsidR="003235B0" w:rsidRPr="00A065FC" w:rsidRDefault="00783E2B" w:rsidP="00551E2B">
      <w:pPr>
        <w:pStyle w:val="Proposal"/>
      </w:pPr>
      <w:r w:rsidRPr="00A065FC">
        <w:t>SUP</w:t>
      </w:r>
      <w:r w:rsidRPr="00A065FC">
        <w:tab/>
        <w:t>ARB/25A22/1</w:t>
      </w:r>
    </w:p>
    <w:p w:rsidR="004415B9" w:rsidRPr="00A065FC" w:rsidRDefault="00783E2B" w:rsidP="00551E2B">
      <w:pPr>
        <w:pStyle w:val="ResNo"/>
      </w:pPr>
      <w:bookmarkStart w:id="8" w:name="_Toc327364588"/>
      <w:r w:rsidRPr="00A065FC">
        <w:t xml:space="preserve">RESOLUTION </w:t>
      </w:r>
      <w:r w:rsidRPr="00A065FC">
        <w:rPr>
          <w:rStyle w:val="href"/>
        </w:rPr>
        <w:t>808</w:t>
      </w:r>
      <w:r w:rsidRPr="00A065FC">
        <w:t xml:space="preserve"> (WRC</w:t>
      </w:r>
      <w:r w:rsidR="00646D18" w:rsidRPr="00A065FC">
        <w:noBreakHyphen/>
      </w:r>
      <w:r w:rsidRPr="00A065FC">
        <w:t>12)</w:t>
      </w:r>
      <w:bookmarkEnd w:id="8"/>
    </w:p>
    <w:p w:rsidR="004415B9" w:rsidRPr="00A065FC" w:rsidRDefault="00783E2B" w:rsidP="00551E2B">
      <w:pPr>
        <w:pStyle w:val="Restitle"/>
      </w:pPr>
      <w:bookmarkStart w:id="9" w:name="_Toc327364589"/>
      <w:r w:rsidRPr="00A065FC">
        <w:t>Preliminary agenda for the 2018 World Radiocommunication Conference</w:t>
      </w:r>
      <w:bookmarkEnd w:id="9"/>
    </w:p>
    <w:p w:rsidR="003235B0" w:rsidRPr="00A065FC" w:rsidRDefault="003235B0" w:rsidP="00551E2B">
      <w:pPr>
        <w:pStyle w:val="Reasons"/>
      </w:pPr>
    </w:p>
    <w:p w:rsidR="003235B0" w:rsidRPr="00A065FC" w:rsidRDefault="00783E2B" w:rsidP="00551E2B">
      <w:pPr>
        <w:pStyle w:val="Proposal"/>
      </w:pPr>
      <w:r w:rsidRPr="00A065FC">
        <w:t>ADD</w:t>
      </w:r>
      <w:r w:rsidRPr="00A065FC">
        <w:tab/>
        <w:t>ARB/25A22/2</w:t>
      </w:r>
    </w:p>
    <w:p w:rsidR="006A6011" w:rsidRPr="00A065FC" w:rsidRDefault="005755E8" w:rsidP="003049EC">
      <w:pPr>
        <w:pStyle w:val="ResNo"/>
      </w:pPr>
      <w:r>
        <w:t xml:space="preserve">draft new </w:t>
      </w:r>
      <w:r w:rsidR="006A6011" w:rsidRPr="00A065FC">
        <w:t xml:space="preserve">RESOLUTION </w:t>
      </w:r>
      <w:r w:rsidR="003049EC">
        <w:rPr>
          <w:rStyle w:val="href"/>
        </w:rPr>
        <w:t>[ARB-A10]</w:t>
      </w:r>
      <w:r w:rsidR="006A6011" w:rsidRPr="00A065FC">
        <w:t xml:space="preserve"> (WRC</w:t>
      </w:r>
      <w:r w:rsidR="00646D18" w:rsidRPr="00A065FC">
        <w:noBreakHyphen/>
      </w:r>
      <w:r w:rsidR="006A6011" w:rsidRPr="00A065FC">
        <w:t>15)</w:t>
      </w:r>
    </w:p>
    <w:p w:rsidR="000E5D6F" w:rsidRPr="00A065FC" w:rsidRDefault="000E5D6F" w:rsidP="00646D18">
      <w:pPr>
        <w:pStyle w:val="Restitle"/>
      </w:pPr>
      <w:r w:rsidRPr="00A065FC">
        <w:t>Agenda for the 201</w:t>
      </w:r>
      <w:r w:rsidR="003804C3" w:rsidRPr="00A065FC">
        <w:t>9</w:t>
      </w:r>
      <w:r w:rsidRPr="00A065FC">
        <w:t xml:space="preserve"> World Radiocommunication Conference</w:t>
      </w:r>
    </w:p>
    <w:p w:rsidR="006A6011" w:rsidRPr="00A065FC" w:rsidRDefault="006A6011" w:rsidP="00646D18">
      <w:pPr>
        <w:pStyle w:val="Normalaftertitle"/>
      </w:pPr>
      <w:r w:rsidRPr="00A065FC">
        <w:t>The World Radiocommunication Conference (Geneva, 2015),</w:t>
      </w:r>
    </w:p>
    <w:p w:rsidR="006A6011" w:rsidRPr="00A065FC" w:rsidRDefault="006A6011" w:rsidP="00646D18">
      <w:pPr>
        <w:pStyle w:val="Call"/>
      </w:pPr>
      <w:r w:rsidRPr="00A065FC">
        <w:t>considering</w:t>
      </w:r>
    </w:p>
    <w:p w:rsidR="006A6011" w:rsidRPr="00A065FC" w:rsidRDefault="00783E2B" w:rsidP="00646D18">
      <w:r w:rsidRPr="00A065FC">
        <w:rPr>
          <w:i/>
          <w:iCs/>
        </w:rPr>
        <w:t>a)</w:t>
      </w:r>
      <w:r w:rsidRPr="00A065FC">
        <w:tab/>
      </w:r>
      <w:r w:rsidR="007A24C8" w:rsidRPr="00A065FC">
        <w:t>that, in accordance with No.</w:t>
      </w:r>
      <w:r w:rsidR="00646D18" w:rsidRPr="00A065FC">
        <w:t> </w:t>
      </w:r>
      <w:r w:rsidR="007A24C8" w:rsidRPr="00A065FC">
        <w:t>118 of the ITU Convention, the general scope of the agenda for a world radiocommunication conference should be established four to six years in advance and that a final agenda shall be established by the Council two years before the conference;</w:t>
      </w:r>
    </w:p>
    <w:p w:rsidR="00783E2B" w:rsidRPr="00A065FC" w:rsidRDefault="00783E2B" w:rsidP="00646D18">
      <w:r w:rsidRPr="00A065FC">
        <w:rPr>
          <w:i/>
          <w:iCs/>
        </w:rPr>
        <w:lastRenderedPageBreak/>
        <w:t>b)</w:t>
      </w:r>
      <w:r w:rsidRPr="00A065FC">
        <w:tab/>
      </w:r>
      <w:r w:rsidR="007A24C8" w:rsidRPr="00A065FC">
        <w:t>Article</w:t>
      </w:r>
      <w:r w:rsidR="00646D18" w:rsidRPr="00A065FC">
        <w:t> </w:t>
      </w:r>
      <w:r w:rsidR="007A24C8" w:rsidRPr="00A065FC">
        <w:t>13 of the ITU Constitution relating to the competence and scheduling of world radiocommunication conferences and Article</w:t>
      </w:r>
      <w:r w:rsidR="00646D18" w:rsidRPr="00A065FC">
        <w:t> </w:t>
      </w:r>
      <w:r w:rsidR="007A24C8" w:rsidRPr="00A065FC">
        <w:t>7 of the Convention relating to their agendas;</w:t>
      </w:r>
    </w:p>
    <w:p w:rsidR="00783E2B" w:rsidRPr="00A065FC" w:rsidRDefault="00783E2B" w:rsidP="00646D18">
      <w:r w:rsidRPr="00A065FC">
        <w:rPr>
          <w:i/>
          <w:iCs/>
        </w:rPr>
        <w:t>c)</w:t>
      </w:r>
      <w:r w:rsidRPr="00A065FC">
        <w:tab/>
      </w:r>
      <w:r w:rsidR="00C776EE" w:rsidRPr="00A065FC">
        <w:t>the relevant resolutions and recommendations of previous world administrative radio conferences (WARCs) and world radioc</w:t>
      </w:r>
      <w:r w:rsidR="00646D18" w:rsidRPr="00A065FC">
        <w:t>ommunication conferences (WRCs),</w:t>
      </w:r>
    </w:p>
    <w:p w:rsidR="006A6011" w:rsidRPr="00A065FC" w:rsidRDefault="00C776EE" w:rsidP="00646D18">
      <w:pPr>
        <w:pStyle w:val="Call"/>
      </w:pPr>
      <w:r w:rsidRPr="00A065FC">
        <w:t>recogni</w:t>
      </w:r>
      <w:r w:rsidR="00646D18" w:rsidRPr="00A065FC">
        <w:t>z</w:t>
      </w:r>
      <w:r w:rsidRPr="00A065FC">
        <w:t>ing</w:t>
      </w:r>
    </w:p>
    <w:p w:rsidR="006A6011" w:rsidRPr="00A065FC" w:rsidRDefault="00C776EE" w:rsidP="00646D18">
      <w:pPr>
        <w:rPr>
          <w:iCs/>
        </w:rPr>
      </w:pPr>
      <w:r w:rsidRPr="00A065FC">
        <w:rPr>
          <w:iCs/>
        </w:rPr>
        <w:t>that</w:t>
      </w:r>
      <w:r w:rsidRPr="00A065FC">
        <w:t>, in preparing this agenda, some items proposed by administrations could not be included and have had to be deferred to future conferen</w:t>
      </w:r>
      <w:r w:rsidR="00646D18" w:rsidRPr="00A065FC">
        <w:t>ce agendas,</w:t>
      </w:r>
    </w:p>
    <w:p w:rsidR="006A6011" w:rsidRPr="00A065FC" w:rsidRDefault="006A6011" w:rsidP="00646D18">
      <w:pPr>
        <w:pStyle w:val="Call"/>
      </w:pPr>
      <w:r w:rsidRPr="00A065FC">
        <w:t>resolves</w:t>
      </w:r>
    </w:p>
    <w:p w:rsidR="003235B0" w:rsidRPr="00A065FC" w:rsidRDefault="00C776EE" w:rsidP="00646D18">
      <w:r w:rsidRPr="00A065FC">
        <w:t>to recommend to the Council that a world radiocommunic</w:t>
      </w:r>
      <w:r w:rsidR="00646D18" w:rsidRPr="00A065FC">
        <w:t>ation conference be held in 2019</w:t>
      </w:r>
      <w:r w:rsidRPr="00A065FC">
        <w:t xml:space="preserve"> for a period of four weeks, having the following agenda:</w:t>
      </w:r>
    </w:p>
    <w:p w:rsidR="00783E2B" w:rsidRPr="00A065FC" w:rsidRDefault="00783E2B" w:rsidP="00646D18">
      <w:r w:rsidRPr="00A065FC">
        <w:t>1</w:t>
      </w:r>
      <w:r w:rsidRPr="00A065FC">
        <w:tab/>
      </w:r>
      <w:r w:rsidR="00C776EE" w:rsidRPr="00A065FC">
        <w:t>on the basis of proposals from administrations, taking account of the results of WRC</w:t>
      </w:r>
      <w:r w:rsidR="00646D18" w:rsidRPr="00A065FC">
        <w:noBreakHyphen/>
      </w:r>
      <w:r w:rsidR="00C776EE" w:rsidRPr="00A065FC">
        <w:t>1</w:t>
      </w:r>
      <w:r w:rsidR="00646D18" w:rsidRPr="00A065FC">
        <w:t>5</w:t>
      </w:r>
      <w:r w:rsidR="00C776EE" w:rsidRPr="00A065FC">
        <w:t xml:space="preserve"> and the Report of the Conference Preparatory Meeting, and with due regard to the requirements of existing and future services in the bands under consideration, to consider and take appropriate action in respect of the following items</w:t>
      </w:r>
      <w:r w:rsidR="000C62F7" w:rsidRPr="00A065FC">
        <w:t>:</w:t>
      </w:r>
    </w:p>
    <w:p w:rsidR="00783E2B" w:rsidRPr="00A065FC" w:rsidRDefault="00783E2B" w:rsidP="00646D18">
      <w:r w:rsidRPr="00A065FC">
        <w:t>1.1</w:t>
      </w:r>
      <w:r w:rsidRPr="00A065FC">
        <w:tab/>
      </w:r>
      <w:r w:rsidR="000C62F7" w:rsidRPr="00A065FC">
        <w:t>to consider additional spectrum allocations to the mobile service on a primary basis and identification of frequency bands above 31</w:t>
      </w:r>
      <w:r w:rsidR="00646D18" w:rsidRPr="00A065FC">
        <w:t> </w:t>
      </w:r>
      <w:r w:rsidR="000C62F7" w:rsidRPr="00A065FC">
        <w:t>GHz for International Mobile Telecommunications (IMT) and related regulatory provisions, to facilitate the development of terrestrial mobile broadband applications;</w:t>
      </w:r>
    </w:p>
    <w:p w:rsidR="00783E2B" w:rsidRPr="00A065FC" w:rsidRDefault="00783E2B" w:rsidP="00646D18">
      <w:r w:rsidRPr="00A065FC">
        <w:t>1.2</w:t>
      </w:r>
      <w:r w:rsidRPr="00A065FC">
        <w:tab/>
      </w:r>
      <w:r w:rsidR="000C62F7" w:rsidRPr="00A065FC">
        <w:t>to consider possible new allocation to the amateur service on a secondary basis within the band 50</w:t>
      </w:r>
      <w:r w:rsidR="00646D18" w:rsidRPr="00A065FC">
        <w:noBreakHyphen/>
      </w:r>
      <w:r w:rsidR="000C62F7" w:rsidRPr="00A065FC">
        <w:t>54</w:t>
      </w:r>
      <w:r w:rsidR="00646D18" w:rsidRPr="00A065FC">
        <w:t> </w:t>
      </w:r>
      <w:r w:rsidR="000C62F7" w:rsidRPr="00A065FC">
        <w:t>MHz;</w:t>
      </w:r>
    </w:p>
    <w:p w:rsidR="00783E2B" w:rsidRPr="00A065FC" w:rsidRDefault="00783E2B" w:rsidP="00646D18">
      <w:r w:rsidRPr="00A065FC">
        <w:t>1.3</w:t>
      </w:r>
      <w:r w:rsidRPr="00A065FC">
        <w:tab/>
      </w:r>
      <w:r w:rsidR="000C62F7" w:rsidRPr="00A065FC">
        <w:t>to consider modifications to the regulatory procedures for notifying satellite networks to accommodate nanosatel</w:t>
      </w:r>
      <w:r w:rsidR="00D853CC" w:rsidRPr="00A065FC">
        <w:t>lite and picosatellite missions in accordance with Resolution</w:t>
      </w:r>
      <w:r w:rsidR="00646D18" w:rsidRPr="00A065FC">
        <w:t> </w:t>
      </w:r>
      <w:r w:rsidR="00D853CC" w:rsidRPr="00A065FC">
        <w:rPr>
          <w:b/>
          <w:bCs/>
        </w:rPr>
        <w:t>757 (WRC</w:t>
      </w:r>
      <w:r w:rsidR="00646D18" w:rsidRPr="00A065FC">
        <w:rPr>
          <w:b/>
          <w:bCs/>
        </w:rPr>
        <w:noBreakHyphen/>
      </w:r>
      <w:r w:rsidR="00D853CC" w:rsidRPr="00A065FC">
        <w:rPr>
          <w:b/>
          <w:bCs/>
        </w:rPr>
        <w:t>12)</w:t>
      </w:r>
      <w:r w:rsidR="00D853CC" w:rsidRPr="00A065FC">
        <w:t xml:space="preserve">, taking into account the </w:t>
      </w:r>
      <w:r w:rsidR="00646D18" w:rsidRPr="00A065FC">
        <w:t xml:space="preserve">frequency </w:t>
      </w:r>
      <w:r w:rsidR="00D853CC" w:rsidRPr="00A065FC">
        <w:t>bands used by other space services such that changes to the RR do not lead to the potential for harmful interference to other services, and that the accommodation of nanosatellite and picosatellite systems should not inadvertently affect the regulatory procedures for other satellite systems;</w:t>
      </w:r>
    </w:p>
    <w:p w:rsidR="006A6011" w:rsidRPr="00A065FC" w:rsidRDefault="006A6011" w:rsidP="00646D18">
      <w:r w:rsidRPr="00A065FC">
        <w:t>2</w:t>
      </w:r>
      <w:r w:rsidRPr="00A065FC">
        <w:tab/>
        <w:t>to examine the revised ITU</w:t>
      </w:r>
      <w:r w:rsidR="00646D18" w:rsidRPr="00A065FC">
        <w:noBreakHyphen/>
      </w:r>
      <w:r w:rsidRPr="00A065FC">
        <w:t>R Recommendations incorporated by reference in the Radio Regulations communicated by the Radiocommunication Assembly, in accordance with Resolution</w:t>
      </w:r>
      <w:r w:rsidRPr="00A065FC">
        <w:rPr>
          <w:sz w:val="18"/>
          <w:szCs w:val="18"/>
        </w:rPr>
        <w:t> </w:t>
      </w:r>
      <w:r w:rsidRPr="00A065FC">
        <w:rPr>
          <w:b/>
          <w:bCs/>
        </w:rPr>
        <w:t>28 (Rev.WRC</w:t>
      </w:r>
      <w:r w:rsidR="00646D18" w:rsidRPr="00A065FC">
        <w:rPr>
          <w:b/>
          <w:bCs/>
        </w:rPr>
        <w:noBreakHyphen/>
      </w:r>
      <w:r w:rsidRPr="00A065FC">
        <w:rPr>
          <w:b/>
          <w:bCs/>
        </w:rPr>
        <w:t>03)</w:t>
      </w:r>
      <w:r w:rsidRPr="00A065FC">
        <w:t>, and to decide whether or not to update the corresponding references in the Radio Regulations, in accordance with the principles contained in Annex 1 to Resolution </w:t>
      </w:r>
      <w:r w:rsidRPr="00A065FC">
        <w:rPr>
          <w:b/>
          <w:bCs/>
        </w:rPr>
        <w:t>27 (Rev.WRC</w:t>
      </w:r>
      <w:r w:rsidR="00646D18" w:rsidRPr="00A065FC">
        <w:rPr>
          <w:b/>
          <w:bCs/>
        </w:rPr>
        <w:noBreakHyphen/>
      </w:r>
      <w:r w:rsidRPr="00A065FC">
        <w:rPr>
          <w:b/>
          <w:bCs/>
        </w:rPr>
        <w:t>12)</w:t>
      </w:r>
      <w:r w:rsidRPr="00A065FC">
        <w:t>;</w:t>
      </w:r>
    </w:p>
    <w:p w:rsidR="006A6011" w:rsidRPr="00A065FC" w:rsidRDefault="006A6011" w:rsidP="00646D18">
      <w:r w:rsidRPr="00A065FC">
        <w:t>3</w:t>
      </w:r>
      <w:r w:rsidRPr="00A065FC">
        <w:tab/>
        <w:t>to consider such consequential changes and amendments to the Radio Regulations as may be necessitated by the decisions of the Conference;</w:t>
      </w:r>
    </w:p>
    <w:p w:rsidR="006A6011" w:rsidRPr="00A065FC" w:rsidRDefault="006A6011" w:rsidP="00646D18">
      <w:r w:rsidRPr="00A065FC">
        <w:t>4</w:t>
      </w:r>
      <w:r w:rsidRPr="00A065FC">
        <w:tab/>
        <w:t xml:space="preserve">in accordance with Resolution </w:t>
      </w:r>
      <w:r w:rsidRPr="00A065FC">
        <w:rPr>
          <w:b/>
          <w:bCs/>
        </w:rPr>
        <w:t>95 (Rev.WRC</w:t>
      </w:r>
      <w:r w:rsidR="00646D18" w:rsidRPr="00A065FC">
        <w:rPr>
          <w:b/>
          <w:bCs/>
        </w:rPr>
        <w:noBreakHyphen/>
      </w:r>
      <w:r w:rsidRPr="00A065FC">
        <w:rPr>
          <w:b/>
          <w:bCs/>
        </w:rPr>
        <w:t>07)</w:t>
      </w:r>
      <w:r w:rsidRPr="00A065FC">
        <w:t>, to review the resolutions and recommendations of previous conferences with a view to their possible revision, replacement or abrogation;</w:t>
      </w:r>
    </w:p>
    <w:p w:rsidR="006A6011" w:rsidRPr="00A065FC" w:rsidRDefault="006A6011" w:rsidP="00646D18">
      <w:r w:rsidRPr="00A065FC">
        <w:t>5</w:t>
      </w:r>
      <w:r w:rsidRPr="00A065FC">
        <w:tab/>
        <w:t>to review, and take appropriate action on, the Report from the Radiocommunication Assembly submitted in accordance with Nos. 135 and 136 of the Convention;</w:t>
      </w:r>
    </w:p>
    <w:p w:rsidR="006A6011" w:rsidRPr="00A065FC" w:rsidRDefault="006A6011" w:rsidP="00646D18">
      <w:r w:rsidRPr="00A065FC">
        <w:t>6</w:t>
      </w:r>
      <w:r w:rsidRPr="00A065FC">
        <w:tab/>
        <w:t>to identify those items requiring urgent action by the Radiocommunication Study Groups in preparation for the next world radiocommunication conference;</w:t>
      </w:r>
    </w:p>
    <w:p w:rsidR="006A6011" w:rsidRPr="00A065FC" w:rsidRDefault="006A6011" w:rsidP="00646D18">
      <w:r w:rsidRPr="00A065FC">
        <w:t>7</w:t>
      </w:r>
      <w:r w:rsidRPr="00A065FC">
        <w:tab/>
        <w:t xml:space="preserve">to consider possible changes, and other options, in response to Resolution 86 (Rev. Marrakesh, 2002) of the Plenipotentiary Conference, </w:t>
      </w:r>
      <w:r w:rsidR="00646D18" w:rsidRPr="00A065FC">
        <w:t>in the</w:t>
      </w:r>
      <w:r w:rsidRPr="00A065FC">
        <w:t xml:space="preserve"> advance publication, coordination, notification and recording procedures for frequency assignments pertaining to satellite networks, in </w:t>
      </w:r>
      <w:r w:rsidRPr="00A065FC">
        <w:lastRenderedPageBreak/>
        <w:t xml:space="preserve">accordance with Resolution </w:t>
      </w:r>
      <w:r w:rsidRPr="00A065FC">
        <w:rPr>
          <w:b/>
          <w:bCs/>
        </w:rPr>
        <w:t xml:space="preserve">86 </w:t>
      </w:r>
      <w:r w:rsidRPr="00A065FC">
        <w:rPr>
          <w:b/>
          <w:bCs/>
          <w:lang w:eastAsia="ja-JP"/>
        </w:rPr>
        <w:t>(Rev.WRC</w:t>
      </w:r>
      <w:r w:rsidR="00646D18" w:rsidRPr="00A065FC">
        <w:rPr>
          <w:b/>
          <w:bCs/>
          <w:lang w:eastAsia="ja-JP"/>
        </w:rPr>
        <w:noBreakHyphen/>
      </w:r>
      <w:r w:rsidRPr="00A065FC">
        <w:rPr>
          <w:b/>
          <w:bCs/>
          <w:lang w:eastAsia="ja-JP"/>
        </w:rPr>
        <w:t>07)</w:t>
      </w:r>
      <w:r w:rsidR="00646D18" w:rsidRPr="00A065FC">
        <w:rPr>
          <w:lang w:eastAsia="ja-JP"/>
        </w:rPr>
        <w:t>,</w:t>
      </w:r>
      <w:r w:rsidRPr="00A065FC">
        <w:rPr>
          <w:lang w:eastAsia="ja-JP"/>
        </w:rPr>
        <w:t xml:space="preserve"> to facilitate rational, efficient, and economical use of radio frequencies and any associated orbits, including the geostationary</w:t>
      </w:r>
      <w:r w:rsidR="00646D18" w:rsidRPr="00A065FC">
        <w:rPr>
          <w:lang w:eastAsia="ja-JP"/>
        </w:rPr>
        <w:noBreakHyphen/>
      </w:r>
      <w:r w:rsidRPr="00A065FC">
        <w:rPr>
          <w:lang w:eastAsia="ja-JP"/>
        </w:rPr>
        <w:t>satellite orbit</w:t>
      </w:r>
      <w:r w:rsidRPr="00A065FC">
        <w:t>;</w:t>
      </w:r>
    </w:p>
    <w:p w:rsidR="006A6011" w:rsidRPr="00A065FC" w:rsidRDefault="00783E2B" w:rsidP="00646D18">
      <w:r w:rsidRPr="00A065FC">
        <w:t>8</w:t>
      </w:r>
      <w:r w:rsidRPr="00A065FC">
        <w:tab/>
      </w:r>
      <w:r w:rsidR="00D853CC" w:rsidRPr="00A065FC">
        <w:t xml:space="preserve">to consider and take appropriate action on requests from administrations to delete their country footnotes or to have their country name deleted from footnotes, if no longer required, taking into account Resolution </w:t>
      </w:r>
      <w:r w:rsidR="00D853CC" w:rsidRPr="00A065FC">
        <w:rPr>
          <w:b/>
          <w:bCs/>
        </w:rPr>
        <w:t>26 (Rev.WRC</w:t>
      </w:r>
      <w:r w:rsidR="00646D18" w:rsidRPr="00A065FC">
        <w:rPr>
          <w:b/>
          <w:bCs/>
        </w:rPr>
        <w:noBreakHyphen/>
      </w:r>
      <w:r w:rsidR="00D853CC" w:rsidRPr="00A065FC">
        <w:rPr>
          <w:b/>
          <w:bCs/>
        </w:rPr>
        <w:t>07)</w:t>
      </w:r>
      <w:r w:rsidR="00D853CC" w:rsidRPr="00A065FC">
        <w:t>;</w:t>
      </w:r>
    </w:p>
    <w:p w:rsidR="00783E2B" w:rsidRPr="00A065FC" w:rsidRDefault="00783E2B" w:rsidP="00646D18">
      <w:r w:rsidRPr="00A065FC">
        <w:t>9</w:t>
      </w:r>
      <w:r w:rsidRPr="00A065FC">
        <w:tab/>
      </w:r>
      <w:r w:rsidR="001842ED" w:rsidRPr="00A065FC">
        <w:t>to consider and approve the Report of the Director of the Radiocommunication Bureau, in accordance with Article</w:t>
      </w:r>
      <w:r w:rsidR="00646D18" w:rsidRPr="00A065FC">
        <w:t> </w:t>
      </w:r>
      <w:r w:rsidR="001842ED" w:rsidRPr="00A065FC">
        <w:t>7 of the Convention</w:t>
      </w:r>
      <w:r w:rsidR="00646D18" w:rsidRPr="00A065FC">
        <w:t>:</w:t>
      </w:r>
    </w:p>
    <w:p w:rsidR="00783E2B" w:rsidRPr="00A065FC" w:rsidRDefault="00783E2B" w:rsidP="00646D18">
      <w:r w:rsidRPr="00A065FC">
        <w:t>9.1</w:t>
      </w:r>
      <w:r w:rsidRPr="00A065FC">
        <w:tab/>
      </w:r>
      <w:r w:rsidR="001842ED" w:rsidRPr="00A065FC">
        <w:t>on the activities of the Radiocommunication Sector since WRC</w:t>
      </w:r>
      <w:r w:rsidR="00646D18" w:rsidRPr="00A065FC">
        <w:noBreakHyphen/>
      </w:r>
      <w:r w:rsidR="001842ED" w:rsidRPr="00A065FC">
        <w:t>15</w:t>
      </w:r>
      <w:r w:rsidRPr="00A065FC">
        <w:t>;</w:t>
      </w:r>
    </w:p>
    <w:p w:rsidR="001842ED" w:rsidRPr="00A065FC" w:rsidRDefault="001842ED" w:rsidP="003049EC">
      <w:r w:rsidRPr="00A065FC">
        <w:t>9.1.1</w:t>
      </w:r>
      <w:r w:rsidRPr="00A065FC">
        <w:tab/>
        <w:t>to study the regulatory and technical considerations necessary to mitigate excessive satellite network filings at t</w:t>
      </w:r>
      <w:r w:rsidR="005208CD">
        <w:t xml:space="preserve">he various stages of recording </w:t>
      </w:r>
      <w:r w:rsidR="003049EC">
        <w:t>(</w:t>
      </w:r>
      <w:r w:rsidR="00646D18" w:rsidRPr="00A065FC">
        <w:t>NOTE – </w:t>
      </w:r>
      <w:r w:rsidRPr="00A065FC">
        <w:t>see proposal ADD ARB/</w:t>
      </w:r>
      <w:r w:rsidR="00646D18" w:rsidRPr="00A065FC">
        <w:t>25</w:t>
      </w:r>
      <w:r w:rsidR="005208CD">
        <w:t>A22/3</w:t>
      </w:r>
      <w:r w:rsidR="003049EC">
        <w:t>);</w:t>
      </w:r>
    </w:p>
    <w:p w:rsidR="00783E2B" w:rsidRPr="00A065FC" w:rsidRDefault="00783E2B" w:rsidP="00646D18">
      <w:r w:rsidRPr="00A065FC">
        <w:t>9.2</w:t>
      </w:r>
      <w:r w:rsidRPr="00A065FC">
        <w:tab/>
        <w:t>on any difficulties or inconsistencies encountered in the application of the Radio Regulations; and</w:t>
      </w:r>
    </w:p>
    <w:p w:rsidR="00783E2B" w:rsidRPr="00A065FC" w:rsidRDefault="00783E2B" w:rsidP="00646D18">
      <w:r w:rsidRPr="00A065FC">
        <w:t>9.3</w:t>
      </w:r>
      <w:r w:rsidRPr="00A065FC">
        <w:tab/>
        <w:t xml:space="preserve">on action in response to Resolution </w:t>
      </w:r>
      <w:r w:rsidRPr="00A065FC">
        <w:rPr>
          <w:b/>
          <w:bCs/>
        </w:rPr>
        <w:t>80</w:t>
      </w:r>
      <w:r w:rsidR="00646D18" w:rsidRPr="00A065FC">
        <w:rPr>
          <w:b/>
          <w:bCs/>
        </w:rPr>
        <w:t xml:space="preserve"> </w:t>
      </w:r>
      <w:r w:rsidRPr="00A065FC">
        <w:rPr>
          <w:b/>
          <w:bCs/>
        </w:rPr>
        <w:t>(Rev.WRC</w:t>
      </w:r>
      <w:r w:rsidR="00646D18" w:rsidRPr="00A065FC">
        <w:rPr>
          <w:b/>
          <w:bCs/>
        </w:rPr>
        <w:noBreakHyphen/>
      </w:r>
      <w:r w:rsidRPr="00A065FC">
        <w:rPr>
          <w:b/>
          <w:bCs/>
        </w:rPr>
        <w:t>07)</w:t>
      </w:r>
      <w:r w:rsidRPr="00A065FC">
        <w:t>;</w:t>
      </w:r>
    </w:p>
    <w:p w:rsidR="00783E2B" w:rsidRPr="00A065FC" w:rsidRDefault="00783E2B" w:rsidP="00646D18">
      <w:r w:rsidRPr="00A065FC">
        <w:t>10</w:t>
      </w:r>
      <w:r w:rsidRPr="00A065FC">
        <w:rPr>
          <w:b/>
          <w:bCs/>
        </w:rPr>
        <w:tab/>
      </w:r>
      <w:r w:rsidRPr="00A065FC">
        <w:t>to recommend to the Council items for inclusion in the agenda for the next WRC, and to give its views on the preliminary agenda for the subsequent conference and on possible agenda items for future conferences, in accordance with Article 7 of the Convention,</w:t>
      </w:r>
    </w:p>
    <w:p w:rsidR="00783E2B" w:rsidRPr="00A065FC" w:rsidRDefault="00783E2B" w:rsidP="00646D18">
      <w:pPr>
        <w:pStyle w:val="Call"/>
      </w:pPr>
      <w:r w:rsidRPr="00A065FC">
        <w:t>resolves further</w:t>
      </w:r>
    </w:p>
    <w:p w:rsidR="00783E2B" w:rsidRPr="00A065FC" w:rsidRDefault="00783E2B" w:rsidP="00646D18">
      <w:r w:rsidRPr="00A065FC">
        <w:t>to activate the Conference Preparatory Meeting,</w:t>
      </w:r>
    </w:p>
    <w:p w:rsidR="00783E2B" w:rsidRPr="00A065FC" w:rsidRDefault="001842ED" w:rsidP="00646D18">
      <w:pPr>
        <w:pStyle w:val="Call"/>
      </w:pPr>
      <w:r w:rsidRPr="00A065FC">
        <w:t>invites the Council</w:t>
      </w:r>
    </w:p>
    <w:p w:rsidR="00783E2B" w:rsidRPr="00A065FC" w:rsidRDefault="001842ED" w:rsidP="00646D18">
      <w:r w:rsidRPr="00A065FC">
        <w:t>to finalize the agenda and arrange for the convening of WRC</w:t>
      </w:r>
      <w:r w:rsidR="00646D18" w:rsidRPr="00A065FC">
        <w:noBreakHyphen/>
      </w:r>
      <w:r w:rsidRPr="00A065FC">
        <w:t>19, and to initiate as soon as possible the necessary consultations with Member States</w:t>
      </w:r>
      <w:r w:rsidR="00646D18" w:rsidRPr="00A065FC">
        <w:t>,</w:t>
      </w:r>
    </w:p>
    <w:p w:rsidR="00783E2B" w:rsidRPr="00A065FC" w:rsidRDefault="00146BA2" w:rsidP="00646D18">
      <w:pPr>
        <w:pStyle w:val="Call"/>
      </w:pPr>
      <w:r w:rsidRPr="00A065FC">
        <w:t>instructs the Director of the Radiocommunication Bureau</w:t>
      </w:r>
    </w:p>
    <w:p w:rsidR="00783E2B" w:rsidRPr="00A065FC" w:rsidRDefault="00146BA2" w:rsidP="00646D18">
      <w:r w:rsidRPr="00A065FC">
        <w:t>to make the necessary arrangements to convene meetings of the Conference Preparatory Meeting and to prepare a report to WRC</w:t>
      </w:r>
      <w:r w:rsidR="00646D18" w:rsidRPr="00A065FC">
        <w:noBreakHyphen/>
      </w:r>
      <w:r w:rsidRPr="00A065FC">
        <w:t>19</w:t>
      </w:r>
      <w:r w:rsidR="00646D18" w:rsidRPr="00A065FC">
        <w:t>,</w:t>
      </w:r>
    </w:p>
    <w:p w:rsidR="00783E2B" w:rsidRPr="00A065FC" w:rsidRDefault="00783E2B" w:rsidP="00646D18">
      <w:pPr>
        <w:pStyle w:val="Call"/>
      </w:pPr>
      <w:r w:rsidRPr="00A065FC">
        <w:t>instructs the Secretary</w:t>
      </w:r>
      <w:r w:rsidR="00646D18" w:rsidRPr="00A065FC">
        <w:noBreakHyphen/>
      </w:r>
      <w:r w:rsidRPr="00A065FC">
        <w:t>General</w:t>
      </w:r>
    </w:p>
    <w:p w:rsidR="00783E2B" w:rsidRPr="00A065FC" w:rsidRDefault="00783E2B" w:rsidP="00646D18">
      <w:r w:rsidRPr="00A065FC">
        <w:t>to communicate this Resolution to international and regional organizations concerned.</w:t>
      </w:r>
    </w:p>
    <w:p w:rsidR="006A6011" w:rsidRPr="00A065FC" w:rsidRDefault="006A6011" w:rsidP="00551E2B">
      <w:pPr>
        <w:pStyle w:val="Reasons"/>
      </w:pPr>
    </w:p>
    <w:p w:rsidR="003235B0" w:rsidRPr="00A065FC" w:rsidRDefault="00783E2B" w:rsidP="00551E2B">
      <w:pPr>
        <w:pStyle w:val="Proposal"/>
      </w:pPr>
      <w:r w:rsidRPr="00A065FC">
        <w:t>ADD</w:t>
      </w:r>
      <w:r w:rsidRPr="00A065FC">
        <w:tab/>
        <w:t>ARB/25A22/3</w:t>
      </w:r>
    </w:p>
    <w:p w:rsidR="00783E2B" w:rsidRPr="00A065FC" w:rsidRDefault="005755E8" w:rsidP="003049EC">
      <w:pPr>
        <w:pStyle w:val="ResNo"/>
      </w:pPr>
      <w:bookmarkStart w:id="10" w:name="_Toc327364592"/>
      <w:r>
        <w:t xml:space="preserve">draft new </w:t>
      </w:r>
      <w:bookmarkStart w:id="11" w:name="_GoBack"/>
      <w:bookmarkEnd w:id="11"/>
      <w:r w:rsidR="00783E2B" w:rsidRPr="00A065FC">
        <w:t xml:space="preserve">RESOLUTION </w:t>
      </w:r>
      <w:r w:rsidR="003049EC">
        <w:t>[ARB-B10]</w:t>
      </w:r>
      <w:r w:rsidR="00783E2B" w:rsidRPr="00A065FC">
        <w:rPr>
          <w:rStyle w:val="href"/>
        </w:rPr>
        <w:t xml:space="preserve"> </w:t>
      </w:r>
      <w:r w:rsidR="00783E2B" w:rsidRPr="00A065FC">
        <w:t>(WRC</w:t>
      </w:r>
      <w:r w:rsidR="00646D18" w:rsidRPr="00A065FC">
        <w:noBreakHyphen/>
      </w:r>
      <w:r w:rsidR="00783E2B" w:rsidRPr="00A065FC">
        <w:t>15)</w:t>
      </w:r>
      <w:bookmarkEnd w:id="10"/>
    </w:p>
    <w:p w:rsidR="00783E2B" w:rsidRPr="00A065FC" w:rsidRDefault="00146BA2" w:rsidP="00646D18">
      <w:pPr>
        <w:pStyle w:val="Restitle"/>
      </w:pPr>
      <w:r w:rsidRPr="00A065FC">
        <w:t>Regulatory arrangements to reduce excessive satellite network filings issue</w:t>
      </w:r>
    </w:p>
    <w:p w:rsidR="00783E2B" w:rsidRPr="00A065FC" w:rsidRDefault="00783E2B" w:rsidP="00646D18">
      <w:pPr>
        <w:pStyle w:val="Normalaftertitle"/>
      </w:pPr>
      <w:r w:rsidRPr="00A065FC">
        <w:t>The World Radiocommunication Conference (Geneva, 2015),</w:t>
      </w:r>
    </w:p>
    <w:p w:rsidR="00783E2B" w:rsidRPr="00A065FC" w:rsidRDefault="00783E2B" w:rsidP="00646D18">
      <w:pPr>
        <w:pStyle w:val="Call"/>
      </w:pPr>
      <w:r w:rsidRPr="00A065FC">
        <w:t>considering</w:t>
      </w:r>
    </w:p>
    <w:p w:rsidR="00783E2B" w:rsidRPr="00A065FC" w:rsidRDefault="00783E2B" w:rsidP="00646D18">
      <w:r w:rsidRPr="00A065FC">
        <w:rPr>
          <w:i/>
          <w:iCs/>
        </w:rPr>
        <w:t>a)</w:t>
      </w:r>
      <w:r w:rsidRPr="00A065FC">
        <w:tab/>
        <w:t>that rational and efficient use must be made of the frequency spectrum and the geostationary</w:t>
      </w:r>
      <w:r w:rsidR="00646D18" w:rsidRPr="00A065FC">
        <w:noBreakHyphen/>
      </w:r>
      <w:r w:rsidRPr="00A065FC">
        <w:t>satellite orbit and that account should be taken of the provisions of Resolution</w:t>
      </w:r>
      <w:r w:rsidRPr="00A065FC">
        <w:rPr>
          <w:b/>
          <w:bCs/>
        </w:rPr>
        <w:t> 2 (Rev.WRC</w:t>
      </w:r>
      <w:r w:rsidR="00646D18" w:rsidRPr="00A065FC">
        <w:rPr>
          <w:b/>
          <w:bCs/>
        </w:rPr>
        <w:noBreakHyphen/>
      </w:r>
      <w:r w:rsidRPr="00A065FC">
        <w:rPr>
          <w:b/>
          <w:bCs/>
        </w:rPr>
        <w:t>03)</w:t>
      </w:r>
      <w:r w:rsidRPr="00A065FC">
        <w:t xml:space="preserve"> relating to the use by all countries, with equal rights and equitable access to the frequency bands and the associated satellite orbits for space radiocommunication services;</w:t>
      </w:r>
    </w:p>
    <w:p w:rsidR="00783E2B" w:rsidRPr="00A065FC" w:rsidRDefault="00783E2B" w:rsidP="00646D18">
      <w:r w:rsidRPr="00A065FC">
        <w:rPr>
          <w:i/>
          <w:iCs/>
        </w:rPr>
        <w:lastRenderedPageBreak/>
        <w:t>b)</w:t>
      </w:r>
      <w:r w:rsidRPr="00A065FC">
        <w:tab/>
      </w:r>
      <w:r w:rsidR="00146BA2" w:rsidRPr="00A065FC">
        <w:t>that Article</w:t>
      </w:r>
      <w:r w:rsidR="00646D18" w:rsidRPr="00A065FC">
        <w:t> </w:t>
      </w:r>
      <w:r w:rsidR="00146BA2" w:rsidRPr="00A065FC">
        <w:t>44 of the ITU Constitution stipulates that: “</w:t>
      </w:r>
      <w:r w:rsidR="00146BA2" w:rsidRPr="00A065FC">
        <w:rPr>
          <w:i/>
          <w:iCs/>
        </w:rPr>
        <w:t>In using frequency bands for radio services, Member States shall bear in mind that radio frequencies and any associated orbits, including the geostationary</w:t>
      </w:r>
      <w:r w:rsidR="00646D18" w:rsidRPr="00A065FC">
        <w:rPr>
          <w:i/>
          <w:iCs/>
        </w:rPr>
        <w:noBreakHyphen/>
      </w:r>
      <w:r w:rsidR="00146BA2" w:rsidRPr="00A065FC">
        <w:rPr>
          <w:i/>
          <w:iCs/>
        </w:rPr>
        <w:t>satellite orbit, are limited natural resources and that they must be used rationally, efficiently and economically, in conformity with the provisions of the Radio Regulations, so that countries or groups of countries may have equitable access to those orbits and frequencies, taking into account the special needs of the developing countries and the geographical situation of particular countries</w:t>
      </w:r>
      <w:r w:rsidR="00146BA2" w:rsidRPr="00A065FC">
        <w:t>”;</w:t>
      </w:r>
    </w:p>
    <w:p w:rsidR="00783E2B" w:rsidRPr="00A065FC" w:rsidRDefault="00783E2B" w:rsidP="00646D18">
      <w:r w:rsidRPr="00A065FC">
        <w:rPr>
          <w:i/>
          <w:iCs/>
        </w:rPr>
        <w:t>c)</w:t>
      </w:r>
      <w:r w:rsidRPr="00A065FC">
        <w:tab/>
      </w:r>
      <w:r w:rsidR="00146BA2" w:rsidRPr="00A065FC">
        <w:t>that ITU</w:t>
      </w:r>
      <w:r w:rsidR="00646D18" w:rsidRPr="00A065FC">
        <w:noBreakHyphen/>
      </w:r>
      <w:r w:rsidR="00146BA2" w:rsidRPr="00A065FC">
        <w:t xml:space="preserve">R studies revealed that </w:t>
      </w:r>
      <w:r w:rsidR="00224B82" w:rsidRPr="00A065FC">
        <w:t xml:space="preserve">a </w:t>
      </w:r>
      <w:r w:rsidR="00146BA2" w:rsidRPr="00A065FC">
        <w:t>notable portion of satellite networks is usually suppressed after the seven</w:t>
      </w:r>
      <w:r w:rsidR="00646D18" w:rsidRPr="00A065FC">
        <w:noBreakHyphen/>
      </w:r>
      <w:r w:rsidR="00146BA2" w:rsidRPr="00A065FC">
        <w:t>year deadline expiry as stipulated in No.</w:t>
      </w:r>
      <w:r w:rsidR="00646D18" w:rsidRPr="00A065FC">
        <w:t> </w:t>
      </w:r>
      <w:r w:rsidR="00146BA2" w:rsidRPr="00A065FC">
        <w:rPr>
          <w:b/>
          <w:bCs/>
        </w:rPr>
        <w:t>11.44</w:t>
      </w:r>
      <w:r w:rsidR="00146BA2" w:rsidRPr="00A065FC">
        <w:t xml:space="preserve"> </w:t>
      </w:r>
      <w:r w:rsidR="00224B82" w:rsidRPr="00A065FC">
        <w:t>of the Radio Regulations;</w:t>
      </w:r>
    </w:p>
    <w:p w:rsidR="00783E2B" w:rsidRPr="00A065FC" w:rsidRDefault="00783E2B" w:rsidP="00646D18">
      <w:r w:rsidRPr="00A065FC">
        <w:rPr>
          <w:i/>
          <w:iCs/>
        </w:rPr>
        <w:t>d)</w:t>
      </w:r>
      <w:r w:rsidRPr="00A065FC">
        <w:tab/>
      </w:r>
      <w:r w:rsidR="00224B82" w:rsidRPr="00A065FC">
        <w:t>that current uncertainties in effecting coordination for satellite networks may require flexibilities that could be offered by multiple network filings in order to accommodate coordination requirements;</w:t>
      </w:r>
    </w:p>
    <w:p w:rsidR="00783E2B" w:rsidRPr="00A065FC" w:rsidRDefault="00783E2B" w:rsidP="00646D18">
      <w:r w:rsidRPr="00A065FC">
        <w:rPr>
          <w:i/>
          <w:iCs/>
        </w:rPr>
        <w:t>e)</w:t>
      </w:r>
      <w:r w:rsidRPr="00A065FC">
        <w:tab/>
      </w:r>
      <w:r w:rsidR="00224B82" w:rsidRPr="00A065FC">
        <w:t>that multiple network filings may overflow the coordination requirements for later</w:t>
      </w:r>
      <w:r w:rsidR="00646D18" w:rsidRPr="00A065FC">
        <w:noBreakHyphen/>
      </w:r>
      <w:r w:rsidR="00224B82" w:rsidRPr="00A065FC">
        <w:t>filed networks, and result in preventing these networks from accessing the orbit in a timely manner;</w:t>
      </w:r>
    </w:p>
    <w:p w:rsidR="00783E2B" w:rsidRPr="00A065FC" w:rsidRDefault="00783E2B" w:rsidP="00F93044">
      <w:r w:rsidRPr="00A065FC">
        <w:rPr>
          <w:i/>
          <w:iCs/>
        </w:rPr>
        <w:t>f)</w:t>
      </w:r>
      <w:r w:rsidRPr="00A065FC">
        <w:tab/>
      </w:r>
      <w:r w:rsidR="00224B82" w:rsidRPr="00A065FC">
        <w:t>that reinforcement of the current procedures may enhance the ease of access to the radio spectrum and associated orbital resources</w:t>
      </w:r>
      <w:r w:rsidR="00F93044" w:rsidRPr="00A065FC">
        <w:t>, facilitate</w:t>
      </w:r>
      <w:r w:rsidR="00224B82" w:rsidRPr="00A065FC">
        <w:t xml:space="preserve"> multiple network filings</w:t>
      </w:r>
      <w:r w:rsidR="00F93044" w:rsidRPr="00A065FC">
        <w:t>,</w:t>
      </w:r>
      <w:r w:rsidR="00224B82" w:rsidRPr="00A065FC">
        <w:t xml:space="preserve"> reduce uncertainties and risks associated with effecting coordination and promote flexibility for future expansion</w:t>
      </w:r>
      <w:r w:rsidR="00646D18" w:rsidRPr="00A065FC">
        <w:t>,</w:t>
      </w:r>
    </w:p>
    <w:p w:rsidR="00783E2B" w:rsidRPr="00A065FC" w:rsidRDefault="00224B82" w:rsidP="00F93044">
      <w:pPr>
        <w:pStyle w:val="Call"/>
      </w:pPr>
      <w:r w:rsidRPr="00A065FC">
        <w:t>recogni</w:t>
      </w:r>
      <w:r w:rsidR="00F93044" w:rsidRPr="00A065FC">
        <w:t>z</w:t>
      </w:r>
      <w:r w:rsidRPr="00A065FC">
        <w:t>ing</w:t>
      </w:r>
    </w:p>
    <w:p w:rsidR="00783E2B" w:rsidRPr="00A065FC" w:rsidRDefault="00224B82" w:rsidP="00F93044">
      <w:r w:rsidRPr="00A065FC">
        <w:t>that Resolution</w:t>
      </w:r>
      <w:r w:rsidRPr="00A065FC">
        <w:rPr>
          <w:b/>
          <w:bCs/>
        </w:rPr>
        <w:t xml:space="preserve"> 86 (Rev.WRC</w:t>
      </w:r>
      <w:r w:rsidR="00646D18" w:rsidRPr="00A065FC">
        <w:rPr>
          <w:b/>
          <w:bCs/>
        </w:rPr>
        <w:noBreakHyphen/>
      </w:r>
      <w:r w:rsidRPr="00A065FC">
        <w:rPr>
          <w:b/>
          <w:bCs/>
        </w:rPr>
        <w:t>07)</w:t>
      </w:r>
      <w:r w:rsidRPr="00A065FC">
        <w:t xml:space="preserve"> invited future world radiocommunication conferences to consider any proposals which deal with deficiencies and improvements in the advance publication, coordination, notification and recording procedures of the Radio Regulations for frequency assignments pertaining to space services which have either been identified by the Board and included in the Rules of Procedure or which have been identified by administrations or by the Radiocommunication Bureau, as appropriate</w:t>
      </w:r>
      <w:r w:rsidR="00F93044" w:rsidRPr="00A065FC">
        <w:t>,</w:t>
      </w:r>
    </w:p>
    <w:p w:rsidR="00783E2B" w:rsidRPr="00A065FC" w:rsidRDefault="00224B82" w:rsidP="00F93044">
      <w:pPr>
        <w:pStyle w:val="Call"/>
      </w:pPr>
      <w:r w:rsidRPr="00A065FC">
        <w:t>resolves</w:t>
      </w:r>
    </w:p>
    <w:p w:rsidR="00783E2B" w:rsidRPr="00A065FC" w:rsidRDefault="00F93044" w:rsidP="00F93044">
      <w:pPr>
        <w:rPr>
          <w:color w:val="000000"/>
        </w:rPr>
      </w:pPr>
      <w:r w:rsidRPr="00A065FC">
        <w:t>1</w:t>
      </w:r>
      <w:r w:rsidRPr="00A065FC">
        <w:tab/>
      </w:r>
      <w:r w:rsidR="00224B82" w:rsidRPr="00A065FC">
        <w:t xml:space="preserve">to invite the Radiocommunication </w:t>
      </w:r>
      <w:r w:rsidRPr="00A065FC">
        <w:t xml:space="preserve">Sector </w:t>
      </w:r>
      <w:r w:rsidR="00224B82" w:rsidRPr="00A065FC">
        <w:t xml:space="preserve">to study </w:t>
      </w:r>
      <w:r w:rsidR="009F1E32" w:rsidRPr="00A065FC">
        <w:t xml:space="preserve">the regulatory and technical considerations necessary to </w:t>
      </w:r>
      <w:r w:rsidR="009F1E32" w:rsidRPr="00A065FC">
        <w:rPr>
          <w:color w:val="000000"/>
        </w:rPr>
        <w:t>mitigate excessive satellite network filings at the various stages of recording</w:t>
      </w:r>
      <w:r w:rsidR="00BA4293" w:rsidRPr="00A065FC">
        <w:rPr>
          <w:color w:val="000000"/>
        </w:rPr>
        <w:t>;</w:t>
      </w:r>
    </w:p>
    <w:p w:rsidR="009F1E32" w:rsidRPr="00A065FC" w:rsidRDefault="00F93044" w:rsidP="00F93044">
      <w:r w:rsidRPr="00A065FC">
        <w:t>2</w:t>
      </w:r>
      <w:r w:rsidR="009F1E32" w:rsidRPr="00A065FC">
        <w:tab/>
        <w:t xml:space="preserve">to invite </w:t>
      </w:r>
      <w:r w:rsidRPr="00A065FC">
        <w:t>a</w:t>
      </w:r>
      <w:r w:rsidR="009F1E32" w:rsidRPr="00A065FC">
        <w:t xml:space="preserve">dministrations </w:t>
      </w:r>
      <w:r w:rsidR="00BA4293" w:rsidRPr="00A065FC">
        <w:t xml:space="preserve">to reconsider satellite network </w:t>
      </w:r>
      <w:r w:rsidRPr="00A065FC">
        <w:t xml:space="preserve">filings </w:t>
      </w:r>
      <w:r w:rsidR="00BA4293" w:rsidRPr="00A065FC">
        <w:t>and suppress the frequency bands of networks with fil</w:t>
      </w:r>
      <w:r w:rsidRPr="00A065FC">
        <w:t>ing</w:t>
      </w:r>
      <w:r w:rsidR="00BA4293" w:rsidRPr="00A065FC">
        <w:t xml:space="preserve">s which these </w:t>
      </w:r>
      <w:r w:rsidRPr="00A065FC">
        <w:t>a</w:t>
      </w:r>
      <w:r w:rsidR="00BA4293" w:rsidRPr="00A065FC">
        <w:t xml:space="preserve">dministrations may </w:t>
      </w:r>
      <w:r w:rsidRPr="00A065FC">
        <w:t xml:space="preserve">consider </w:t>
      </w:r>
      <w:r w:rsidR="00BA4293" w:rsidRPr="00A065FC">
        <w:t>will not be brought into service in accordance with regulatory time</w:t>
      </w:r>
      <w:r w:rsidRPr="00A065FC">
        <w:t>-</w:t>
      </w:r>
      <w:r w:rsidR="00BA4293" w:rsidRPr="00A065FC">
        <w:t>limits, as appropriate</w:t>
      </w:r>
      <w:r w:rsidRPr="00A065FC">
        <w:t>,</w:t>
      </w:r>
    </w:p>
    <w:p w:rsidR="00BA4293" w:rsidRPr="00A065FC" w:rsidRDefault="00BA4293" w:rsidP="00F93044">
      <w:pPr>
        <w:pStyle w:val="Call"/>
      </w:pPr>
      <w:r w:rsidRPr="00A065FC">
        <w:t>instructs the Director of the Radiocommunication Bureau</w:t>
      </w:r>
    </w:p>
    <w:p w:rsidR="00BA4293" w:rsidRPr="00A065FC" w:rsidRDefault="00BA4293" w:rsidP="00F93044">
      <w:r w:rsidRPr="00A065FC">
        <w:t xml:space="preserve">to </w:t>
      </w:r>
      <w:r w:rsidR="00EB2B6F" w:rsidRPr="00A065FC">
        <w:t>include in his Report to WRC</w:t>
      </w:r>
      <w:r w:rsidR="00646D18" w:rsidRPr="00A065FC">
        <w:noBreakHyphen/>
      </w:r>
      <w:r w:rsidR="00EB2B6F" w:rsidRPr="00A065FC">
        <w:t>19</w:t>
      </w:r>
      <w:r w:rsidR="00F93044" w:rsidRPr="00A065FC">
        <w:t>, for consideration,</w:t>
      </w:r>
      <w:r w:rsidR="00EB2B6F" w:rsidRPr="00A065FC">
        <w:t xml:space="preserve"> the results of the ITU</w:t>
      </w:r>
      <w:r w:rsidR="00646D18" w:rsidRPr="00A065FC">
        <w:noBreakHyphen/>
      </w:r>
      <w:r w:rsidR="00EB2B6F" w:rsidRPr="00A065FC">
        <w:t xml:space="preserve">R studies referred to in </w:t>
      </w:r>
      <w:r w:rsidR="00EB2B6F" w:rsidRPr="00A065FC">
        <w:rPr>
          <w:i/>
          <w:iCs/>
        </w:rPr>
        <w:t>resolves</w:t>
      </w:r>
      <w:r w:rsidR="00EB2B6F" w:rsidRPr="00A065FC">
        <w:t xml:space="preserve"> above.</w:t>
      </w:r>
    </w:p>
    <w:p w:rsidR="00783E2B" w:rsidRPr="00A065FC" w:rsidRDefault="00783E2B" w:rsidP="00551E2B">
      <w:pPr>
        <w:pStyle w:val="Reasons"/>
      </w:pPr>
    </w:p>
    <w:p w:rsidR="003235B0" w:rsidRPr="00A065FC" w:rsidRDefault="00783E2B" w:rsidP="00551E2B">
      <w:pPr>
        <w:jc w:val="center"/>
      </w:pPr>
      <w:r w:rsidRPr="00A065FC">
        <w:t>______________</w:t>
      </w:r>
    </w:p>
    <w:sectPr w:rsidR="003235B0" w:rsidRPr="00A065FC">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B89" w:rsidRDefault="006B1B89">
      <w:r>
        <w:separator/>
      </w:r>
    </w:p>
  </w:endnote>
  <w:endnote w:type="continuationSeparator" w:id="0">
    <w:p w:rsidR="006B1B89" w:rsidRDefault="006B1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separate"/>
    </w:r>
    <w:r w:rsidR="00841D48">
      <w:rPr>
        <w:noProof/>
      </w:rPr>
      <w:t>4</w: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41D48">
      <w:rPr>
        <w:noProof/>
        <w:lang w:val="en-US"/>
      </w:rPr>
      <w:t>P:\ENG\ITU-R\CONF-R\CMR15\000\025ADD22V2E.docx</w:t>
    </w:r>
    <w:r>
      <w:fldChar w:fldCharType="end"/>
    </w:r>
    <w:r w:rsidRPr="0041348E">
      <w:rPr>
        <w:lang w:val="en-US"/>
      </w:rPr>
      <w:tab/>
    </w:r>
    <w:r>
      <w:fldChar w:fldCharType="begin"/>
    </w:r>
    <w:r>
      <w:instrText xml:space="preserve"> SAVEDATE \@ DD.MM.YY </w:instrText>
    </w:r>
    <w:r>
      <w:fldChar w:fldCharType="separate"/>
    </w:r>
    <w:r w:rsidR="005755E8">
      <w:rPr>
        <w:noProof/>
      </w:rPr>
      <w:t>30.09.15</w:t>
    </w:r>
    <w:r>
      <w:fldChar w:fldCharType="end"/>
    </w:r>
    <w:r w:rsidRPr="0041348E">
      <w:rPr>
        <w:lang w:val="en-US"/>
      </w:rPr>
      <w:tab/>
    </w:r>
    <w:r>
      <w:fldChar w:fldCharType="begin"/>
    </w:r>
    <w:r>
      <w:instrText xml:space="preserve"> PRINTDATE \@ DD.MM.YY </w:instrText>
    </w:r>
    <w:r>
      <w:fldChar w:fldCharType="separate"/>
    </w:r>
    <w:r w:rsidR="00841D48">
      <w:rPr>
        <w:noProof/>
      </w:rPr>
      <w:t>21.09.15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D4B" w:rsidRDefault="005755E8" w:rsidP="00113D4B">
    <w:pPr>
      <w:pStyle w:val="Footer"/>
    </w:pPr>
    <w:r>
      <w:fldChar w:fldCharType="begin"/>
    </w:r>
    <w:r>
      <w:instrText xml:space="preserve"> FILENAME \p  \* MERGEFORMAT </w:instrText>
    </w:r>
    <w:r>
      <w:fldChar w:fldCharType="separate"/>
    </w:r>
    <w:r w:rsidR="00841D48">
      <w:t>P:\ENG\ITU-R\CONF-R\CMR15\000\025ADD22V2E.docx</w:t>
    </w:r>
    <w:r>
      <w:fldChar w:fldCharType="end"/>
    </w:r>
    <w:r w:rsidR="00113D4B">
      <w:t xml:space="preserve"> (386887)</w:t>
    </w:r>
    <w:r w:rsidR="00113D4B">
      <w:tab/>
    </w:r>
    <w:r w:rsidR="00113D4B">
      <w:fldChar w:fldCharType="begin"/>
    </w:r>
    <w:r w:rsidR="00113D4B">
      <w:instrText xml:space="preserve"> SAVEDATE \@ DD.MM.YY </w:instrText>
    </w:r>
    <w:r w:rsidR="00113D4B">
      <w:fldChar w:fldCharType="separate"/>
    </w:r>
    <w:r>
      <w:t>30.09.15</w:t>
    </w:r>
    <w:r w:rsidR="00113D4B">
      <w:fldChar w:fldCharType="end"/>
    </w:r>
    <w:r w:rsidR="00113D4B">
      <w:tab/>
    </w:r>
    <w:r w:rsidR="00113D4B">
      <w:fldChar w:fldCharType="begin"/>
    </w:r>
    <w:r w:rsidR="00113D4B">
      <w:instrText xml:space="preserve"> PRINTDATE \@ DD.MM.YY </w:instrText>
    </w:r>
    <w:r w:rsidR="00113D4B">
      <w:fldChar w:fldCharType="separate"/>
    </w:r>
    <w:r w:rsidR="003049EC">
      <w:t>21.09.15</w:t>
    </w:r>
    <w:r w:rsidR="00113D4B">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D4B" w:rsidRDefault="00841D48">
    <w:pPr>
      <w:pStyle w:val="Footer"/>
    </w:pPr>
    <w:fldSimple w:instr=" FILENAME \p  \* MERGEFORMAT ">
      <w:r>
        <w:t>P:\ENG\ITU-R\CONF-R\CMR15\000\025ADD22V2E.docx</w:t>
      </w:r>
    </w:fldSimple>
    <w:r w:rsidR="00113D4B">
      <w:t xml:space="preserve"> (386887)</w:t>
    </w:r>
    <w:r w:rsidR="00113D4B">
      <w:tab/>
    </w:r>
    <w:r w:rsidR="00113D4B">
      <w:fldChar w:fldCharType="begin"/>
    </w:r>
    <w:r w:rsidR="00113D4B">
      <w:instrText xml:space="preserve"> SAVEDATE \@ DD.MM.YY </w:instrText>
    </w:r>
    <w:r w:rsidR="00113D4B">
      <w:fldChar w:fldCharType="separate"/>
    </w:r>
    <w:r w:rsidR="005755E8">
      <w:t>30.09.15</w:t>
    </w:r>
    <w:r w:rsidR="00113D4B">
      <w:fldChar w:fldCharType="end"/>
    </w:r>
    <w:r w:rsidR="00113D4B">
      <w:tab/>
    </w:r>
    <w:r w:rsidR="00113D4B">
      <w:fldChar w:fldCharType="begin"/>
    </w:r>
    <w:r w:rsidR="00113D4B">
      <w:instrText xml:space="preserve"> PRINTDATE \@ DD.MM.YY </w:instrText>
    </w:r>
    <w:r w:rsidR="00113D4B">
      <w:fldChar w:fldCharType="separate"/>
    </w:r>
    <w:r w:rsidR="003049EC">
      <w:t>21.09.15</w:t>
    </w:r>
    <w:r w:rsidR="00113D4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B89" w:rsidRDefault="006B1B89">
      <w:r>
        <w:rPr>
          <w:b/>
        </w:rPr>
        <w:t>_______________</w:t>
      </w:r>
    </w:p>
  </w:footnote>
  <w:footnote w:type="continuationSeparator" w:id="0">
    <w:p w:rsidR="006B1B89" w:rsidRDefault="006B1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D48" w:rsidRDefault="00841D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5755E8">
      <w:rPr>
        <w:noProof/>
      </w:rPr>
      <w:t>4</w:t>
    </w:r>
    <w:r>
      <w:fldChar w:fldCharType="end"/>
    </w:r>
  </w:p>
  <w:p w:rsidR="00A066F1" w:rsidRPr="00A066F1" w:rsidRDefault="00187BD9" w:rsidP="00241FA2">
    <w:pPr>
      <w:pStyle w:val="Header"/>
    </w:pPr>
    <w:r>
      <w:t>CMR1</w:t>
    </w:r>
    <w:r w:rsidR="00241FA2">
      <w:t>5</w:t>
    </w:r>
    <w:r w:rsidR="00A066F1">
      <w:t>/</w:t>
    </w:r>
    <w:bookmarkStart w:id="12" w:name="OLE_LINK1"/>
    <w:bookmarkStart w:id="13" w:name="OLE_LINK2"/>
    <w:bookmarkStart w:id="14" w:name="OLE_LINK3"/>
    <w:r w:rsidR="00EB55C6">
      <w:t>25(Add.22)</w:t>
    </w:r>
    <w:bookmarkEnd w:id="12"/>
    <w:bookmarkEnd w:id="13"/>
    <w:bookmarkEnd w:id="14"/>
    <w:r w:rsidR="00646D18">
      <w:noBreakHyphen/>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D48" w:rsidRDefault="00841D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945"/>
    <w:rsid w:val="00051E39"/>
    <w:rsid w:val="000705F2"/>
    <w:rsid w:val="00077239"/>
    <w:rsid w:val="00086491"/>
    <w:rsid w:val="00091346"/>
    <w:rsid w:val="0009706C"/>
    <w:rsid w:val="000C62F7"/>
    <w:rsid w:val="000D154B"/>
    <w:rsid w:val="000E5D6F"/>
    <w:rsid w:val="000F73FF"/>
    <w:rsid w:val="00113D4B"/>
    <w:rsid w:val="00114CF7"/>
    <w:rsid w:val="00123B68"/>
    <w:rsid w:val="00126F2E"/>
    <w:rsid w:val="00146BA2"/>
    <w:rsid w:val="00146F6F"/>
    <w:rsid w:val="001842ED"/>
    <w:rsid w:val="00187BD9"/>
    <w:rsid w:val="00190B55"/>
    <w:rsid w:val="001C3B5F"/>
    <w:rsid w:val="001D058F"/>
    <w:rsid w:val="002009EA"/>
    <w:rsid w:val="00202CA0"/>
    <w:rsid w:val="00216B6D"/>
    <w:rsid w:val="00224B82"/>
    <w:rsid w:val="00241FA2"/>
    <w:rsid w:val="00271316"/>
    <w:rsid w:val="002B349C"/>
    <w:rsid w:val="002D58BE"/>
    <w:rsid w:val="003049EC"/>
    <w:rsid w:val="003235B0"/>
    <w:rsid w:val="00361B37"/>
    <w:rsid w:val="00377BD3"/>
    <w:rsid w:val="003804C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208CD"/>
    <w:rsid w:val="0055140B"/>
    <w:rsid w:val="00551E2B"/>
    <w:rsid w:val="005755E8"/>
    <w:rsid w:val="005964AB"/>
    <w:rsid w:val="005C099A"/>
    <w:rsid w:val="005C31A5"/>
    <w:rsid w:val="005E10C9"/>
    <w:rsid w:val="005E290B"/>
    <w:rsid w:val="005E61DD"/>
    <w:rsid w:val="006023DF"/>
    <w:rsid w:val="00616219"/>
    <w:rsid w:val="00646D18"/>
    <w:rsid w:val="00657DE0"/>
    <w:rsid w:val="00685313"/>
    <w:rsid w:val="00692833"/>
    <w:rsid w:val="006A6011"/>
    <w:rsid w:val="006A6E9B"/>
    <w:rsid w:val="006B1B89"/>
    <w:rsid w:val="006B7C2A"/>
    <w:rsid w:val="006C23DA"/>
    <w:rsid w:val="006E3D45"/>
    <w:rsid w:val="007149F9"/>
    <w:rsid w:val="00733A30"/>
    <w:rsid w:val="00745AEE"/>
    <w:rsid w:val="00750F10"/>
    <w:rsid w:val="007742CA"/>
    <w:rsid w:val="00783E2B"/>
    <w:rsid w:val="00790D70"/>
    <w:rsid w:val="007A24C8"/>
    <w:rsid w:val="007A6F1F"/>
    <w:rsid w:val="007D5320"/>
    <w:rsid w:val="00800972"/>
    <w:rsid w:val="00804475"/>
    <w:rsid w:val="00811633"/>
    <w:rsid w:val="00841216"/>
    <w:rsid w:val="00841D48"/>
    <w:rsid w:val="00857248"/>
    <w:rsid w:val="00872FC8"/>
    <w:rsid w:val="008845D0"/>
    <w:rsid w:val="00884D60"/>
    <w:rsid w:val="008B43F2"/>
    <w:rsid w:val="008B6CFF"/>
    <w:rsid w:val="009274B4"/>
    <w:rsid w:val="00934EA2"/>
    <w:rsid w:val="00944A5C"/>
    <w:rsid w:val="00952A66"/>
    <w:rsid w:val="00987584"/>
    <w:rsid w:val="009B7C9A"/>
    <w:rsid w:val="009C56E5"/>
    <w:rsid w:val="009E5FC8"/>
    <w:rsid w:val="009E687A"/>
    <w:rsid w:val="009E6F09"/>
    <w:rsid w:val="009F1E32"/>
    <w:rsid w:val="00A065FC"/>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44974"/>
    <w:rsid w:val="00B639E9"/>
    <w:rsid w:val="00B817CD"/>
    <w:rsid w:val="00B81A7D"/>
    <w:rsid w:val="00B94AD0"/>
    <w:rsid w:val="00BA4293"/>
    <w:rsid w:val="00BB3A95"/>
    <w:rsid w:val="00BD6CCE"/>
    <w:rsid w:val="00C0018F"/>
    <w:rsid w:val="00C16A5A"/>
    <w:rsid w:val="00C20466"/>
    <w:rsid w:val="00C214ED"/>
    <w:rsid w:val="00C234E6"/>
    <w:rsid w:val="00C31505"/>
    <w:rsid w:val="00C324A8"/>
    <w:rsid w:val="00C54517"/>
    <w:rsid w:val="00C64CD8"/>
    <w:rsid w:val="00C776EE"/>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853CC"/>
    <w:rsid w:val="00D936BC"/>
    <w:rsid w:val="00D96530"/>
    <w:rsid w:val="00DD44AF"/>
    <w:rsid w:val="00DE2AC3"/>
    <w:rsid w:val="00DE5692"/>
    <w:rsid w:val="00DF4BC6"/>
    <w:rsid w:val="00E03C94"/>
    <w:rsid w:val="00E205BC"/>
    <w:rsid w:val="00E26226"/>
    <w:rsid w:val="00E45D05"/>
    <w:rsid w:val="00E55816"/>
    <w:rsid w:val="00E55AEF"/>
    <w:rsid w:val="00E8666F"/>
    <w:rsid w:val="00E976C1"/>
    <w:rsid w:val="00EA12E5"/>
    <w:rsid w:val="00EB2B6F"/>
    <w:rsid w:val="00EB55C6"/>
    <w:rsid w:val="00EF1932"/>
    <w:rsid w:val="00F02766"/>
    <w:rsid w:val="00F05BD4"/>
    <w:rsid w:val="00F120BC"/>
    <w:rsid w:val="00F6155B"/>
    <w:rsid w:val="00F65C19"/>
    <w:rsid w:val="00F93044"/>
    <w:rsid w:val="00FC670D"/>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6978F06-4B87-4E86-924C-6D867999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01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paragraph" w:customStyle="1" w:styleId="Normalaftertitle0">
    <w:name w:val="Normal_after_title"/>
    <w:basedOn w:val="Normal"/>
    <w:next w:val="Normal"/>
    <w:link w:val="NormalaftertitleChar"/>
    <w:rsid w:val="006A6011"/>
    <w:pPr>
      <w:spacing w:before="360"/>
    </w:pPr>
  </w:style>
  <w:style w:type="character" w:customStyle="1" w:styleId="CallChar">
    <w:name w:val="Call Char"/>
    <w:basedOn w:val="DefaultParagraphFont"/>
    <w:link w:val="Call"/>
    <w:locked/>
    <w:rsid w:val="006A6011"/>
    <w:rPr>
      <w:rFonts w:ascii="Times New Roman" w:hAnsi="Times New Roman"/>
      <w:i/>
      <w:sz w:val="24"/>
      <w:lang w:val="en-GB" w:eastAsia="en-US"/>
    </w:rPr>
  </w:style>
  <w:style w:type="character" w:customStyle="1" w:styleId="NormalaftertitleChar">
    <w:name w:val="Normal_after_title Char"/>
    <w:basedOn w:val="DefaultParagraphFont"/>
    <w:link w:val="Normalaftertitle0"/>
    <w:locked/>
    <w:rsid w:val="006A6011"/>
    <w:rPr>
      <w:rFonts w:ascii="Times New Roman" w:hAnsi="Times New Roman"/>
      <w:sz w:val="24"/>
      <w:lang w:val="en-GB" w:eastAsia="en-US"/>
    </w:rPr>
  </w:style>
  <w:style w:type="character" w:customStyle="1" w:styleId="RestitleChar">
    <w:name w:val="Res_title Char"/>
    <w:basedOn w:val="DefaultParagraphFont"/>
    <w:link w:val="Restitle"/>
    <w:rsid w:val="00783E2B"/>
    <w:rPr>
      <w:rFonts w:ascii="Times New Roman Bold" w:hAnsi="Times New Roman Bold"/>
      <w:b/>
      <w:sz w:val="28"/>
      <w:lang w:val="en-GB" w:eastAsia="en-US"/>
    </w:rPr>
  </w:style>
  <w:style w:type="character" w:customStyle="1" w:styleId="ResNoChar">
    <w:name w:val="Res_No Char"/>
    <w:basedOn w:val="DefaultParagraphFont"/>
    <w:link w:val="ResNo"/>
    <w:rsid w:val="00783E2B"/>
    <w:rPr>
      <w:rFonts w:ascii="Times New Roman" w:hAnsi="Times New Roman"/>
      <w:caps/>
      <w:sz w:val="28"/>
      <w:lang w:val="en-GB" w:eastAsia="en-US"/>
    </w:rPr>
  </w:style>
  <w:style w:type="paragraph" w:styleId="BalloonText">
    <w:name w:val="Balloon Text"/>
    <w:basedOn w:val="Normal"/>
    <w:link w:val="BalloonTextChar"/>
    <w:semiHidden/>
    <w:unhideWhenUsed/>
    <w:rsid w:val="007A24C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A24C8"/>
    <w:rPr>
      <w:rFonts w:ascii="Segoe UI" w:hAnsi="Segoe UI" w:cs="Segoe UI"/>
      <w:sz w:val="18"/>
      <w:szCs w:val="18"/>
      <w:lang w:val="en-GB" w:eastAsia="en-US"/>
    </w:rPr>
  </w:style>
  <w:style w:type="paragraph" w:styleId="ListParagraph">
    <w:name w:val="List Paragraph"/>
    <w:basedOn w:val="Normal"/>
    <w:uiPriority w:val="34"/>
    <w:qFormat/>
    <w:rsid w:val="00C77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R15-WRC15-C-0025!A22!MSW-E</DPM_x0020_File_x0020_name>
    <DPM_x0020_Author xmlns="32a1a8c5-2265-4ebc-b7a0-2071e2c5c9bb" xsi:nil="false">Documents Proposals Manager (DPM)</DPM_x0020_Author>
    <DPM_x0020_Version xmlns="32a1a8c5-2265-4ebc-b7a0-2071e2c5c9bb" xsi:nil="false">DPM_v5.2015.9.9_prod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34B2CF4A-3979-438B-9CD4-F360BDEA2CF2}">
  <ds:schemaRef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 ds:uri="32a1a8c5-2265-4ebc-b7a0-2071e2c5c9bb"/>
    <ds:schemaRef ds:uri="http://purl.org/dc/elements/1.1/"/>
    <ds:schemaRef ds:uri="http://schemas.microsoft.com/office/2006/metadata/properties"/>
    <ds:schemaRef ds:uri="http://schemas.openxmlformats.org/package/2006/metadata/core-properties"/>
    <ds:schemaRef ds:uri="996b2e75-67fd-4955-a3b0-5ab9934cb50b"/>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F898A5-2794-4825-9526-BF06C785B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TotalTime>
  <Pages>4</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R15-WRC15-C-0025!A22!MSW-E</vt:lpstr>
    </vt:vector>
  </TitlesOfParts>
  <Manager>General Secretariat - Pool</Manager>
  <Company>International Telecommunication Union (ITU)</Company>
  <LinksUpToDate>false</LinksUpToDate>
  <CharactersWithSpaces>9393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R15-WRC15-C-0025!A22!MSW-E</dc:title>
  <dc:subject>World Radiocommunication Conference - 2015</dc:subject>
  <dc:creator>Documents Proposals Manager (DPM)</dc:creator>
  <cp:keywords>DPM_v5.2015.9.9_prod</cp:keywords>
  <dc:description>Uploaded on 2015.07.06</dc:description>
  <cp:lastModifiedBy>Turnbull, Karen</cp:lastModifiedBy>
  <cp:revision>4</cp:revision>
  <cp:lastPrinted>2015-09-21T06:56:00Z</cp:lastPrinted>
  <dcterms:created xsi:type="dcterms:W3CDTF">2015-09-30T13:45:00Z</dcterms:created>
  <dcterms:modified xsi:type="dcterms:W3CDTF">2015-10-01T12:17:00Z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