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622560" w:rsidTr="00E25072">
        <w:trPr>
          <w:cantSplit/>
        </w:trPr>
        <w:tc>
          <w:tcPr>
            <w:tcW w:w="6629"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402"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52B6DC55" wp14:editId="4C2F8A5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25072">
        <w:trPr>
          <w:cantSplit/>
        </w:trPr>
        <w:tc>
          <w:tcPr>
            <w:tcW w:w="6629"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402"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25072">
        <w:trPr>
          <w:cantSplit/>
        </w:trPr>
        <w:tc>
          <w:tcPr>
            <w:tcW w:w="6629"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402"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25072">
        <w:trPr>
          <w:cantSplit/>
          <w:trHeight w:val="23"/>
        </w:trPr>
        <w:tc>
          <w:tcPr>
            <w:tcW w:w="6629"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402" w:type="dxa"/>
            <w:shd w:val="clear" w:color="auto" w:fill="auto"/>
          </w:tcPr>
          <w:p w:rsidR="00622560" w:rsidRPr="00622560" w:rsidRDefault="000273B7" w:rsidP="000B5592">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 (Add.19)</w:t>
            </w:r>
            <w:r w:rsidR="000B5592">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E25072">
        <w:trPr>
          <w:cantSplit/>
          <w:trHeight w:val="23"/>
        </w:trPr>
        <w:tc>
          <w:tcPr>
            <w:tcW w:w="6629" w:type="dxa"/>
            <w:shd w:val="clear" w:color="auto" w:fill="auto"/>
          </w:tcPr>
          <w:p w:rsidR="008221A4" w:rsidRPr="00C324A8" w:rsidRDefault="008221A4" w:rsidP="00A466E6">
            <w:pPr>
              <w:spacing w:before="0"/>
              <w:rPr>
                <w:rFonts w:ascii="Verdana" w:hAnsi="Verdana"/>
                <w:b/>
                <w:smallCaps/>
                <w:sz w:val="20"/>
              </w:rPr>
            </w:pPr>
          </w:p>
        </w:tc>
        <w:tc>
          <w:tcPr>
            <w:tcW w:w="3402"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E25072">
        <w:trPr>
          <w:cantSplit/>
          <w:trHeight w:val="23"/>
        </w:trPr>
        <w:tc>
          <w:tcPr>
            <w:tcW w:w="6629" w:type="dxa"/>
          </w:tcPr>
          <w:p w:rsidR="008221A4" w:rsidRPr="00CB4E5A" w:rsidRDefault="008221A4" w:rsidP="00A466E6">
            <w:pPr>
              <w:spacing w:before="0"/>
              <w:rPr>
                <w:rFonts w:ascii="Verdana" w:hAnsi="Verdana"/>
                <w:b/>
                <w:bCs/>
                <w:sz w:val="20"/>
              </w:rPr>
            </w:pPr>
          </w:p>
        </w:tc>
        <w:tc>
          <w:tcPr>
            <w:tcW w:w="3402"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E25072" w:rsidP="00E25072">
            <w:pPr>
              <w:pStyle w:val="Title1"/>
              <w:rPr>
                <w:lang w:eastAsia="zh-CN"/>
              </w:rPr>
            </w:pPr>
            <w:bookmarkStart w:id="6" w:name="dtitle1" w:colFirst="0" w:colLast="0"/>
            <w:bookmarkEnd w:id="5"/>
            <w:r>
              <w:rPr>
                <w:rFonts w:hint="eastAsia"/>
                <w:lang w:eastAsia="zh-CN"/>
              </w:rPr>
              <w:t>有关</w:t>
            </w:r>
            <w:r>
              <w:rPr>
                <w:lang w:eastAsia="zh-CN"/>
              </w:rPr>
              <w:t>大会工</w:t>
            </w:r>
            <w:r>
              <w:rPr>
                <w:rFonts w:hint="eastAsia"/>
                <w:lang w:eastAsia="zh-CN"/>
              </w:rPr>
              <w:t>作</w:t>
            </w:r>
            <w:r>
              <w:rPr>
                <w:lang w:eastAsia="zh-CN"/>
              </w:rPr>
              <w:t>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7(K)</w:t>
            </w:r>
          </w:p>
        </w:tc>
      </w:tr>
    </w:tbl>
    <w:bookmarkEnd w:id="8"/>
    <w:p w:rsidR="008B60D0" w:rsidRPr="007806A0" w:rsidRDefault="00B9590E" w:rsidP="007806A0">
      <w:pPr>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B9590E" w:rsidP="000B5592">
      <w:pPr>
        <w:spacing w:after="240"/>
        <w:rPr>
          <w:lang w:eastAsia="zh-CN"/>
        </w:rPr>
      </w:pPr>
      <w:r>
        <w:rPr>
          <w:rFonts w:hint="eastAsia"/>
          <w:lang w:eastAsia="zh-CN"/>
        </w:rPr>
        <w:t>7(</w:t>
      </w:r>
      <w:r>
        <w:rPr>
          <w:lang w:eastAsia="zh-CN"/>
        </w:rPr>
        <w:t>K</w:t>
      </w:r>
      <w:r>
        <w:rPr>
          <w:rFonts w:hint="eastAsia"/>
          <w:lang w:eastAsia="zh-CN"/>
        </w:rPr>
        <w:t>)</w:t>
      </w:r>
      <w:r>
        <w:rPr>
          <w:rFonts w:hint="eastAsia"/>
          <w:lang w:eastAsia="zh-CN"/>
        </w:rPr>
        <w:tab/>
      </w:r>
      <w:r w:rsidRPr="0078326D">
        <w:rPr>
          <w:rFonts w:hint="eastAsia"/>
          <w:lang w:eastAsia="zh-CN"/>
        </w:rPr>
        <w:t>问题</w:t>
      </w:r>
      <w:r w:rsidRPr="0078326D">
        <w:rPr>
          <w:lang w:eastAsia="zh-CN"/>
        </w:rPr>
        <w:t xml:space="preserve">K – </w:t>
      </w:r>
      <w:r w:rsidRPr="0078326D">
        <w:rPr>
          <w:rFonts w:hint="eastAsia"/>
          <w:lang w:eastAsia="zh-CN"/>
        </w:rPr>
        <w:t>在《无线电规则》第</w:t>
      </w:r>
      <w:r w:rsidRPr="008B60D0">
        <w:rPr>
          <w:b/>
          <w:bCs/>
          <w:lang w:eastAsia="zh-CN"/>
        </w:rPr>
        <w:t>11</w:t>
      </w:r>
      <w:r w:rsidRPr="0078326D">
        <w:rPr>
          <w:rFonts w:hint="eastAsia"/>
          <w:lang w:eastAsia="zh-CN"/>
        </w:rPr>
        <w:t>条增加一项有关发射失败情况的规则条款</w:t>
      </w:r>
    </w:p>
    <w:p w:rsidR="000B5592" w:rsidRPr="000B272B" w:rsidRDefault="000B5592" w:rsidP="000B5592">
      <w:pPr>
        <w:tabs>
          <w:tab w:val="clear" w:pos="1134"/>
          <w:tab w:val="clear" w:pos="1871"/>
          <w:tab w:val="clear" w:pos="2268"/>
        </w:tabs>
        <w:overflowPunct/>
        <w:autoSpaceDE/>
        <w:autoSpaceDN/>
        <w:adjustRightInd/>
        <w:textAlignment w:val="auto"/>
        <w:rPr>
          <w:b/>
          <w:bCs/>
          <w:lang w:eastAsia="zh-CN"/>
        </w:rPr>
      </w:pPr>
      <w:r>
        <w:rPr>
          <w:rFonts w:hint="eastAsia"/>
          <w:b/>
          <w:bCs/>
          <w:lang w:eastAsia="zh-CN"/>
        </w:rPr>
        <w:t>引言</w:t>
      </w:r>
    </w:p>
    <w:p w:rsidR="000B5592" w:rsidRDefault="000B5592" w:rsidP="00967628">
      <w:pPr>
        <w:ind w:firstLineChars="200" w:firstLine="480"/>
        <w:rPr>
          <w:lang w:eastAsia="zh-CN"/>
        </w:rPr>
      </w:pPr>
      <w:r>
        <w:rPr>
          <w:rFonts w:hint="eastAsia"/>
          <w:lang w:eastAsia="zh-CN"/>
        </w:rPr>
        <w:t>根据</w:t>
      </w:r>
      <w:r>
        <w:rPr>
          <w:rFonts w:hint="eastAsia"/>
          <w:lang w:eastAsia="zh-CN"/>
        </w:rPr>
        <w:t>ITU-R</w:t>
      </w:r>
      <w:r>
        <w:rPr>
          <w:rFonts w:hint="eastAsia"/>
          <w:lang w:eastAsia="zh-CN"/>
        </w:rPr>
        <w:t>就此问题的研究结果，阿拉伯国家主管部门认为，</w:t>
      </w:r>
      <w:r w:rsidR="00DA316E">
        <w:rPr>
          <w:rFonts w:hint="eastAsia"/>
          <w:lang w:eastAsia="zh-CN"/>
        </w:rPr>
        <w:t>鉴于迄今为止的研究</w:t>
      </w:r>
      <w:r w:rsidR="00967628">
        <w:rPr>
          <w:rFonts w:hint="eastAsia"/>
          <w:lang w:val="fr-CH" w:eastAsia="zh-CN" w:bidi="ar-EG"/>
        </w:rPr>
        <w:t>尚未</w:t>
      </w:r>
      <w:r w:rsidR="00967628">
        <w:rPr>
          <w:lang w:val="fr-CH" w:eastAsia="zh-CN" w:bidi="ar-EG"/>
        </w:rPr>
        <w:t>研究解决</w:t>
      </w:r>
      <w:r w:rsidR="00DA316E">
        <w:rPr>
          <w:rFonts w:hint="eastAsia"/>
          <w:lang w:eastAsia="zh-CN"/>
        </w:rPr>
        <w:t>在此方面所有可能的问题，</w:t>
      </w:r>
      <w:r w:rsidR="00DA316E">
        <w:rPr>
          <w:rFonts w:hint="eastAsia"/>
          <w:lang w:eastAsia="zh-CN"/>
        </w:rPr>
        <w:t>ITU-R</w:t>
      </w:r>
      <w:r w:rsidR="00DA316E">
        <w:rPr>
          <w:rFonts w:hint="eastAsia"/>
          <w:lang w:eastAsia="zh-CN"/>
        </w:rPr>
        <w:t>当前的做法足以应对使空间站无法启用或重新启用未规划频率指配的发射失败的情况。</w:t>
      </w:r>
    </w:p>
    <w:p w:rsidR="000B5592" w:rsidRDefault="00DA316E" w:rsidP="00DA316E">
      <w:pPr>
        <w:ind w:firstLineChars="200" w:firstLine="480"/>
        <w:rPr>
          <w:lang w:eastAsia="zh-CN"/>
        </w:rPr>
      </w:pPr>
      <w:r>
        <w:rPr>
          <w:rFonts w:hint="eastAsia"/>
          <w:lang w:eastAsia="zh-CN"/>
        </w:rPr>
        <w:t>因此，这些主管部门支持不更改《无线电规则》</w:t>
      </w:r>
      <w:r w:rsidR="000B5592">
        <w:rPr>
          <w:rFonts w:hint="eastAsia"/>
          <w:lang w:eastAsia="zh-CN"/>
        </w:rPr>
        <w:t>。</w:t>
      </w:r>
    </w:p>
    <w:p w:rsidR="000B5592" w:rsidRPr="009375AA" w:rsidRDefault="000B5592" w:rsidP="000B5592">
      <w:pPr>
        <w:pStyle w:val="Headingb"/>
        <w:rPr>
          <w:lang w:eastAsia="zh-CN"/>
        </w:rPr>
      </w:pPr>
      <w:r>
        <w:rPr>
          <w:rFonts w:hint="eastAsia"/>
          <w:lang w:eastAsia="zh-CN"/>
        </w:rPr>
        <w:t>提案</w:t>
      </w:r>
    </w:p>
    <w:p w:rsidR="00225DCB" w:rsidRDefault="00B9590E">
      <w:pPr>
        <w:pStyle w:val="Proposal"/>
      </w:pPr>
      <w:r>
        <w:rPr>
          <w:u w:val="single"/>
        </w:rPr>
        <w:t>NOC</w:t>
      </w:r>
      <w:r>
        <w:tab/>
        <w:t>ARB/25A19A11/1</w:t>
      </w:r>
    </w:p>
    <w:p w:rsidR="00DB1CAC" w:rsidRPr="00F439B1" w:rsidRDefault="00B9590E"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225DCB" w:rsidRPr="00967628" w:rsidRDefault="00B9590E" w:rsidP="00967628">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E25072" w:rsidRDefault="00E25072" w:rsidP="0032202E">
      <w:pPr>
        <w:pStyle w:val="Reasons"/>
      </w:pPr>
    </w:p>
    <w:p w:rsidR="00E25072" w:rsidRDefault="00E25072">
      <w:pPr>
        <w:jc w:val="center"/>
      </w:pPr>
      <w:r>
        <w:t>______________</w:t>
      </w:r>
    </w:p>
    <w:p w:rsidR="00E25072" w:rsidRDefault="00E25072">
      <w:pPr>
        <w:pStyle w:val="Reasons"/>
      </w:pPr>
    </w:p>
    <w:sectPr w:rsidR="00E2507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A1019">
      <w:rPr>
        <w:lang w:val="en-US"/>
      </w:rPr>
      <w:t>P:\CHI\ITU-R\CONF-R\CMR15\000\025ADD19ADD11C.docx</w:t>
    </w:r>
    <w:r>
      <w:fldChar w:fldCharType="end"/>
    </w:r>
    <w:r w:rsidRPr="00DA0469">
      <w:rPr>
        <w:lang w:val="en-US"/>
      </w:rPr>
      <w:tab/>
    </w:r>
    <w:r>
      <w:fldChar w:fldCharType="begin"/>
    </w:r>
    <w:r>
      <w:instrText xml:space="preserve"> savedate \@ dd.MM.yy </w:instrText>
    </w:r>
    <w:r>
      <w:fldChar w:fldCharType="separate"/>
    </w:r>
    <w:r w:rsidR="008A1019">
      <w:t>21.10.15</w:t>
    </w:r>
    <w:r>
      <w:fldChar w:fldCharType="end"/>
    </w:r>
    <w:r w:rsidRPr="00DA0469">
      <w:rPr>
        <w:lang w:val="en-US"/>
      </w:rPr>
      <w:tab/>
    </w:r>
    <w:r>
      <w:fldChar w:fldCharType="begin"/>
    </w:r>
    <w:r>
      <w:instrText xml:space="preserve"> printdate \@ dd.MM.yy </w:instrText>
    </w:r>
    <w:r>
      <w:fldChar w:fldCharType="separate"/>
    </w:r>
    <w:r w:rsidR="008A1019">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15D46" w:rsidRDefault="00715D46" w:rsidP="00715D46">
    <w:pPr>
      <w:pStyle w:val="Footer"/>
    </w:pPr>
    <w:fldSimple w:instr=" FILENAME \p  \* MERGEFORMAT ">
      <w:r w:rsidR="008A1019">
        <w:t>P:\CHI\ITU-R\CONF-R\CMR15\000\025ADD19ADD11C.docx</w:t>
      </w:r>
    </w:fldSimple>
    <w:r w:rsidR="00B9590E">
      <w:t>(386948)</w:t>
    </w:r>
    <w:r w:rsidR="00B9590E">
      <w:tab/>
    </w:r>
    <w:r w:rsidR="00B9590E">
      <w:fldChar w:fldCharType="begin"/>
    </w:r>
    <w:r w:rsidR="00B9590E">
      <w:instrText xml:space="preserve"> SAVEDATE \@ DD.MM.YY </w:instrText>
    </w:r>
    <w:r w:rsidR="00B9590E">
      <w:fldChar w:fldCharType="separate"/>
    </w:r>
    <w:r w:rsidR="008A1019">
      <w:t>21.10.15</w:t>
    </w:r>
    <w:r w:rsidR="00B9590E">
      <w:fldChar w:fldCharType="end"/>
    </w:r>
    <w:r w:rsidR="00B9590E">
      <w:tab/>
    </w:r>
    <w:r w:rsidR="00B9590E">
      <w:fldChar w:fldCharType="begin"/>
    </w:r>
    <w:r w:rsidR="00B9590E">
      <w:instrText xml:space="preserve"> PRINTDATE \@ DD.MM.YY </w:instrText>
    </w:r>
    <w:r w:rsidR="00B9590E">
      <w:fldChar w:fldCharType="separate"/>
    </w:r>
    <w:r w:rsidR="008A1019">
      <w:t>21.10.15</w:t>
    </w:r>
    <w:r w:rsidR="00B9590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B559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5592"/>
    <w:rsid w:val="000C09BA"/>
    <w:rsid w:val="000C1F1E"/>
    <w:rsid w:val="000C6AA7"/>
    <w:rsid w:val="000E26F6"/>
    <w:rsid w:val="001066C2"/>
    <w:rsid w:val="00123C07"/>
    <w:rsid w:val="00166859"/>
    <w:rsid w:val="001765EC"/>
    <w:rsid w:val="001853E8"/>
    <w:rsid w:val="001B6360"/>
    <w:rsid w:val="001F4EA6"/>
    <w:rsid w:val="00214959"/>
    <w:rsid w:val="00225DCB"/>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15D46"/>
    <w:rsid w:val="00736415"/>
    <w:rsid w:val="00770D2A"/>
    <w:rsid w:val="007864F6"/>
    <w:rsid w:val="007B7C4B"/>
    <w:rsid w:val="007F0FC5"/>
    <w:rsid w:val="007F5C36"/>
    <w:rsid w:val="008047DB"/>
    <w:rsid w:val="008129A9"/>
    <w:rsid w:val="008221A4"/>
    <w:rsid w:val="00824BD6"/>
    <w:rsid w:val="0083672D"/>
    <w:rsid w:val="00844734"/>
    <w:rsid w:val="00865DFB"/>
    <w:rsid w:val="008A1019"/>
    <w:rsid w:val="008A7416"/>
    <w:rsid w:val="008B6852"/>
    <w:rsid w:val="008C26FF"/>
    <w:rsid w:val="008D1D14"/>
    <w:rsid w:val="008E1785"/>
    <w:rsid w:val="008E7127"/>
    <w:rsid w:val="008E7C8E"/>
    <w:rsid w:val="00912959"/>
    <w:rsid w:val="009657F9"/>
    <w:rsid w:val="00967628"/>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9590E"/>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A316E"/>
    <w:rsid w:val="00DD13B7"/>
    <w:rsid w:val="00DF3B0C"/>
    <w:rsid w:val="00E14984"/>
    <w:rsid w:val="00E22A25"/>
    <w:rsid w:val="00E25072"/>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2BD2E43-462F-4FB1-A621-111D1415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C06B5-3A13-416F-9B6C-E1EC8EF3ED3F}">
  <ds:schemaRef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482</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R15-WRC15-C-0025!A19-A11!MSW-C</vt:lpstr>
    </vt:vector>
  </TitlesOfParts>
  <Manager>General Secretariat - Pool</Manager>
  <Company>International Telecommunication Union (ITU)</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R15-WRC15-C-0025!A19-A11!MSW-C</dc:title>
  <dc:subject>World Radiocommunication Conference - 2015</dc:subject>
  <dc:creator>Documents Proposals Manager (DPM)</dc:creator>
  <cp:keywords>DPM_v5.2015.10.8_prod</cp:keywords>
  <dc:description/>
  <cp:lastModifiedBy>Wang, Yujia</cp:lastModifiedBy>
  <cp:revision>5</cp:revision>
  <cp:lastPrinted>2015-10-21T07:44:00Z</cp:lastPrinted>
  <dcterms:created xsi:type="dcterms:W3CDTF">2015-10-21T07:38:00Z</dcterms:created>
  <dcterms:modified xsi:type="dcterms:W3CDTF">2015-10-21T07:44:00Z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