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582D84">
        <w:trPr>
          <w:cantSplit/>
          <w:trHeight w:val="20"/>
        </w:trPr>
        <w:tc>
          <w:tcPr>
            <w:tcW w:w="6423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Fonts w:hint="eastAsia"/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Fonts w:hint="eastAsia"/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2966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582D84">
        <w:trPr>
          <w:cantSplit/>
          <w:trHeight w:val="20"/>
        </w:trPr>
        <w:tc>
          <w:tcPr>
            <w:tcW w:w="6423" w:type="dxa"/>
            <w:tcBorders>
              <w:bottom w:val="single" w:sz="12" w:space="0" w:color="auto"/>
            </w:tcBorders>
          </w:tcPr>
          <w:p w:rsidR="00280E04" w:rsidRPr="00960962" w:rsidRDefault="006B0D94" w:rsidP="0079427A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:rsidR="00280E04" w:rsidRPr="00A9645C" w:rsidRDefault="00280E04" w:rsidP="0079427A">
            <w:pPr>
              <w:spacing w:before="0"/>
              <w:rPr>
                <w:lang w:bidi="ar-EG"/>
              </w:rPr>
            </w:pPr>
          </w:p>
        </w:tc>
      </w:tr>
      <w:tr w:rsidR="00280E04" w:rsidTr="00582D84">
        <w:trPr>
          <w:cantSplit/>
          <w:trHeight w:val="20"/>
        </w:trPr>
        <w:tc>
          <w:tcPr>
            <w:tcW w:w="6423" w:type="dxa"/>
            <w:tcBorders>
              <w:top w:val="single" w:sz="12" w:space="0" w:color="auto"/>
            </w:tcBorders>
          </w:tcPr>
          <w:p w:rsidR="00280E04" w:rsidRPr="00BD6EF3" w:rsidRDefault="00280E04" w:rsidP="0079427A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:rsidR="00280E04" w:rsidRPr="00BD6EF3" w:rsidRDefault="00280E04" w:rsidP="0079427A">
            <w:pPr>
              <w:pStyle w:val="Adress"/>
              <w:framePr w:hSpace="0" w:wrap="auto" w:xAlign="left" w:yAlign="inline"/>
              <w:spacing w:before="0"/>
              <w:rPr>
                <w:rFonts w:hint="eastAsia"/>
              </w:rPr>
            </w:pPr>
          </w:p>
        </w:tc>
      </w:tr>
      <w:tr w:rsidR="003E1608" w:rsidTr="00582D84">
        <w:trPr>
          <w:cantSplit/>
        </w:trPr>
        <w:tc>
          <w:tcPr>
            <w:tcW w:w="6423" w:type="dxa"/>
            <w:shd w:val="clear" w:color="auto" w:fill="auto"/>
          </w:tcPr>
          <w:p w:rsidR="003E1608" w:rsidRPr="00AD706D" w:rsidRDefault="00E165ED" w:rsidP="0079427A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E1608" w:rsidRPr="001435A6" w:rsidRDefault="003E1608" w:rsidP="0079427A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  <w:r w:rsidRPr="001435A6">
              <w:rPr>
                <w:rtl/>
              </w:rPr>
              <w:t xml:space="preserve">الإضافة </w:t>
            </w:r>
            <w:r w:rsidRPr="001435A6">
              <w:t>11</w:t>
            </w:r>
            <w:r w:rsidRPr="001435A6">
              <w:br/>
            </w:r>
            <w:r w:rsidRPr="001435A6">
              <w:rPr>
                <w:rtl/>
              </w:rPr>
              <w:t xml:space="preserve">للوثيقة </w:t>
            </w:r>
            <w:r w:rsidRPr="001435A6">
              <w:t>25(Add.</w:t>
            </w:r>
            <w:r w:rsidR="00030A38">
              <w:t>19)-A</w:t>
            </w:r>
          </w:p>
        </w:tc>
      </w:tr>
      <w:tr w:rsidR="00764079" w:rsidTr="00582D84">
        <w:trPr>
          <w:cantSplit/>
        </w:trPr>
        <w:tc>
          <w:tcPr>
            <w:tcW w:w="6423" w:type="dxa"/>
            <w:shd w:val="clear" w:color="auto" w:fill="auto"/>
          </w:tcPr>
          <w:p w:rsidR="00764079" w:rsidRPr="00BD6EF3" w:rsidRDefault="00764079" w:rsidP="0079427A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764079" w:rsidRPr="001435A6" w:rsidRDefault="00764079" w:rsidP="0079427A">
            <w:pPr>
              <w:pStyle w:val="Adress"/>
              <w:framePr w:hSpace="0" w:wrap="auto" w:xAlign="left" w:yAlign="inline"/>
              <w:spacing w:before="0"/>
              <w:rPr>
                <w:rFonts w:hint="eastAsia"/>
                <w:rtl/>
              </w:rPr>
            </w:pPr>
            <w:r w:rsidRPr="001435A6">
              <w:rPr>
                <w:rFonts w:eastAsia="SimSun"/>
              </w:rPr>
              <w:t>10</w:t>
            </w:r>
            <w:r w:rsidRPr="001435A6">
              <w:rPr>
                <w:rFonts w:eastAsia="SimSun"/>
                <w:rtl/>
              </w:rPr>
              <w:t xml:space="preserve"> سبتمبر </w:t>
            </w:r>
            <w:r w:rsidRPr="001435A6">
              <w:rPr>
                <w:rFonts w:eastAsia="SimSun"/>
              </w:rPr>
              <w:t>2015</w:t>
            </w:r>
          </w:p>
        </w:tc>
      </w:tr>
      <w:tr w:rsidR="00764079" w:rsidTr="00582D84">
        <w:trPr>
          <w:cantSplit/>
        </w:trPr>
        <w:tc>
          <w:tcPr>
            <w:tcW w:w="6423" w:type="dxa"/>
          </w:tcPr>
          <w:p w:rsidR="00764079" w:rsidRPr="00BD6EF3" w:rsidRDefault="00764079" w:rsidP="0079427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2966" w:type="dxa"/>
            <w:vAlign w:val="center"/>
          </w:tcPr>
          <w:p w:rsidR="00764079" w:rsidRPr="001435A6" w:rsidRDefault="00764079" w:rsidP="0079427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1435A6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582D84">
        <w:trPr>
          <w:cantSplit/>
        </w:trPr>
        <w:tc>
          <w:tcPr>
            <w:tcW w:w="9389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582D84">
        <w:trPr>
          <w:cantSplit/>
        </w:trPr>
        <w:tc>
          <w:tcPr>
            <w:tcW w:w="9389" w:type="dxa"/>
            <w:gridSpan w:val="2"/>
          </w:tcPr>
          <w:p w:rsidR="00764079" w:rsidRPr="00BD6EF3" w:rsidRDefault="003E2E96" w:rsidP="00D44350">
            <w:pPr>
              <w:pStyle w:val="Title1"/>
              <w:spacing w:before="240"/>
              <w:rPr>
                <w:rtl/>
              </w:rPr>
            </w:pPr>
            <w:r w:rsidRPr="008204AC">
              <w:rPr>
                <w:rFonts w:ascii="Calibri" w:eastAsia="SimSun" w:hAnsi="Calibri"/>
                <w:rtl/>
              </w:rPr>
              <w:t>مقترحات بشأن أعمال ال</w:t>
            </w:r>
            <w:r w:rsidR="00256CA3">
              <w:rPr>
                <w:rFonts w:ascii="Calibri" w:eastAsia="SimSun" w:hAnsi="Calibri" w:hint="cs"/>
                <w:rtl/>
              </w:rPr>
              <w:t>‍</w:t>
            </w:r>
            <w:r w:rsidRPr="008204AC">
              <w:rPr>
                <w:rFonts w:ascii="Calibri" w:eastAsia="SimSun" w:hAnsi="Calibri"/>
                <w:rtl/>
              </w:rPr>
              <w:t>مؤت</w:t>
            </w:r>
            <w:r w:rsidR="00256CA3">
              <w:rPr>
                <w:rFonts w:ascii="Calibri" w:eastAsia="SimSun" w:hAnsi="Calibri" w:hint="cs"/>
                <w:rtl/>
              </w:rPr>
              <w:t>‍</w:t>
            </w:r>
            <w:r w:rsidRPr="008204AC">
              <w:rPr>
                <w:rFonts w:ascii="Calibri" w:eastAsia="SimSun" w:hAnsi="Calibri"/>
                <w:rtl/>
              </w:rPr>
              <w:t>مر</w:t>
            </w:r>
          </w:p>
        </w:tc>
      </w:tr>
      <w:tr w:rsidR="00764079" w:rsidTr="00582D84">
        <w:trPr>
          <w:cantSplit/>
        </w:trPr>
        <w:tc>
          <w:tcPr>
            <w:tcW w:w="9389" w:type="dxa"/>
            <w:gridSpan w:val="2"/>
          </w:tcPr>
          <w:p w:rsidR="00764079" w:rsidRPr="00BD6EF3" w:rsidRDefault="00764079" w:rsidP="0079427A">
            <w:pPr>
              <w:pStyle w:val="Title2"/>
              <w:spacing w:before="0"/>
              <w:rPr>
                <w:rtl/>
              </w:rPr>
            </w:pPr>
          </w:p>
        </w:tc>
      </w:tr>
      <w:tr w:rsidR="00764079" w:rsidTr="00582D84">
        <w:trPr>
          <w:cantSplit/>
        </w:trPr>
        <w:tc>
          <w:tcPr>
            <w:tcW w:w="9389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3E2E96" w:rsidRPr="00431196">
              <w:rPr>
                <w:rFonts w:eastAsia="SimSun"/>
              </w:rPr>
              <w:t>(K)7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256CA3" w:rsidRDefault="00030A38" w:rsidP="00256CA3">
      <w:pPr>
        <w:pStyle w:val="Normalaftertitle"/>
        <w:rPr>
          <w:rtl/>
        </w:rPr>
      </w:pPr>
      <w:r w:rsidRPr="00256CA3">
        <w:t>7</w:t>
      </w:r>
      <w:r w:rsidRPr="00256CA3">
        <w:rPr>
          <w:rFonts w:hint="cs"/>
          <w:rtl/>
        </w:rPr>
        <w:tab/>
        <w:t xml:space="preserve">النظر في أي تغييرات قد يلزم إجراؤها، وفي خيارات أخرى، تطبيقاً للقرار </w:t>
      </w:r>
      <w:r w:rsidRPr="00256CA3">
        <w:t>86</w:t>
      </w:r>
      <w:r w:rsidRPr="00256CA3">
        <w:rPr>
          <w:rFonts w:hint="cs"/>
          <w:rtl/>
        </w:rPr>
        <w:t xml:space="preserve"> (المراج</w:t>
      </w:r>
      <w:r w:rsidR="00256CA3" w:rsidRPr="00256CA3">
        <w:rPr>
          <w:rFonts w:hint="cs"/>
          <w:rtl/>
        </w:rPr>
        <w:t>َ</w:t>
      </w:r>
      <w:r w:rsidRPr="00256CA3">
        <w:rPr>
          <w:rFonts w:hint="cs"/>
          <w:rtl/>
        </w:rPr>
        <w:t xml:space="preserve">ع في مراكش، </w:t>
      </w:r>
      <w:r w:rsidRPr="00256CA3">
        <w:t>(2002</w:t>
      </w:r>
      <w:r w:rsidRPr="00256CA3">
        <w:rPr>
          <w:rFonts w:hint="cs"/>
          <w:rtl/>
        </w:rPr>
        <w:t xml:space="preserve"> لمؤتمر</w:t>
      </w:r>
      <w:r w:rsidR="00256CA3">
        <w:rPr>
          <w:rFonts w:hint="eastAsia"/>
          <w:rtl/>
        </w:rPr>
        <w:t> </w:t>
      </w:r>
      <w:r w:rsidRPr="00256CA3">
        <w:rPr>
          <w:rFonts w:hint="cs"/>
          <w:rtl/>
        </w:rPr>
        <w:t xml:space="preserve">المندوبين المفوضين، بشأن "إجراءات النشر المسبق والتنسيق </w:t>
      </w:r>
      <w:r w:rsidRPr="00256CA3">
        <w:rPr>
          <w:rFonts w:hint="cs"/>
          <w:rtl/>
          <w:lang w:bidi="ar-SY"/>
        </w:rPr>
        <w:t>والتبليغ</w:t>
      </w:r>
      <w:r w:rsidRPr="00256CA3">
        <w:rPr>
          <w:rFonts w:hint="cs"/>
          <w:rtl/>
        </w:rPr>
        <w:t xml:space="preserve"> والتسجيل لتخصيصات التردد للشبكات الساتلية"، وفقاً للقرار </w:t>
      </w:r>
      <w:r w:rsidRPr="00256CA3">
        <w:rPr>
          <w:b/>
          <w:bCs/>
        </w:rPr>
        <w:t>86 (Rev.WRC</w:t>
      </w:r>
      <w:r w:rsidRPr="00256CA3">
        <w:rPr>
          <w:b/>
          <w:bCs/>
        </w:rPr>
        <w:noBreakHyphen/>
        <w:t>07)</w:t>
      </w:r>
      <w:r w:rsidRPr="00256CA3">
        <w:rPr>
          <w:rFonts w:hint="cs"/>
          <w:rtl/>
        </w:rPr>
        <w:t xml:space="preserve"> تيسيراً للاستخدام الرشيد والفع</w:t>
      </w:r>
      <w:r w:rsidR="00CE5C30" w:rsidRPr="00256CA3">
        <w:rPr>
          <w:rFonts w:hint="cs"/>
          <w:rtl/>
        </w:rPr>
        <w:t>ّ</w:t>
      </w:r>
      <w:r w:rsidRPr="00256CA3">
        <w:rPr>
          <w:rFonts w:hint="cs"/>
          <w:rtl/>
        </w:rPr>
        <w:t>ال والاقتصادي للترددات الراديوية وأي مدارات مرتبطة بها، بما</w:t>
      </w:r>
      <w:r w:rsidR="00256CA3">
        <w:rPr>
          <w:rFonts w:hint="eastAsia"/>
          <w:rtl/>
        </w:rPr>
        <w:t> </w:t>
      </w:r>
      <w:r w:rsidRPr="00256CA3">
        <w:rPr>
          <w:rFonts w:hint="cs"/>
          <w:rtl/>
        </w:rPr>
        <w:t>فيها مدار السواتل المستقرة بالنسبة إلى الأرض؛</w:t>
      </w:r>
    </w:p>
    <w:p w:rsidR="00534840" w:rsidRDefault="00030A38" w:rsidP="00CE5C30">
      <w:pPr>
        <w:rPr>
          <w:rFonts w:eastAsia="SimSun"/>
          <w:spacing w:val="2"/>
          <w:rtl/>
          <w:lang w:bidi="ar-EG"/>
        </w:rPr>
      </w:pPr>
      <w:r w:rsidRPr="00431196">
        <w:rPr>
          <w:rFonts w:eastAsia="SimSun"/>
        </w:rPr>
        <w:t>(K)7</w:t>
      </w:r>
      <w:r w:rsidRPr="00431196">
        <w:rPr>
          <w:rFonts w:eastAsia="SimSun"/>
          <w:lang w:bidi="ar-EG"/>
        </w:rPr>
        <w:tab/>
      </w:r>
      <w:r w:rsidRPr="00431196">
        <w:rPr>
          <w:rFonts w:eastAsia="SimSun" w:hint="cs"/>
          <w:spacing w:val="2"/>
          <w:rtl/>
          <w:lang w:bidi="ar-EG"/>
        </w:rPr>
        <w:t>المسألة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/>
          <w:spacing w:val="2"/>
          <w:lang w:bidi="ar-SY"/>
        </w:rPr>
        <w:t>K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-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إضافة حكم تنظيمي إلى المادة</w:t>
      </w:r>
      <w:r w:rsidR="00CE5C30">
        <w:rPr>
          <w:rFonts w:eastAsia="SimSun" w:hint="cs"/>
          <w:spacing w:val="2"/>
          <w:rtl/>
          <w:lang w:bidi="ar-EG"/>
        </w:rPr>
        <w:t xml:space="preserve"> </w:t>
      </w:r>
      <w:r w:rsidR="00CE5C30" w:rsidRPr="00CE5C30">
        <w:rPr>
          <w:rFonts w:hint="eastAsia"/>
          <w:b/>
          <w:bCs/>
          <w:spacing w:val="2"/>
          <w:lang w:eastAsia="zh-TW" w:bidi="ar-EG"/>
        </w:rPr>
        <w:t>11</w:t>
      </w:r>
      <w:r w:rsidRPr="00431196">
        <w:rPr>
          <w:rFonts w:eastAsia="SimSun" w:hint="cs"/>
          <w:spacing w:val="2"/>
          <w:rtl/>
          <w:lang w:bidi="ar-EG"/>
        </w:rPr>
        <w:t xml:space="preserve"> من لوائح الراديو فيما يتعلق بحالة فشل الإطلاق</w:t>
      </w:r>
    </w:p>
    <w:p w:rsidR="00256CA3" w:rsidRPr="007060F5" w:rsidRDefault="00256CA3" w:rsidP="00CE5C30">
      <w:pPr>
        <w:rPr>
          <w:rFonts w:eastAsia="SimSun"/>
          <w:spacing w:val="2"/>
          <w:sz w:val="18"/>
          <w:szCs w:val="26"/>
          <w:lang w:bidi="ar-EG"/>
        </w:rPr>
      </w:pPr>
    </w:p>
    <w:p w:rsidR="00F16602" w:rsidRDefault="003E2E96" w:rsidP="003E2E96">
      <w:pPr>
        <w:pStyle w:val="Headingb"/>
      </w:pPr>
      <w:r>
        <w:rPr>
          <w:rFonts w:hint="cs"/>
          <w:rtl/>
        </w:rPr>
        <w:t>مقدمة</w:t>
      </w:r>
    </w:p>
    <w:p w:rsidR="003E2E96" w:rsidRDefault="003E2E96" w:rsidP="007060F5">
      <w:pPr>
        <w:rPr>
          <w:rtl/>
          <w:lang w:bidi="ar-OM"/>
        </w:rPr>
      </w:pPr>
      <w:r>
        <w:rPr>
          <w:rFonts w:hint="cs"/>
          <w:rtl/>
          <w:lang w:bidi="ar-OM"/>
        </w:rPr>
        <w:t>بناء</w:t>
      </w:r>
      <w:r w:rsidR="00041226">
        <w:rPr>
          <w:rFonts w:hint="cs"/>
          <w:rtl/>
          <w:lang w:bidi="ar-OM"/>
        </w:rPr>
        <w:t>ً</w:t>
      </w:r>
      <w:r>
        <w:rPr>
          <w:rFonts w:hint="cs"/>
          <w:rtl/>
          <w:lang w:bidi="ar-OM"/>
        </w:rPr>
        <w:t xml:space="preserve"> على نتائج دراسات قطاع الاتصالات الراديوية بشأن هذه المسألة ترى إدارات الدول العربية أن الممارسات الحالية المتبعة في</w:t>
      </w:r>
      <w:r w:rsidR="007060F5">
        <w:rPr>
          <w:rFonts w:hint="eastAsia"/>
          <w:rtl/>
          <w:lang w:bidi="ar-OM"/>
        </w:rPr>
        <w:t> </w:t>
      </w:r>
      <w:r>
        <w:rPr>
          <w:rFonts w:hint="cs"/>
          <w:rtl/>
          <w:lang w:bidi="ar-OM"/>
        </w:rPr>
        <w:t>قطاع الاتصالات الراديوية كافية للتعامل مع حالات فشل إطلاق يجعل محطة فضائية غير قادرة على وضع تخصيص تردد غير مخطط في الخدمة أو إعادة وضعه في الخدمة، نظرا</w:t>
      </w:r>
      <w:r w:rsidR="0027338D">
        <w:rPr>
          <w:rFonts w:hint="cs"/>
          <w:rtl/>
          <w:lang w:bidi="ar-OM"/>
        </w:rPr>
        <w:t>ً</w:t>
      </w:r>
      <w:r>
        <w:rPr>
          <w:rFonts w:hint="cs"/>
          <w:rtl/>
          <w:lang w:bidi="ar-OM"/>
        </w:rPr>
        <w:t xml:space="preserve"> لأن الدراسات وحتى تاريخه لم تتناول جم</w:t>
      </w:r>
      <w:r w:rsidR="00DF45D4">
        <w:rPr>
          <w:rFonts w:hint="cs"/>
          <w:rtl/>
          <w:lang w:bidi="ar-OM"/>
        </w:rPr>
        <w:t>يع المسائل المحتملة بهذا الشأن.</w:t>
      </w:r>
    </w:p>
    <w:p w:rsidR="003E2E96" w:rsidRDefault="003E2E96" w:rsidP="003E2E96">
      <w:pPr>
        <w:rPr>
          <w:rtl/>
          <w:lang w:bidi="ar-OM"/>
        </w:rPr>
      </w:pPr>
      <w:r>
        <w:rPr>
          <w:rFonts w:hint="cs"/>
          <w:rtl/>
          <w:lang w:bidi="ar"/>
        </w:rPr>
        <w:t xml:space="preserve">وعليه، </w:t>
      </w:r>
      <w:r>
        <w:rPr>
          <w:rFonts w:hint="cs"/>
          <w:rtl/>
        </w:rPr>
        <w:t>تؤيد هذه ال</w:t>
      </w:r>
      <w:r>
        <w:rPr>
          <w:rFonts w:hint="cs"/>
          <w:rtl/>
          <w:lang w:bidi="ar-OM"/>
        </w:rPr>
        <w:t>إدارات عدم التعديل على لوائح الراديو.</w:t>
      </w:r>
    </w:p>
    <w:p w:rsidR="002919E1" w:rsidRPr="002919E1" w:rsidRDefault="00582D84" w:rsidP="00582D84">
      <w:pPr>
        <w:pStyle w:val="Headingb"/>
        <w:rPr>
          <w:noProof/>
          <w:rtl/>
        </w:rPr>
      </w:pPr>
      <w:r>
        <w:rPr>
          <w:rFonts w:hint="cs"/>
          <w:noProof/>
          <w:rtl/>
        </w:rPr>
        <w:t>المقترح</w:t>
      </w:r>
    </w:p>
    <w:p w:rsidR="00EA7DB1" w:rsidRDefault="00030A38">
      <w:pPr>
        <w:pStyle w:val="Proposal"/>
      </w:pPr>
      <w:r>
        <w:rPr>
          <w:u w:val="single"/>
        </w:rPr>
        <w:t>NOC</w:t>
      </w:r>
      <w:r>
        <w:tab/>
        <w:t>ARB/25A19A11/1</w:t>
      </w:r>
    </w:p>
    <w:p w:rsidR="009F37C9" w:rsidRPr="00620278" w:rsidRDefault="00030A38" w:rsidP="00D02A9E">
      <w:pPr>
        <w:pStyle w:val="ArtNo"/>
        <w:rPr>
          <w:rtl/>
        </w:rPr>
      </w:pPr>
      <w:r w:rsidRPr="00620278">
        <w:rPr>
          <w:rtl/>
        </w:rPr>
        <w:t xml:space="preserve">المـادة </w:t>
      </w:r>
      <w:r w:rsidRPr="00476D6B">
        <w:rPr>
          <w:rStyle w:val="href"/>
        </w:rPr>
        <w:t>11</w:t>
      </w:r>
    </w:p>
    <w:p w:rsidR="009F37C9" w:rsidRDefault="00030A38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</w:t>
      </w:r>
      <w:bookmarkStart w:id="2" w:name="_GoBack"/>
      <w:bookmarkEnd w:id="2"/>
      <w:r w:rsidRPr="00620278">
        <w:rPr>
          <w:rtl/>
        </w:rPr>
        <w:t>د وتسجيلها</w:t>
      </w:r>
      <w:r w:rsidRPr="00B4316A">
        <w:rPr>
          <w:rStyle w:val="FootnoteReference"/>
          <w:bCs w:val="0"/>
          <w:rtl/>
        </w:rPr>
        <w:t>1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2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3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4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5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6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B4316A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B4316A">
        <w:rPr>
          <w:rStyle w:val="FootnoteReference"/>
          <w:bCs w:val="0"/>
          <w:rtl/>
        </w:rPr>
        <w:t>7</w:t>
      </w:r>
      <w:r w:rsidRPr="00B4316A">
        <w:rPr>
          <w:rFonts w:hint="cs"/>
          <w:bCs w:val="0"/>
          <w:position w:val="-4"/>
          <w:szCs w:val="28"/>
          <w:vertAlign w:val="superscript"/>
          <w:rtl/>
        </w:rPr>
        <w:t xml:space="preserve">، </w:t>
      </w:r>
      <w:r w:rsidRPr="00B4316A">
        <w:rPr>
          <w:rStyle w:val="FootnoteReference"/>
          <w:bCs w:val="0"/>
          <w:rtl/>
        </w:rPr>
        <w:t>7</w:t>
      </w:r>
      <w:r w:rsidRPr="00B4316A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B4316A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79427A" w:rsidRPr="007060F5" w:rsidRDefault="0079427A" w:rsidP="0079427A">
      <w:pPr>
        <w:pStyle w:val="Reasons"/>
        <w:spacing w:before="0"/>
        <w:rPr>
          <w:b w:val="0"/>
          <w:bCs w:val="0"/>
          <w:sz w:val="16"/>
          <w:szCs w:val="24"/>
          <w:rtl/>
          <w:lang w:bidi="ar-SY"/>
        </w:rPr>
      </w:pPr>
    </w:p>
    <w:p w:rsidR="00EA7DB1" w:rsidRDefault="00256CA3" w:rsidP="0079427A">
      <w:pPr>
        <w:spacing w:before="0"/>
        <w:jc w:val="center"/>
      </w:pPr>
      <w:r>
        <w:rPr>
          <w:rFonts w:hint="cs"/>
          <w:rtl/>
        </w:rPr>
        <w:t>___________</w:t>
      </w:r>
    </w:p>
    <w:sectPr w:rsidR="00EA7DB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E2E96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E2E96">
      <w:rPr>
        <w:noProof/>
        <w:lang w:val="es-ES"/>
      </w:rPr>
      <w:t>P:\ARA\ITU-R\CONF-R\CMR15\000\025ADD19ADD11A.docx</w:t>
    </w:r>
    <w:r w:rsidRPr="00CB4300">
      <w:fldChar w:fldCharType="end"/>
    </w:r>
    <w:r w:rsidRPr="00CB4300">
      <w:rPr>
        <w:lang w:val="es-ES"/>
      </w:rPr>
      <w:t xml:space="preserve">  (</w:t>
    </w:r>
    <w:r w:rsidR="003E2E96">
      <w:rPr>
        <w:lang w:val="es-ES"/>
      </w:rPr>
      <w:t>386948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4316A">
      <w:rPr>
        <w:noProof/>
      </w:rPr>
      <w:t>14.10.15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E2E9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E2E96">
      <w:rPr>
        <w:noProof/>
        <w:lang w:val="es-ES"/>
      </w:rPr>
      <w:t>P:\ARA\ITU-R\CONF-R\CMR15\000\025ADD19ADD11A.docx</w:t>
    </w:r>
    <w:r>
      <w:fldChar w:fldCharType="end"/>
    </w:r>
    <w:r w:rsidRPr="00CB4300">
      <w:rPr>
        <w:lang w:val="es-ES"/>
      </w:rPr>
      <w:t xml:space="preserve">   (</w:t>
    </w:r>
    <w:r w:rsidR="003E2E96">
      <w:rPr>
        <w:lang w:val="es-ES"/>
      </w:rPr>
      <w:t>386948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4316A">
      <w:rPr>
        <w:noProof/>
      </w:rPr>
      <w:t>14.10.15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060F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25(Add.19)(Add.11)-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0A38"/>
    <w:rsid w:val="00040C94"/>
    <w:rsid w:val="00041226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35A6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56CA3"/>
    <w:rsid w:val="0026062E"/>
    <w:rsid w:val="00260F50"/>
    <w:rsid w:val="00261EF7"/>
    <w:rsid w:val="0027069F"/>
    <w:rsid w:val="0027338D"/>
    <w:rsid w:val="00277869"/>
    <w:rsid w:val="00280E04"/>
    <w:rsid w:val="00281F5F"/>
    <w:rsid w:val="002843E4"/>
    <w:rsid w:val="002919E1"/>
    <w:rsid w:val="00295917"/>
    <w:rsid w:val="00296071"/>
    <w:rsid w:val="002A1E75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E2E96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2D84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60F5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427A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4316A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E5C30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DF45D4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A7DB1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830BA02D-1045-4985-8892-DCA10173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PMingLiU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R15-WRC15-C-0025!A19-A11!MSW-A</DPM_x0020_File_x0020_name>
    <DPM_x0020_Author xmlns="32a1a8c5-2265-4ebc-b7a0-2071e2c5c9bb" xsi:nil="false">Documents Proposals Manager (DPM)</DPM_x0020_Author>
    <DPM_x0020_Version xmlns="32a1a8c5-2265-4ebc-b7a0-2071e2c5c9bb" xsi:nil="false">DPM_v5.2015.10.14_prod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38A92-1605-4656-A32C-E8DE5917E049}">
  <ds:schemaRefs>
    <ds:schemaRef ds:uri="http://purl.org/dc/elements/1.1/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2a1a8c5-2265-4ebc-b7a0-2071e2c5c9b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73CA0F0-1251-44A3-B758-6B280D66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1109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R15-WRC15-C-0025!A19-A11!MSW-A</vt:lpstr>
    </vt:vector>
  </TitlesOfParts>
  <Manager>General Secretariat - Pool</Manager>
  <Company>International Telecommunication Union (ITU)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R15-WRC15-C-0025!A19-A11!MSW-A</dc:title>
  <dc:creator>Documents Proposals Manager (DPM)</dc:creator>
  <cp:keywords>DPM_v5.2015.10.14_prod</cp:keywords>
  <cp:lastModifiedBy>Awad, Samy</cp:lastModifiedBy>
  <cp:revision>13</cp:revision>
  <cp:lastPrinted>2011-11-07T13:53:00Z</cp:lastPrinted>
  <dcterms:created xsi:type="dcterms:W3CDTF">2015-10-14T19:51:00Z</dcterms:created>
  <dcterms:modified xsi:type="dcterms:W3CDTF">2015-10-14T21:06:00Z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