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1B228C">
            <w:pPr>
              <w:spacing w:before="0"/>
              <w:rPr>
                <w:rFonts w:ascii="Verdana" w:hAnsi="Verdana"/>
                <w:sz w:val="20"/>
              </w:rPr>
            </w:pPr>
            <w:r>
              <w:rPr>
                <w:rFonts w:ascii="Verdana" w:hAnsi="Verdana" w:cs="Traditional Arabic"/>
                <w:b/>
                <w:sz w:val="20"/>
              </w:rPr>
              <w:t>文件</w:t>
            </w:r>
            <w:r w:rsidR="00430AD7">
              <w:rPr>
                <w:rFonts w:ascii="Verdana" w:hAnsi="Verdana" w:cs="Traditional Arabic"/>
                <w:b/>
                <w:sz w:val="20"/>
              </w:rPr>
              <w:t xml:space="preserve"> 25</w:t>
            </w:r>
            <w:r>
              <w:rPr>
                <w:rFonts w:ascii="Verdana" w:hAnsi="Verdana" w:cs="Traditional Arabic"/>
                <w:b/>
                <w:sz w:val="20"/>
              </w:rPr>
              <w:t>(Add.</w:t>
            </w:r>
            <w:r w:rsidR="001B228C">
              <w:rPr>
                <w:rFonts w:ascii="Verdana" w:hAnsi="Verdana" w:cs="Traditional Arabic"/>
                <w:b/>
                <w:sz w:val="20"/>
              </w:rPr>
              <w:t>1</w:t>
            </w:r>
            <w:r>
              <w:rPr>
                <w:rFonts w:ascii="Verdana" w:hAnsi="Verdana" w:cs="Traditional Arabic"/>
                <w:b/>
                <w:sz w:val="20"/>
              </w:rPr>
              <w:t>)(Add.</w:t>
            </w:r>
            <w:r w:rsidR="001B228C">
              <w:rPr>
                <w:rFonts w:ascii="Verdana" w:hAnsi="Verdana" w:cs="Traditional Arabic"/>
                <w:b/>
                <w:sz w:val="20"/>
              </w:rPr>
              <w:t>9</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B038AB" w:rsidP="008221A4">
            <w:pPr>
              <w:pStyle w:val="Title1"/>
            </w:pPr>
            <w:bookmarkStart w:id="5" w:name="dtitle1" w:colFirst="0" w:colLast="0"/>
            <w:bookmarkEnd w:id="4"/>
            <w:r w:rsidRPr="00B038AB">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531BF9" w:rsidP="00A4293D">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1B228C" w:rsidRDefault="001B228C" w:rsidP="001B228C">
      <w:pPr>
        <w:pStyle w:val="Headingb"/>
        <w:rPr>
          <w:lang w:eastAsia="zh-CN"/>
        </w:rPr>
      </w:pPr>
      <w:r>
        <w:rPr>
          <w:rFonts w:hint="eastAsia"/>
          <w:lang w:eastAsia="zh-CN"/>
        </w:rPr>
        <w:t>引言</w:t>
      </w:r>
    </w:p>
    <w:p w:rsidR="008B3DB5" w:rsidRDefault="008B3DB5" w:rsidP="00CE4A91">
      <w:pPr>
        <w:ind w:firstLineChars="200" w:firstLine="480"/>
        <w:rPr>
          <w:lang w:eastAsia="zh-CN"/>
        </w:rPr>
      </w:pPr>
      <w:r>
        <w:rPr>
          <w:rFonts w:hint="eastAsia"/>
          <w:lang w:eastAsia="zh-CN"/>
        </w:rPr>
        <w:t>鉴于移动宽带通信等移动通信可为发达国家和发展中国家的经济和社会发展做出积极贡献，第</w:t>
      </w:r>
      <w:r>
        <w:rPr>
          <w:lang w:eastAsia="zh-CN"/>
        </w:rPr>
        <w:t>233</w:t>
      </w:r>
      <w:r>
        <w:rPr>
          <w:rFonts w:hint="eastAsia"/>
          <w:lang w:eastAsia="zh-CN"/>
        </w:rPr>
        <w:t>号决议（</w:t>
      </w:r>
      <w:r>
        <w:rPr>
          <w:lang w:eastAsia="zh-CN"/>
        </w:rPr>
        <w:t>WRC-12</w:t>
      </w:r>
      <w:r>
        <w:rPr>
          <w:rFonts w:hint="eastAsia"/>
          <w:lang w:eastAsia="zh-CN"/>
        </w:rPr>
        <w:t>）呼吁就与</w:t>
      </w:r>
      <w:r>
        <w:rPr>
          <w:lang w:eastAsia="zh-CN"/>
        </w:rPr>
        <w:t>IMT</w:t>
      </w:r>
      <w:r>
        <w:rPr>
          <w:rFonts w:hint="eastAsia"/>
          <w:lang w:eastAsia="zh-CN"/>
        </w:rPr>
        <w:t>和其它地面移动宽带应用有关的频率相关事宜开展研究。许多主管部门正在研究各种弥合数字鸿沟的应用和系统，</w:t>
      </w:r>
      <w:r w:rsidRPr="00CE4A91">
        <w:rPr>
          <w:rFonts w:ascii="STKaiti" w:eastAsia="STKaiti" w:hAnsi="STKaiti" w:hint="eastAsia"/>
          <w:lang w:eastAsia="zh-CN"/>
        </w:rPr>
        <w:t>其中就包括</w:t>
      </w:r>
      <w:r>
        <w:rPr>
          <w:lang w:eastAsia="zh-CN"/>
        </w:rPr>
        <w:t>IMT</w:t>
      </w:r>
      <w:r>
        <w:rPr>
          <w:rFonts w:hint="eastAsia"/>
          <w:lang w:eastAsia="zh-CN"/>
        </w:rPr>
        <w:t>和其</w:t>
      </w:r>
      <w:r w:rsidR="00CE4A91">
        <w:rPr>
          <w:rFonts w:hint="eastAsia"/>
          <w:lang w:eastAsia="zh-CN"/>
        </w:rPr>
        <w:t>它</w:t>
      </w:r>
      <w:r>
        <w:rPr>
          <w:rFonts w:hint="eastAsia"/>
          <w:lang w:eastAsia="zh-CN"/>
        </w:rPr>
        <w:t>地面移动宽带应用。</w:t>
      </w:r>
    </w:p>
    <w:p w:rsidR="008B3DB5" w:rsidRDefault="008B3DB5" w:rsidP="008B3DB5">
      <w:pPr>
        <w:ind w:firstLineChars="200" w:firstLine="480"/>
        <w:rPr>
          <w:lang w:eastAsia="zh-CN"/>
        </w:rPr>
      </w:pPr>
      <w:r>
        <w:rPr>
          <w:rFonts w:hint="eastAsia"/>
          <w:lang w:eastAsia="zh-CN"/>
        </w:rPr>
        <w:t>现已就未来的频谱需求和潜在的</w:t>
      </w:r>
      <w:r>
        <w:rPr>
          <w:lang w:eastAsia="zh-CN"/>
        </w:rPr>
        <w:t>IMT</w:t>
      </w:r>
      <w:r>
        <w:rPr>
          <w:rFonts w:hint="eastAsia"/>
          <w:lang w:eastAsia="zh-CN"/>
        </w:rPr>
        <w:t>候选频段以及其它地面移动宽带应用开展了研究。一些主管部门提议，根据第</w:t>
      </w:r>
      <w:r>
        <w:rPr>
          <w:lang w:eastAsia="zh-CN"/>
        </w:rPr>
        <w:t>233</w:t>
      </w:r>
      <w:r>
        <w:rPr>
          <w:rFonts w:hint="eastAsia"/>
          <w:lang w:eastAsia="zh-CN"/>
        </w:rPr>
        <w:t>号决议（</w:t>
      </w:r>
      <w:r>
        <w:rPr>
          <w:lang w:eastAsia="zh-CN"/>
        </w:rPr>
        <w:t>WRC-12</w:t>
      </w:r>
      <w:r>
        <w:rPr>
          <w:rFonts w:hint="eastAsia"/>
          <w:lang w:eastAsia="zh-CN"/>
        </w:rPr>
        <w:t>）</w:t>
      </w:r>
      <w:r>
        <w:rPr>
          <w:rFonts w:ascii="STKaiti" w:eastAsia="STKaiti" w:hAnsi="STKaiti" w:hint="eastAsia"/>
          <w:lang w:eastAsia="zh-CN"/>
        </w:rPr>
        <w:t>做出决议请</w:t>
      </w:r>
      <w:r>
        <w:rPr>
          <w:lang w:eastAsia="zh-CN"/>
        </w:rPr>
        <w:t>ITU</w:t>
      </w:r>
      <w:r>
        <w:rPr>
          <w:lang w:eastAsia="zh-CN"/>
        </w:rPr>
        <w:noBreakHyphen/>
        <w:t>R</w:t>
      </w:r>
      <w:r>
        <w:rPr>
          <w:rFonts w:hint="eastAsia"/>
          <w:lang w:eastAsia="zh-CN"/>
        </w:rPr>
        <w:t>的第</w:t>
      </w:r>
      <w:r>
        <w:rPr>
          <w:lang w:eastAsia="zh-CN"/>
        </w:rPr>
        <w:t>2</w:t>
      </w:r>
      <w:r>
        <w:rPr>
          <w:rFonts w:hint="eastAsia"/>
          <w:lang w:eastAsia="zh-CN"/>
        </w:rPr>
        <w:t>段，对下述频段加以研究：</w:t>
      </w:r>
      <w:r>
        <w:rPr>
          <w:lang w:eastAsia="zh-CN"/>
        </w:rPr>
        <w:t>470-694/698 MHz</w:t>
      </w:r>
      <w:r>
        <w:rPr>
          <w:rFonts w:hint="eastAsia"/>
          <w:lang w:eastAsia="zh-CN"/>
        </w:rPr>
        <w:t>、</w:t>
      </w:r>
      <w:r>
        <w:rPr>
          <w:lang w:eastAsia="zh-CN"/>
        </w:rPr>
        <w:t>1 300-1 525 MHz</w:t>
      </w:r>
      <w:r>
        <w:rPr>
          <w:rFonts w:hint="eastAsia"/>
          <w:lang w:eastAsia="zh-CN"/>
        </w:rPr>
        <w:t>、</w:t>
      </w:r>
      <w:r>
        <w:rPr>
          <w:lang w:eastAsia="zh-CN"/>
        </w:rPr>
        <w:t>1 695-1 710 MHz</w:t>
      </w:r>
      <w:r>
        <w:rPr>
          <w:rFonts w:hint="eastAsia"/>
          <w:lang w:eastAsia="zh-CN"/>
        </w:rPr>
        <w:t>、</w:t>
      </w:r>
      <w:r>
        <w:rPr>
          <w:lang w:eastAsia="zh-CN"/>
        </w:rPr>
        <w:t>2 025-2 110 MHz</w:t>
      </w:r>
      <w:r>
        <w:rPr>
          <w:rFonts w:hint="eastAsia"/>
          <w:lang w:eastAsia="zh-CN"/>
        </w:rPr>
        <w:t>、</w:t>
      </w:r>
      <w:r>
        <w:rPr>
          <w:lang w:eastAsia="zh-CN"/>
        </w:rPr>
        <w:t>2 200-2 290 MHz</w:t>
      </w:r>
      <w:r>
        <w:rPr>
          <w:rFonts w:hint="eastAsia"/>
          <w:lang w:eastAsia="zh-CN"/>
        </w:rPr>
        <w:t>、</w:t>
      </w:r>
      <w:r>
        <w:rPr>
          <w:lang w:eastAsia="zh-CN"/>
        </w:rPr>
        <w:t>2 700-2 900 MHz</w:t>
      </w:r>
      <w:r>
        <w:rPr>
          <w:rFonts w:hint="eastAsia"/>
          <w:lang w:eastAsia="zh-CN"/>
        </w:rPr>
        <w:t>、</w:t>
      </w:r>
      <w:r>
        <w:rPr>
          <w:lang w:eastAsia="zh-CN"/>
        </w:rPr>
        <w:t>2 900-3 100 MHz</w:t>
      </w:r>
      <w:r>
        <w:rPr>
          <w:rFonts w:hint="eastAsia"/>
          <w:lang w:eastAsia="zh-CN"/>
        </w:rPr>
        <w:t>、</w:t>
      </w:r>
      <w:r>
        <w:rPr>
          <w:lang w:eastAsia="zh-CN"/>
        </w:rPr>
        <w:t>3 300-3 400 MHz</w:t>
      </w:r>
      <w:r>
        <w:rPr>
          <w:rFonts w:hint="eastAsia"/>
          <w:lang w:eastAsia="zh-CN"/>
        </w:rPr>
        <w:t>、</w:t>
      </w:r>
      <w:r>
        <w:rPr>
          <w:lang w:eastAsia="zh-CN"/>
        </w:rPr>
        <w:t>3 400-3 600 MHz</w:t>
      </w:r>
      <w:r>
        <w:rPr>
          <w:rFonts w:hint="eastAsia"/>
          <w:lang w:eastAsia="zh-CN"/>
        </w:rPr>
        <w:t>、</w:t>
      </w:r>
      <w:r>
        <w:rPr>
          <w:lang w:eastAsia="zh-CN"/>
        </w:rPr>
        <w:t>3 600-4 200 MHz</w:t>
      </w:r>
      <w:r>
        <w:rPr>
          <w:rFonts w:hint="eastAsia"/>
          <w:lang w:eastAsia="zh-CN"/>
        </w:rPr>
        <w:t>、</w:t>
      </w:r>
      <w:r>
        <w:rPr>
          <w:lang w:eastAsia="zh-CN"/>
        </w:rPr>
        <w:t>4 400-4 900 MHz</w:t>
      </w:r>
      <w:r>
        <w:rPr>
          <w:rFonts w:hint="eastAsia"/>
          <w:lang w:eastAsia="zh-CN"/>
        </w:rPr>
        <w:t>、</w:t>
      </w:r>
      <w:r>
        <w:rPr>
          <w:lang w:eastAsia="zh-CN"/>
        </w:rPr>
        <w:t>4 800-5 000 MHz</w:t>
      </w:r>
      <w:r>
        <w:rPr>
          <w:rFonts w:hint="eastAsia"/>
          <w:lang w:eastAsia="zh-CN"/>
        </w:rPr>
        <w:t>、</w:t>
      </w:r>
      <w:r>
        <w:rPr>
          <w:lang w:eastAsia="zh-CN"/>
        </w:rPr>
        <w:t>5 350-5 470 MHz</w:t>
      </w:r>
      <w:r>
        <w:rPr>
          <w:rFonts w:hint="eastAsia"/>
          <w:lang w:eastAsia="zh-CN"/>
        </w:rPr>
        <w:t>、</w:t>
      </w:r>
      <w:r>
        <w:rPr>
          <w:lang w:eastAsia="zh-CN"/>
        </w:rPr>
        <w:t>5 725-5 850 MHz</w:t>
      </w:r>
      <w:r>
        <w:rPr>
          <w:rFonts w:hint="eastAsia"/>
          <w:lang w:eastAsia="zh-CN"/>
        </w:rPr>
        <w:t>和</w:t>
      </w:r>
      <w:r>
        <w:rPr>
          <w:lang w:eastAsia="zh-CN"/>
        </w:rPr>
        <w:t>5 925-6 425 MHz</w:t>
      </w:r>
      <w:r>
        <w:rPr>
          <w:rFonts w:hint="eastAsia"/>
          <w:lang w:eastAsia="zh-CN"/>
        </w:rPr>
        <w:t>。</w:t>
      </w:r>
    </w:p>
    <w:p w:rsidR="006E0979" w:rsidRDefault="006E0979" w:rsidP="006E0979">
      <w:pPr>
        <w:ind w:firstLineChars="200" w:firstLine="480"/>
        <w:rPr>
          <w:lang w:eastAsia="zh-CN"/>
        </w:rPr>
      </w:pPr>
      <w:r>
        <w:rPr>
          <w:rFonts w:hint="eastAsia"/>
          <w:lang w:eastAsia="zh-CN"/>
        </w:rPr>
        <w:t>根据对潜在候选频段和相邻频段内业务的共用和兼容性研究取得的成果，同时考虑到现有业务对这些频段当前和规划中的使用及要为其提供的必要保护，阿拉伯国家主管部门建议对《无线电规则》的</w:t>
      </w:r>
      <w:r>
        <w:rPr>
          <w:lang w:eastAsia="zh-CN"/>
        </w:rPr>
        <w:t>3 600-3 700 MHz</w:t>
      </w:r>
      <w:r>
        <w:rPr>
          <w:rFonts w:hint="eastAsia"/>
          <w:lang w:eastAsia="zh-CN"/>
        </w:rPr>
        <w:t>和</w:t>
      </w:r>
      <w:r w:rsidRPr="006E0979">
        <w:rPr>
          <w:lang w:eastAsia="zh-CN"/>
        </w:rPr>
        <w:t>3 700-3 800 MHz</w:t>
      </w:r>
      <w:r>
        <w:rPr>
          <w:rFonts w:hint="eastAsia"/>
          <w:lang w:eastAsia="zh-CN"/>
        </w:rPr>
        <w:t>频段做出修正。</w:t>
      </w:r>
    </w:p>
    <w:p w:rsidR="001B228C" w:rsidRDefault="001B228C" w:rsidP="001B228C">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531BF9"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531BF9" w:rsidP="00DB1CAC">
      <w:pPr>
        <w:pStyle w:val="Arttitle"/>
        <w:rPr>
          <w:lang w:eastAsia="zh-CN"/>
        </w:rPr>
      </w:pPr>
      <w:bookmarkStart w:id="9" w:name="_Toc329768663"/>
      <w:r>
        <w:rPr>
          <w:rFonts w:hint="eastAsia"/>
          <w:lang w:eastAsia="zh-CN"/>
        </w:rPr>
        <w:t>频率划分</w:t>
      </w:r>
      <w:bookmarkEnd w:id="9"/>
    </w:p>
    <w:p w:rsidR="00DB1CAC" w:rsidRDefault="00531BF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A11BB" w:rsidRDefault="00531BF9">
      <w:pPr>
        <w:pStyle w:val="Proposal"/>
      </w:pPr>
      <w:r>
        <w:rPr>
          <w:u w:val="single"/>
        </w:rPr>
        <w:t>NOC</w:t>
      </w:r>
      <w:r>
        <w:tab/>
        <w:t>ARB/25A1A9/1</w:t>
      </w:r>
    </w:p>
    <w:p w:rsidR="00DB1CAC" w:rsidRDefault="00531BF9"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划分给以下业务</w:t>
            </w:r>
          </w:p>
        </w:tc>
      </w:tr>
      <w:tr w:rsidR="00DB1CAC" w:rsidTr="00531BF9">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3</w:t>
            </w:r>
            <w:r>
              <w:t>区</w:t>
            </w:r>
          </w:p>
        </w:tc>
      </w:tr>
      <w:tr w:rsidR="00531BF9" w:rsidTr="000432E6">
        <w:trPr>
          <w:cantSplit/>
          <w:trHeight w:val="1627"/>
        </w:trPr>
        <w:tc>
          <w:tcPr>
            <w:tcW w:w="3118" w:type="dxa"/>
            <w:tcBorders>
              <w:top w:val="single" w:sz="4" w:space="0" w:color="auto"/>
              <w:left w:val="single" w:sz="4" w:space="0" w:color="auto"/>
              <w:bottom w:val="single" w:sz="4" w:space="0" w:color="auto"/>
              <w:right w:val="single" w:sz="4" w:space="0" w:color="auto"/>
            </w:tcBorders>
            <w:shd w:val="clear" w:color="auto" w:fill="auto"/>
          </w:tcPr>
          <w:p w:rsidR="00531BF9" w:rsidRPr="00323188" w:rsidRDefault="00531BF9" w:rsidP="00DE3DED">
            <w:pPr>
              <w:pStyle w:val="TableTextS5"/>
              <w:spacing w:before="20" w:after="20"/>
              <w:rPr>
                <w:rStyle w:val="Tablefreq"/>
                <w:lang w:eastAsia="zh-CN"/>
              </w:rPr>
            </w:pPr>
            <w:r w:rsidRPr="00323188">
              <w:rPr>
                <w:rStyle w:val="Tablefreq"/>
                <w:lang w:eastAsia="zh-CN"/>
              </w:rPr>
              <w:t>3 600-4 200</w:t>
            </w:r>
          </w:p>
          <w:p w:rsidR="00531BF9" w:rsidRPr="00F376A4" w:rsidRDefault="00531BF9" w:rsidP="00DE3DED">
            <w:pPr>
              <w:pStyle w:val="TableTextS5"/>
              <w:spacing w:before="20" w:after="20"/>
              <w:rPr>
                <w:rStyle w:val="capS5"/>
              </w:rPr>
            </w:pPr>
            <w:r w:rsidRPr="00F376A4">
              <w:rPr>
                <w:rStyle w:val="capS5"/>
              </w:rPr>
              <w:t>固定</w:t>
            </w:r>
          </w:p>
          <w:p w:rsidR="00531BF9" w:rsidRPr="00323188" w:rsidRDefault="00531BF9"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531BF9" w:rsidRPr="00323188" w:rsidRDefault="00531BF9" w:rsidP="00DE3DED">
            <w:pPr>
              <w:pStyle w:val="TableTextS5"/>
              <w:spacing w:before="20" w:after="20"/>
            </w:pPr>
            <w:r w:rsidRPr="00323188">
              <w:t>移动</w:t>
            </w:r>
          </w:p>
        </w:tc>
        <w:tc>
          <w:tcPr>
            <w:tcW w:w="3118" w:type="dxa"/>
            <w:tcBorders>
              <w:top w:val="single" w:sz="4" w:space="0" w:color="auto"/>
              <w:left w:val="single" w:sz="4" w:space="0" w:color="auto"/>
              <w:bottom w:val="single" w:sz="4" w:space="0" w:color="auto"/>
              <w:right w:val="single" w:sz="4" w:space="0" w:color="auto"/>
            </w:tcBorders>
          </w:tcPr>
          <w:p w:rsidR="00531BF9" w:rsidRPr="00323188" w:rsidRDefault="00531BF9" w:rsidP="00DE3DED">
            <w:pPr>
              <w:pStyle w:val="TableTextS5"/>
              <w:spacing w:before="20" w:after="20"/>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31BF9" w:rsidRPr="00323188" w:rsidRDefault="00531BF9"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531BF9" w:rsidRPr="00F376A4" w:rsidRDefault="00531BF9" w:rsidP="00DE3DED">
            <w:pPr>
              <w:pStyle w:val="TableTextS5"/>
              <w:spacing w:before="20" w:after="20"/>
              <w:rPr>
                <w:rStyle w:val="capS5"/>
              </w:rPr>
            </w:pPr>
            <w:r w:rsidRPr="00F376A4">
              <w:rPr>
                <w:rStyle w:val="capS5"/>
              </w:rPr>
              <w:t>固定</w:t>
            </w:r>
          </w:p>
          <w:p w:rsidR="00531BF9" w:rsidRPr="00323188" w:rsidRDefault="00531BF9" w:rsidP="00DE3DED">
            <w:pPr>
              <w:pStyle w:val="TableTextS5"/>
              <w:spacing w:before="20" w:after="20"/>
              <w:rPr>
                <w:lang w:eastAsia="zh-CN"/>
              </w:rPr>
            </w:pPr>
            <w:r w:rsidRPr="00F376A4">
              <w:rPr>
                <w:rStyle w:val="capS5"/>
              </w:rPr>
              <w:t>卫星固定</w:t>
            </w:r>
            <w:r w:rsidRPr="00323188">
              <w:rPr>
                <w:lang w:eastAsia="zh-CN"/>
              </w:rPr>
              <w:t>（空对地）</w:t>
            </w:r>
          </w:p>
          <w:p w:rsidR="00531BF9" w:rsidRPr="00323188" w:rsidRDefault="00531BF9" w:rsidP="00DE3DED">
            <w:pPr>
              <w:pStyle w:val="TableTextS5"/>
              <w:spacing w:before="20" w:after="20"/>
              <w:rPr>
                <w:lang w:eastAsia="zh-CN"/>
              </w:rPr>
            </w:pPr>
            <w:r w:rsidRPr="00F376A4">
              <w:rPr>
                <w:rStyle w:val="capS5"/>
              </w:rPr>
              <w:t>移动</w:t>
            </w:r>
            <w:r w:rsidRPr="00323188">
              <w:rPr>
                <w:lang w:eastAsia="zh-CN"/>
              </w:rPr>
              <w:t>（航空移动除外）</w:t>
            </w:r>
          </w:p>
          <w:p w:rsidR="00531BF9" w:rsidRPr="00323188" w:rsidRDefault="00531BF9" w:rsidP="00DE3DED">
            <w:pPr>
              <w:pStyle w:val="TableTextS5"/>
              <w:spacing w:before="20" w:after="20"/>
              <w:rPr>
                <w:lang w:eastAsia="zh-CN"/>
              </w:rPr>
            </w:pPr>
            <w:r w:rsidRPr="00323188">
              <w:rPr>
                <w:rFonts w:hint="eastAsia"/>
                <w:lang w:eastAsia="zh-CN"/>
              </w:rPr>
              <w:t>无线电定位</w:t>
            </w:r>
          </w:p>
          <w:p w:rsidR="00531BF9" w:rsidRPr="00323188" w:rsidRDefault="00531BF9" w:rsidP="00DE3DED">
            <w:pPr>
              <w:pStyle w:val="TableTextS5"/>
              <w:spacing w:before="20" w:after="20"/>
              <w:rPr>
                <w:lang w:eastAsia="zh-CN"/>
              </w:rPr>
            </w:pPr>
            <w:r w:rsidRPr="00323188">
              <w:t>5.435</w:t>
            </w:r>
          </w:p>
        </w:tc>
      </w:tr>
    </w:tbl>
    <w:p w:rsidR="006A11BB" w:rsidRDefault="00531BF9" w:rsidP="001E05F0">
      <w:pPr>
        <w:pStyle w:val="Reasons"/>
        <w:rPr>
          <w:lang w:eastAsia="zh-CN"/>
        </w:rPr>
      </w:pPr>
      <w:r>
        <w:rPr>
          <w:b/>
          <w:lang w:eastAsia="zh-CN"/>
        </w:rPr>
        <w:t>理由：</w:t>
      </w:r>
      <w:r>
        <w:rPr>
          <w:lang w:eastAsia="zh-CN"/>
        </w:rPr>
        <w:tab/>
      </w:r>
      <w:r w:rsidR="0032110A">
        <w:rPr>
          <w:rFonts w:hint="eastAsia"/>
          <w:lang w:eastAsia="zh-CN"/>
        </w:rPr>
        <w:t>不改变</w:t>
      </w:r>
      <w:r w:rsidRPr="00531BF9">
        <w:rPr>
          <w:lang w:eastAsia="zh-CN"/>
        </w:rPr>
        <w:t>3 600-3 700 MHz</w:t>
      </w:r>
      <w:r w:rsidR="001E05F0">
        <w:rPr>
          <w:rFonts w:hint="eastAsia"/>
          <w:lang w:eastAsia="zh-CN"/>
        </w:rPr>
        <w:t>频段</w:t>
      </w:r>
      <w:r w:rsidR="0032110A">
        <w:rPr>
          <w:rFonts w:hint="eastAsia"/>
          <w:lang w:eastAsia="zh-CN"/>
        </w:rPr>
        <w:t>的</w:t>
      </w:r>
      <w:r w:rsidR="0032110A">
        <w:rPr>
          <w:lang w:eastAsia="zh-CN"/>
        </w:rPr>
        <w:t>业务</w:t>
      </w:r>
      <w:r w:rsidR="0032110A">
        <w:rPr>
          <w:rFonts w:hint="eastAsia"/>
          <w:lang w:eastAsia="zh-CN"/>
        </w:rPr>
        <w:t>。鉴于</w:t>
      </w:r>
      <w:r w:rsidR="001E05F0" w:rsidRPr="00531BF9">
        <w:rPr>
          <w:lang w:eastAsia="zh-CN"/>
        </w:rPr>
        <w:t>3 600-3 700 MHz</w:t>
      </w:r>
      <w:r w:rsidR="001E05F0">
        <w:rPr>
          <w:rFonts w:hint="eastAsia"/>
          <w:lang w:eastAsia="zh-CN"/>
        </w:rPr>
        <w:t>频段的广泛卫星覆盖，此频段已成为多国电信基础设施的重要组成部分，其提供的多种业务包括甚小孔径终端（</w:t>
      </w:r>
      <w:r w:rsidRPr="00531BF9">
        <w:rPr>
          <w:lang w:eastAsia="zh-CN"/>
        </w:rPr>
        <w:t>VSAT</w:t>
      </w:r>
      <w:r w:rsidR="001E05F0">
        <w:rPr>
          <w:rFonts w:hint="eastAsia"/>
          <w:lang w:eastAsia="zh-CN"/>
        </w:rPr>
        <w:t>）网络、与互联网提供商的连接、单点到多点链路、卫星新闻采集和电视广播。因此，缔约国认为此频段不适于部分</w:t>
      </w:r>
      <w:r w:rsidR="001E05F0">
        <w:rPr>
          <w:rFonts w:hint="eastAsia"/>
          <w:lang w:eastAsia="zh-CN"/>
        </w:rPr>
        <w:t>MS</w:t>
      </w:r>
      <w:r w:rsidR="001E05F0">
        <w:rPr>
          <w:rFonts w:hint="eastAsia"/>
          <w:lang w:eastAsia="zh-CN"/>
        </w:rPr>
        <w:t>台站。</w:t>
      </w:r>
    </w:p>
    <w:p w:rsidR="006A11BB" w:rsidRDefault="00531BF9">
      <w:pPr>
        <w:pStyle w:val="Proposal"/>
      </w:pPr>
      <w:r>
        <w:rPr>
          <w:u w:val="single"/>
        </w:rPr>
        <w:t>NOC</w:t>
      </w:r>
      <w:r>
        <w:tab/>
        <w:t>ARB/25A1A9/2</w:t>
      </w:r>
    </w:p>
    <w:p w:rsidR="00DB1CAC" w:rsidRDefault="00531BF9"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531BF9" w:rsidP="00DE3DED">
            <w:pPr>
              <w:pStyle w:val="Tablehead"/>
            </w:pPr>
            <w:r>
              <w:t>3</w:t>
            </w:r>
            <w:r>
              <w:t>区</w:t>
            </w:r>
          </w:p>
        </w:tc>
      </w:tr>
      <w:tr w:rsidR="00DB1CAC" w:rsidTr="00F376A4">
        <w:trPr>
          <w:cantSplit/>
        </w:trPr>
        <w:tc>
          <w:tcPr>
            <w:tcW w:w="3118" w:type="dxa"/>
            <w:tcBorders>
              <w:top w:val="single" w:sz="4" w:space="0" w:color="auto"/>
              <w:left w:val="single" w:sz="4" w:space="0" w:color="auto"/>
              <w:right w:val="single" w:sz="4" w:space="0" w:color="auto"/>
            </w:tcBorders>
            <w:shd w:val="clear" w:color="auto" w:fill="auto"/>
          </w:tcPr>
          <w:p w:rsidR="00DB1CAC" w:rsidRPr="00323188" w:rsidRDefault="00531BF9" w:rsidP="00DE3DED">
            <w:pPr>
              <w:pStyle w:val="TableTextS5"/>
              <w:spacing w:before="20" w:after="20"/>
              <w:rPr>
                <w:rStyle w:val="Tablefreq"/>
                <w:lang w:eastAsia="zh-CN"/>
              </w:rPr>
            </w:pPr>
            <w:r w:rsidRPr="00323188">
              <w:rPr>
                <w:rStyle w:val="Tablefreq"/>
                <w:lang w:eastAsia="zh-CN"/>
              </w:rPr>
              <w:t>3 600-4 200</w:t>
            </w:r>
          </w:p>
          <w:p w:rsidR="00DB1CAC" w:rsidRPr="00F376A4" w:rsidRDefault="00531BF9" w:rsidP="00DE3DED">
            <w:pPr>
              <w:pStyle w:val="TableTextS5"/>
              <w:spacing w:before="20" w:after="20"/>
              <w:rPr>
                <w:rStyle w:val="capS5"/>
              </w:rPr>
            </w:pPr>
            <w:r w:rsidRPr="00F376A4">
              <w:rPr>
                <w:rStyle w:val="capS5"/>
              </w:rPr>
              <w:t>固定</w:t>
            </w:r>
          </w:p>
          <w:p w:rsidR="00DB1CAC" w:rsidRPr="00323188" w:rsidRDefault="00531BF9"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323188" w:rsidRDefault="00531BF9" w:rsidP="00DE3DED">
            <w:pPr>
              <w:pStyle w:val="TableTextS5"/>
              <w:spacing w:before="20" w:after="20"/>
            </w:pPr>
            <w:r w:rsidRPr="00323188">
              <w:t>移动</w:t>
            </w:r>
          </w:p>
        </w:tc>
        <w:tc>
          <w:tcPr>
            <w:tcW w:w="3118" w:type="dxa"/>
            <w:tcBorders>
              <w:left w:val="single" w:sz="4" w:space="0" w:color="auto"/>
              <w:bottom w:val="single" w:sz="4" w:space="0" w:color="auto"/>
              <w:right w:val="single" w:sz="4" w:space="0" w:color="auto"/>
            </w:tcBorders>
          </w:tcPr>
          <w:p w:rsidR="00DB1CAC" w:rsidRPr="00323188" w:rsidRDefault="003C4826" w:rsidP="00DE3DED">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531BF9"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DB1CAC" w:rsidRPr="00F376A4" w:rsidRDefault="00531BF9" w:rsidP="00DE3DED">
            <w:pPr>
              <w:pStyle w:val="TableTextS5"/>
              <w:spacing w:before="20" w:after="20"/>
              <w:rPr>
                <w:rStyle w:val="capS5"/>
              </w:rPr>
            </w:pPr>
            <w:r w:rsidRPr="00F376A4">
              <w:rPr>
                <w:rStyle w:val="capS5"/>
              </w:rPr>
              <w:t>固定</w:t>
            </w:r>
          </w:p>
          <w:p w:rsidR="00DB1CAC" w:rsidRPr="00323188" w:rsidRDefault="00531BF9"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531BF9"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531BF9" w:rsidP="00DE3DED">
            <w:pPr>
              <w:pStyle w:val="TableTextS5"/>
              <w:spacing w:before="20" w:after="20"/>
              <w:rPr>
                <w:lang w:eastAsia="zh-CN"/>
              </w:rPr>
            </w:pPr>
            <w:r w:rsidRPr="00323188">
              <w:rPr>
                <w:rFonts w:hint="eastAsia"/>
                <w:lang w:eastAsia="zh-CN"/>
              </w:rPr>
              <w:t>无线电定位</w:t>
            </w:r>
          </w:p>
          <w:p w:rsidR="00DB1CAC" w:rsidRPr="00323188" w:rsidRDefault="00531BF9" w:rsidP="00DE3DED">
            <w:pPr>
              <w:pStyle w:val="TableTextS5"/>
              <w:spacing w:before="20" w:after="20"/>
            </w:pPr>
            <w:r w:rsidRPr="00323188">
              <w:t>5.435</w:t>
            </w:r>
          </w:p>
        </w:tc>
      </w:tr>
      <w:tr w:rsidR="00DB1CAC" w:rsidTr="00F376A4">
        <w:trPr>
          <w:cantSplit/>
        </w:trPr>
        <w:tc>
          <w:tcPr>
            <w:tcW w:w="3118" w:type="dxa"/>
            <w:tcBorders>
              <w:left w:val="single" w:sz="4" w:space="0" w:color="auto"/>
              <w:bottom w:val="single" w:sz="4" w:space="0" w:color="auto"/>
              <w:right w:val="single" w:sz="4" w:space="0" w:color="auto"/>
            </w:tcBorders>
            <w:shd w:val="clear" w:color="auto" w:fill="auto"/>
          </w:tcPr>
          <w:p w:rsidR="00DB1CAC" w:rsidRPr="00323188" w:rsidRDefault="003C4826" w:rsidP="00DE3DED">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DB1CAC" w:rsidRPr="00323188" w:rsidRDefault="00531BF9" w:rsidP="00DE3DED">
            <w:pPr>
              <w:pStyle w:val="TableTextS5"/>
              <w:spacing w:before="20" w:after="20"/>
              <w:rPr>
                <w:rStyle w:val="Tablefreq"/>
                <w:lang w:eastAsia="zh-CN"/>
              </w:rPr>
            </w:pPr>
            <w:r w:rsidRPr="00323188">
              <w:rPr>
                <w:rStyle w:val="Tablefreq"/>
                <w:lang w:eastAsia="zh-CN"/>
              </w:rPr>
              <w:t>3 700-4 200</w:t>
            </w:r>
          </w:p>
          <w:p w:rsidR="00DB1CAC" w:rsidRPr="00F376A4" w:rsidRDefault="00531BF9" w:rsidP="00DE3DED">
            <w:pPr>
              <w:pStyle w:val="TableTextS5"/>
              <w:spacing w:before="20" w:after="20"/>
              <w:rPr>
                <w:rStyle w:val="capS5"/>
              </w:rPr>
            </w:pPr>
            <w:r w:rsidRPr="00F376A4">
              <w:rPr>
                <w:rStyle w:val="capS5"/>
              </w:rPr>
              <w:t>固定</w:t>
            </w:r>
          </w:p>
          <w:p w:rsidR="00DB1CAC" w:rsidRPr="00323188" w:rsidRDefault="00531BF9"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531BF9" w:rsidP="00DE3DED">
            <w:pPr>
              <w:pStyle w:val="TableTextS5"/>
              <w:spacing w:before="20" w:after="20"/>
              <w:rPr>
                <w:lang w:eastAsia="zh-CN"/>
              </w:rPr>
            </w:pPr>
            <w:r w:rsidRPr="00F376A4">
              <w:rPr>
                <w:rStyle w:val="capS5"/>
              </w:rPr>
              <w:t>移动</w:t>
            </w:r>
            <w:r w:rsidRPr="00323188">
              <w:rPr>
                <w:lang w:eastAsia="zh-CN"/>
              </w:rPr>
              <w:t>（航空移动除外）</w:t>
            </w:r>
          </w:p>
        </w:tc>
      </w:tr>
    </w:tbl>
    <w:p w:rsidR="001E05F0" w:rsidRDefault="00531BF9" w:rsidP="0032110A">
      <w:pPr>
        <w:pStyle w:val="Reasons"/>
        <w:rPr>
          <w:lang w:eastAsia="zh-CN"/>
        </w:rPr>
      </w:pPr>
      <w:r>
        <w:rPr>
          <w:b/>
          <w:lang w:eastAsia="zh-CN"/>
        </w:rPr>
        <w:t>理由：</w:t>
      </w:r>
      <w:r>
        <w:rPr>
          <w:lang w:eastAsia="zh-CN"/>
        </w:rPr>
        <w:tab/>
      </w:r>
      <w:r w:rsidR="001E05F0">
        <w:rPr>
          <w:rFonts w:hint="eastAsia"/>
          <w:lang w:eastAsia="zh-CN"/>
        </w:rPr>
        <w:t>不</w:t>
      </w:r>
      <w:r w:rsidR="0032110A">
        <w:rPr>
          <w:rFonts w:hint="eastAsia"/>
          <w:lang w:eastAsia="zh-CN"/>
        </w:rPr>
        <w:t>改变</w:t>
      </w:r>
      <w:r w:rsidR="001E05F0" w:rsidRPr="00531BF9">
        <w:rPr>
          <w:lang w:eastAsia="zh-CN"/>
        </w:rPr>
        <w:t>3 700-3 800</w:t>
      </w:r>
      <w:r w:rsidR="00CE4A91">
        <w:rPr>
          <w:lang w:eastAsia="zh-CN"/>
        </w:rPr>
        <w:t xml:space="preserve"> MHz</w:t>
      </w:r>
      <w:r w:rsidR="0032110A">
        <w:rPr>
          <w:rFonts w:hint="eastAsia"/>
          <w:lang w:eastAsia="zh-CN"/>
        </w:rPr>
        <w:t>频段的</w:t>
      </w:r>
      <w:r w:rsidR="0032110A">
        <w:rPr>
          <w:lang w:eastAsia="zh-CN"/>
        </w:rPr>
        <w:t>业务</w:t>
      </w:r>
      <w:r w:rsidR="0032110A">
        <w:rPr>
          <w:rFonts w:hint="eastAsia"/>
          <w:lang w:eastAsia="zh-CN"/>
        </w:rPr>
        <w:t>。鉴于</w:t>
      </w:r>
      <w:r w:rsidR="001E05F0" w:rsidRPr="00531BF9">
        <w:rPr>
          <w:lang w:eastAsia="zh-CN"/>
        </w:rPr>
        <w:t>3 700-3 800 MHz</w:t>
      </w:r>
      <w:r w:rsidR="001E05F0">
        <w:rPr>
          <w:rFonts w:hint="eastAsia"/>
          <w:lang w:eastAsia="zh-CN"/>
        </w:rPr>
        <w:t>频段的广泛卫星覆盖，此频段已成为多国电信基础设施的重要组成部分，其提供的多种业务包括甚小孔径终端（</w:t>
      </w:r>
      <w:r w:rsidR="001E05F0" w:rsidRPr="00531BF9">
        <w:rPr>
          <w:lang w:eastAsia="zh-CN"/>
        </w:rPr>
        <w:t>VSAT</w:t>
      </w:r>
      <w:r w:rsidR="001E05F0">
        <w:rPr>
          <w:rFonts w:hint="eastAsia"/>
          <w:lang w:eastAsia="zh-CN"/>
        </w:rPr>
        <w:t>）网络、与互联网提供商的连接、单点到多点链路、卫星新闻采集和电视广播。因此，缔约国认为此频段不适于部分</w:t>
      </w:r>
      <w:r w:rsidR="001E05F0">
        <w:rPr>
          <w:rFonts w:hint="eastAsia"/>
          <w:lang w:eastAsia="zh-CN"/>
        </w:rPr>
        <w:t>MS</w:t>
      </w:r>
      <w:r w:rsidR="001E05F0">
        <w:rPr>
          <w:rFonts w:hint="eastAsia"/>
          <w:lang w:eastAsia="zh-CN"/>
        </w:rPr>
        <w:t>台站。</w:t>
      </w:r>
    </w:p>
    <w:p w:rsidR="00531BF9" w:rsidRDefault="00531BF9" w:rsidP="0032202E">
      <w:pPr>
        <w:pStyle w:val="Reasons"/>
        <w:rPr>
          <w:lang w:eastAsia="zh-CN"/>
        </w:rPr>
      </w:pPr>
      <w:bookmarkStart w:id="10" w:name="_GoBack"/>
      <w:bookmarkEnd w:id="10"/>
    </w:p>
    <w:p w:rsidR="00531BF9" w:rsidRDefault="00531BF9">
      <w:pPr>
        <w:jc w:val="center"/>
      </w:pPr>
      <w:r>
        <w:t>______________</w:t>
      </w:r>
    </w:p>
    <w:sectPr w:rsidR="00531BF9">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3D" w:rsidRPr="00DA0469" w:rsidRDefault="00A4293D" w:rsidP="00A4293D">
    <w:pPr>
      <w:pStyle w:val="Footer"/>
      <w:rPr>
        <w:lang w:val="en-US"/>
      </w:rPr>
    </w:pPr>
    <w:r>
      <w:fldChar w:fldCharType="begin"/>
    </w:r>
    <w:r w:rsidRPr="00DA0469">
      <w:rPr>
        <w:lang w:val="en-US"/>
      </w:rPr>
      <w:instrText xml:space="preserve"> FILENAME \p \* MERGEFORMAT </w:instrText>
    </w:r>
    <w:r>
      <w:fldChar w:fldCharType="separate"/>
    </w:r>
    <w:r w:rsidR="003C4826">
      <w:rPr>
        <w:lang w:val="en-US"/>
      </w:rPr>
      <w:t>P:\CHI\ITU-R\CONF-R\CMR15\000\025ADD01ADD09C.docx</w:t>
    </w:r>
    <w:r>
      <w:fldChar w:fldCharType="end"/>
    </w:r>
    <w:r>
      <w:t xml:space="preserve"> (386846)</w:t>
    </w:r>
    <w:r w:rsidRPr="00DA0469">
      <w:rPr>
        <w:lang w:val="en-US"/>
      </w:rPr>
      <w:tab/>
    </w:r>
    <w:r>
      <w:fldChar w:fldCharType="begin"/>
    </w:r>
    <w:r>
      <w:instrText xml:space="preserve"> savedate \@ dd.MM.yy </w:instrText>
    </w:r>
    <w:r>
      <w:fldChar w:fldCharType="separate"/>
    </w:r>
    <w:r w:rsidR="003C4826">
      <w:t>14.10.15</w:t>
    </w:r>
    <w:r>
      <w:fldChar w:fldCharType="end"/>
    </w:r>
    <w:r w:rsidRPr="00DA0469">
      <w:rPr>
        <w:lang w:val="en-US"/>
      </w:rPr>
      <w:tab/>
    </w:r>
    <w:r>
      <w:fldChar w:fldCharType="begin"/>
    </w:r>
    <w:r>
      <w:instrText xml:space="preserve"> printdate \@ dd.MM.yy </w:instrText>
    </w:r>
    <w:r>
      <w:fldChar w:fldCharType="separate"/>
    </w:r>
    <w:r w:rsidR="003C4826">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C4826">
      <w:rPr>
        <w:lang w:val="en-US"/>
      </w:rPr>
      <w:t>P:\CHI\ITU-R\CONF-R\CMR15\000\025ADD01ADD09C.docx</w:t>
    </w:r>
    <w:r>
      <w:fldChar w:fldCharType="end"/>
    </w:r>
    <w:r w:rsidR="00A4293D">
      <w:t xml:space="preserve"> (386846)</w:t>
    </w:r>
    <w:r w:rsidRPr="00DA0469">
      <w:rPr>
        <w:lang w:val="en-US"/>
      </w:rPr>
      <w:tab/>
    </w:r>
    <w:r>
      <w:fldChar w:fldCharType="begin"/>
    </w:r>
    <w:r>
      <w:instrText xml:space="preserve"> savedate \@ dd.MM.yy </w:instrText>
    </w:r>
    <w:r>
      <w:fldChar w:fldCharType="separate"/>
    </w:r>
    <w:r w:rsidR="003C4826">
      <w:t>14.10.15</w:t>
    </w:r>
    <w:r>
      <w:fldChar w:fldCharType="end"/>
    </w:r>
    <w:r w:rsidRPr="00DA0469">
      <w:rPr>
        <w:lang w:val="en-US"/>
      </w:rPr>
      <w:tab/>
    </w:r>
    <w:r>
      <w:fldChar w:fldCharType="begin"/>
    </w:r>
    <w:r>
      <w:instrText xml:space="preserve"> printdate \@ dd.MM.yy </w:instrText>
    </w:r>
    <w:r>
      <w:fldChar w:fldCharType="separate"/>
    </w:r>
    <w:r w:rsidR="003C4826">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C482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32E6"/>
    <w:rsid w:val="000C09BA"/>
    <w:rsid w:val="000C1F1E"/>
    <w:rsid w:val="000C6AA7"/>
    <w:rsid w:val="000E26F6"/>
    <w:rsid w:val="00123C07"/>
    <w:rsid w:val="00166859"/>
    <w:rsid w:val="001765EC"/>
    <w:rsid w:val="001853E8"/>
    <w:rsid w:val="001B228C"/>
    <w:rsid w:val="001B6360"/>
    <w:rsid w:val="001E05F0"/>
    <w:rsid w:val="001F4EA6"/>
    <w:rsid w:val="00214959"/>
    <w:rsid w:val="002260A6"/>
    <w:rsid w:val="002742B3"/>
    <w:rsid w:val="002A4C9C"/>
    <w:rsid w:val="002B509B"/>
    <w:rsid w:val="002E2A59"/>
    <w:rsid w:val="002E4507"/>
    <w:rsid w:val="00305254"/>
    <w:rsid w:val="003169D2"/>
    <w:rsid w:val="0032110A"/>
    <w:rsid w:val="003B4BEF"/>
    <w:rsid w:val="003C4826"/>
    <w:rsid w:val="003C6B45"/>
    <w:rsid w:val="0041282E"/>
    <w:rsid w:val="00430AD7"/>
    <w:rsid w:val="00437869"/>
    <w:rsid w:val="00465A34"/>
    <w:rsid w:val="004C4554"/>
    <w:rsid w:val="004D2DEC"/>
    <w:rsid w:val="004F2BE6"/>
    <w:rsid w:val="00527E8A"/>
    <w:rsid w:val="00531BF9"/>
    <w:rsid w:val="00542E85"/>
    <w:rsid w:val="00562479"/>
    <w:rsid w:val="00576849"/>
    <w:rsid w:val="005A0ACB"/>
    <w:rsid w:val="005E08D2"/>
    <w:rsid w:val="005E7FD8"/>
    <w:rsid w:val="00622560"/>
    <w:rsid w:val="00644391"/>
    <w:rsid w:val="00647712"/>
    <w:rsid w:val="00662E12"/>
    <w:rsid w:val="00691142"/>
    <w:rsid w:val="006A11BB"/>
    <w:rsid w:val="006B67CE"/>
    <w:rsid w:val="006C38ED"/>
    <w:rsid w:val="006D77AB"/>
    <w:rsid w:val="006E0979"/>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80FDD"/>
    <w:rsid w:val="008A7416"/>
    <w:rsid w:val="008B3DB5"/>
    <w:rsid w:val="008B6852"/>
    <w:rsid w:val="008C26FF"/>
    <w:rsid w:val="008D1D14"/>
    <w:rsid w:val="008E1785"/>
    <w:rsid w:val="008E7127"/>
    <w:rsid w:val="008E7C8E"/>
    <w:rsid w:val="00912959"/>
    <w:rsid w:val="009657F9"/>
    <w:rsid w:val="0099525B"/>
    <w:rsid w:val="009C72B7"/>
    <w:rsid w:val="00A0052C"/>
    <w:rsid w:val="00A31B14"/>
    <w:rsid w:val="00A323DC"/>
    <w:rsid w:val="00A4293D"/>
    <w:rsid w:val="00A466E6"/>
    <w:rsid w:val="00A815BE"/>
    <w:rsid w:val="00AA5DA1"/>
    <w:rsid w:val="00AE369F"/>
    <w:rsid w:val="00B026CB"/>
    <w:rsid w:val="00B038AB"/>
    <w:rsid w:val="00B711CC"/>
    <w:rsid w:val="00B851D4"/>
    <w:rsid w:val="00B868FC"/>
    <w:rsid w:val="00B95072"/>
    <w:rsid w:val="00BB26CD"/>
    <w:rsid w:val="00C07239"/>
    <w:rsid w:val="00C364B1"/>
    <w:rsid w:val="00C47D87"/>
    <w:rsid w:val="00C627F9"/>
    <w:rsid w:val="00C6584D"/>
    <w:rsid w:val="00C929E0"/>
    <w:rsid w:val="00CB4E5A"/>
    <w:rsid w:val="00CC73D7"/>
    <w:rsid w:val="00CE4A91"/>
    <w:rsid w:val="00CF0AD7"/>
    <w:rsid w:val="00CF0BE1"/>
    <w:rsid w:val="00D52A14"/>
    <w:rsid w:val="00D6206A"/>
    <w:rsid w:val="00D74599"/>
    <w:rsid w:val="00DA0469"/>
    <w:rsid w:val="00DD13B7"/>
    <w:rsid w:val="00DF3B0C"/>
    <w:rsid w:val="00E14984"/>
    <w:rsid w:val="00E22A25"/>
    <w:rsid w:val="00E560F1"/>
    <w:rsid w:val="00E92319"/>
    <w:rsid w:val="00F2725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D1AA8-4338-4B9D-AC5B-C3745BCF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848189">
      <w:bodyDiv w:val="1"/>
      <w:marLeft w:val="0"/>
      <w:marRight w:val="0"/>
      <w:marTop w:val="0"/>
      <w:marBottom w:val="0"/>
      <w:divBdr>
        <w:top w:val="none" w:sz="0" w:space="0" w:color="auto"/>
        <w:left w:val="none" w:sz="0" w:space="0" w:color="auto"/>
        <w:bottom w:val="none" w:sz="0" w:space="0" w:color="auto"/>
        <w:right w:val="none" w:sz="0" w:space="0" w:color="auto"/>
      </w:divBdr>
    </w:div>
    <w:div w:id="1247300765">
      <w:bodyDiv w:val="1"/>
      <w:marLeft w:val="0"/>
      <w:marRight w:val="0"/>
      <w:marTop w:val="0"/>
      <w:marBottom w:val="0"/>
      <w:divBdr>
        <w:top w:val="none" w:sz="0" w:space="0" w:color="auto"/>
        <w:left w:val="none" w:sz="0" w:space="0" w:color="auto"/>
        <w:bottom w:val="none" w:sz="0" w:space="0" w:color="auto"/>
        <w:right w:val="none" w:sz="0" w:space="0" w:color="auto"/>
      </w:divBdr>
    </w:div>
    <w:div w:id="173712318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R15-WRC15-C-0025!A1-A9!MSW-C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F17EA-8BF4-4E53-9555-E2AA845834C8}">
  <ds:schemaRefs>
    <ds:schemaRef ds:uri="32a1a8c5-2265-4ebc-b7a0-2071e2c5c9bb"/>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996b2e75-67fd-4955-a3b0-5ab9934cb5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952</Words>
  <Characters>1299</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R15-WRC15-C-0025!A1-A9!MSW-C</vt:lpstr>
    </vt:vector>
  </TitlesOfParts>
  <Manager>General Secretariat - Pool</Manager>
  <Company>International Telecommunication Union (ITU)</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R15-WRC15-C-0025!A1-A9!MSW-C</dc:title>
  <dc:subject>World Radiocommunication Conference - 2015</dc:subject>
  <dc:creator>Documents Proposals Manager (DPM)</dc:creator>
  <cp:keywords>DPM_v5.2015.10.8_prod</cp:keywords>
  <dc:description/>
  <cp:lastModifiedBy>Cong, Cong</cp:lastModifiedBy>
  <cp:revision>11</cp:revision>
  <cp:lastPrinted>2015-10-14T13:07:00Z</cp:lastPrinted>
  <dcterms:created xsi:type="dcterms:W3CDTF">2015-10-14T11:35:00Z</dcterms:created>
  <dcterms:modified xsi:type="dcterms:W3CDTF">2015-10-14T13:08:00Z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