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724062" w:rsidTr="001226EC">
        <w:trPr>
          <w:cantSplit/>
        </w:trPr>
        <w:tc>
          <w:tcPr>
            <w:tcW w:w="6771" w:type="dxa"/>
          </w:tcPr>
          <w:p w:rsidR="005651C9" w:rsidRPr="00724062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72406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</w:t>
            </w:r>
            <w:proofErr w:type="spellStart"/>
            <w:r w:rsidRPr="00724062">
              <w:rPr>
                <w:rFonts w:ascii="Verdana" w:hAnsi="Verdana"/>
                <w:b/>
                <w:bCs/>
                <w:szCs w:val="22"/>
              </w:rPr>
              <w:t>ВКР</w:t>
            </w:r>
            <w:proofErr w:type="spellEnd"/>
            <w:r w:rsidRPr="00724062">
              <w:rPr>
                <w:rFonts w:ascii="Verdana" w:hAnsi="Verdana"/>
                <w:b/>
                <w:bCs/>
                <w:szCs w:val="22"/>
              </w:rPr>
              <w:t>-</w:t>
            </w:r>
            <w:proofErr w:type="gramStart"/>
            <w:r w:rsidRPr="00724062">
              <w:rPr>
                <w:rFonts w:ascii="Verdana" w:hAnsi="Verdana"/>
                <w:b/>
                <w:bCs/>
                <w:szCs w:val="22"/>
              </w:rPr>
              <w:t>15)</w:t>
            </w:r>
            <w:r w:rsidRPr="00724062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724062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724062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724062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24062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724062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724062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72406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724062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72406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72406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724062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72406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72406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72406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7240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7</w:t>
            </w:r>
            <w:r w:rsidRPr="007240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25(</w:t>
            </w:r>
            <w:proofErr w:type="spellStart"/>
            <w:proofErr w:type="gramStart"/>
            <w:r w:rsidRPr="007240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proofErr w:type="spellEnd"/>
            <w:r w:rsidRPr="00724062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72406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72406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724062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7240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7240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4062">
              <w:rPr>
                <w:rFonts w:ascii="Verdana" w:hAnsi="Verdana"/>
                <w:b/>
                <w:bCs/>
                <w:sz w:val="18"/>
                <w:szCs w:val="18"/>
              </w:rPr>
              <w:t>10 сентября 2015 года</w:t>
            </w:r>
          </w:p>
        </w:tc>
      </w:tr>
      <w:tr w:rsidR="000F33D8" w:rsidRPr="00724062" w:rsidTr="001226EC">
        <w:trPr>
          <w:cantSplit/>
        </w:trPr>
        <w:tc>
          <w:tcPr>
            <w:tcW w:w="6771" w:type="dxa"/>
          </w:tcPr>
          <w:p w:rsidR="000F33D8" w:rsidRPr="0072406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72406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724062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724062" w:rsidTr="009546EA">
        <w:trPr>
          <w:cantSplit/>
        </w:trPr>
        <w:tc>
          <w:tcPr>
            <w:tcW w:w="10031" w:type="dxa"/>
            <w:gridSpan w:val="2"/>
          </w:tcPr>
          <w:p w:rsidR="000F33D8" w:rsidRPr="0072406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724062">
        <w:trPr>
          <w:cantSplit/>
        </w:trPr>
        <w:tc>
          <w:tcPr>
            <w:tcW w:w="10031" w:type="dxa"/>
            <w:gridSpan w:val="2"/>
          </w:tcPr>
          <w:p w:rsidR="000F33D8" w:rsidRPr="00724062" w:rsidRDefault="000F33D8" w:rsidP="001F7819">
            <w:pPr>
              <w:pStyle w:val="Source"/>
            </w:pPr>
            <w:bookmarkStart w:id="4" w:name="dsource" w:colFirst="0" w:colLast="0"/>
            <w:r w:rsidRPr="00724062">
              <w:t>Общие предложения арабских государств</w:t>
            </w:r>
          </w:p>
        </w:tc>
      </w:tr>
      <w:tr w:rsidR="000F33D8" w:rsidRPr="00724062">
        <w:trPr>
          <w:cantSplit/>
        </w:trPr>
        <w:tc>
          <w:tcPr>
            <w:tcW w:w="10031" w:type="dxa"/>
            <w:gridSpan w:val="2"/>
          </w:tcPr>
          <w:p w:rsidR="000F33D8" w:rsidRPr="00724062" w:rsidRDefault="002102E6" w:rsidP="001F7819">
            <w:pPr>
              <w:pStyle w:val="Title1"/>
            </w:pPr>
            <w:bookmarkStart w:id="5" w:name="dtitle1" w:colFirst="0" w:colLast="0"/>
            <w:bookmarkEnd w:id="4"/>
            <w:r w:rsidRPr="00724062">
              <w:t>ПРЕДЛОЖЕНИЯ ДЛЯ РАБОТЫ КОНФЕРЕНЦИИ</w:t>
            </w:r>
          </w:p>
        </w:tc>
      </w:tr>
      <w:tr w:rsidR="000F33D8" w:rsidRPr="00724062">
        <w:trPr>
          <w:cantSplit/>
        </w:trPr>
        <w:tc>
          <w:tcPr>
            <w:tcW w:w="10031" w:type="dxa"/>
            <w:gridSpan w:val="2"/>
          </w:tcPr>
          <w:p w:rsidR="000F33D8" w:rsidRPr="00724062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724062">
        <w:trPr>
          <w:cantSplit/>
        </w:trPr>
        <w:tc>
          <w:tcPr>
            <w:tcW w:w="10031" w:type="dxa"/>
            <w:gridSpan w:val="2"/>
          </w:tcPr>
          <w:p w:rsidR="000F33D8" w:rsidRPr="00724062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724062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724062" w:rsidRDefault="003B51E4" w:rsidP="001F7819">
      <w:pPr>
        <w:pStyle w:val="Normalaftertitle"/>
      </w:pPr>
      <w:r w:rsidRPr="00724062">
        <w:t>1.1</w:t>
      </w:r>
      <w:r w:rsidRPr="00724062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</w:t>
      </w:r>
      <w:proofErr w:type="spellStart"/>
      <w:r w:rsidRPr="00724062">
        <w:t>IMT</w:t>
      </w:r>
      <w:proofErr w:type="spellEnd"/>
      <w:r w:rsidRPr="00724062">
        <w:t xml:space="preserve">), а также соответствующие </w:t>
      </w:r>
      <w:proofErr w:type="spellStart"/>
      <w:r w:rsidRPr="00724062">
        <w:t>регламентарные</w:t>
      </w:r>
      <w:proofErr w:type="spellEnd"/>
      <w:r w:rsidRPr="00724062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724062">
        <w:rPr>
          <w:b/>
          <w:bCs/>
        </w:rPr>
        <w:t>233 (</w:t>
      </w:r>
      <w:proofErr w:type="spellStart"/>
      <w:r w:rsidRPr="00724062">
        <w:rPr>
          <w:b/>
          <w:bCs/>
        </w:rPr>
        <w:t>ВКР</w:t>
      </w:r>
      <w:proofErr w:type="spellEnd"/>
      <w:r w:rsidRPr="00724062">
        <w:rPr>
          <w:b/>
          <w:bCs/>
        </w:rPr>
        <w:t>-12)</w:t>
      </w:r>
      <w:r w:rsidRPr="00724062">
        <w:t>;</w:t>
      </w:r>
    </w:p>
    <w:p w:rsidR="00F77A2E" w:rsidRPr="00724062" w:rsidRDefault="00F77A2E" w:rsidP="00F77A2E">
      <w:pPr>
        <w:pStyle w:val="Headingb"/>
        <w:rPr>
          <w:lang w:val="ru-RU"/>
        </w:rPr>
      </w:pPr>
      <w:r w:rsidRPr="00724062">
        <w:rPr>
          <w:lang w:val="ru-RU"/>
        </w:rPr>
        <w:t>Введение</w:t>
      </w:r>
    </w:p>
    <w:p w:rsidR="00F77A2E" w:rsidRPr="00724062" w:rsidRDefault="00F77A2E" w:rsidP="00F77A2E">
      <w:r w:rsidRPr="00724062">
        <w:t>В Резолюции 233 (</w:t>
      </w:r>
      <w:proofErr w:type="spellStart"/>
      <w:r w:rsidRPr="00724062">
        <w:t>ВКР</w:t>
      </w:r>
      <w:proofErr w:type="spellEnd"/>
      <w:r w:rsidRPr="00724062">
        <w:noBreakHyphen/>
        <w:t xml:space="preserve">12) содержится призыв к исследованию связанных с частотами вопросов </w:t>
      </w:r>
      <w:proofErr w:type="spellStart"/>
      <w:r w:rsidRPr="00724062">
        <w:t>IMT</w:t>
      </w:r>
      <w:proofErr w:type="spellEnd"/>
      <w:r w:rsidRPr="00724062">
        <w:t xml:space="preserve"> и других применений наземной подвижной широкополосной связи, с учетом того что подвижная связь, включая подвижную широкополосную связь, положительно влияет на экономическое и социальное развитие развитых и развивающихся стран. Многие администрации тщательно изучают широкий круг применений и систем с целью ликвидации цифрового разрыва при использовании, в том числе, </w:t>
      </w:r>
      <w:proofErr w:type="spellStart"/>
      <w:r w:rsidRPr="00724062">
        <w:t>IMT</w:t>
      </w:r>
      <w:proofErr w:type="spellEnd"/>
      <w:r w:rsidRPr="00724062">
        <w:t xml:space="preserve"> и других применений наземной подвижной широкополосной связи.</w:t>
      </w:r>
    </w:p>
    <w:p w:rsidR="00F77A2E" w:rsidRPr="00724062" w:rsidRDefault="00F77A2E" w:rsidP="00F77A2E">
      <w:r w:rsidRPr="00724062">
        <w:t xml:space="preserve">Были проведены исследования будущих потребностей в спектре и потенциальных </w:t>
      </w:r>
      <w:proofErr w:type="spellStart"/>
      <w:r w:rsidRPr="00724062">
        <w:t>кандидатных</w:t>
      </w:r>
      <w:proofErr w:type="spellEnd"/>
      <w:r w:rsidRPr="00724062">
        <w:t xml:space="preserve"> полос </w:t>
      </w:r>
      <w:proofErr w:type="spellStart"/>
      <w:r w:rsidRPr="00724062">
        <w:t>IMT</w:t>
      </w:r>
      <w:proofErr w:type="spellEnd"/>
      <w:r w:rsidRPr="00724062">
        <w:t xml:space="preserve">, а также других применений наземной подвижной широкополосной связи. Администрации предложили, в соответствии с пунктом 2 раздела </w:t>
      </w:r>
      <w:r w:rsidRPr="00724062">
        <w:rPr>
          <w:i/>
          <w:iCs/>
        </w:rPr>
        <w:t>решает предложить</w:t>
      </w:r>
      <w:r w:rsidRPr="00724062">
        <w:t xml:space="preserve"> </w:t>
      </w:r>
      <w:r w:rsidRPr="00724062">
        <w:rPr>
          <w:i/>
          <w:iCs/>
        </w:rPr>
        <w:t xml:space="preserve">МСЭ-R </w:t>
      </w:r>
      <w:r w:rsidRPr="00724062">
        <w:t>Резолюции 233 (</w:t>
      </w:r>
      <w:proofErr w:type="spellStart"/>
      <w:r w:rsidRPr="00724062">
        <w:t>ВКР</w:t>
      </w:r>
      <w:proofErr w:type="spellEnd"/>
      <w:r w:rsidRPr="00724062">
        <w:t xml:space="preserve">-12), изучить следующие полосы частот: 470−694/698 МГц, 1300−1525 МГц, </w:t>
      </w:r>
      <w:r w:rsidRPr="00724062">
        <w:rPr>
          <w:iCs/>
        </w:rPr>
        <w:t>1695−1710</w:t>
      </w:r>
      <w:r w:rsidRPr="00724062">
        <w:t> </w:t>
      </w:r>
      <w:r w:rsidRPr="00724062">
        <w:rPr>
          <w:iCs/>
        </w:rPr>
        <w:t>МГц,</w:t>
      </w:r>
      <w:r w:rsidRPr="00724062">
        <w:t xml:space="preserve"> 2025−2110 МГц и 2200−2290 МГц, 2700−2900 МГц, 2900−3100 МГц, 3300−3400 МГц, </w:t>
      </w:r>
      <w:r w:rsidRPr="00724062">
        <w:rPr>
          <w:lang w:eastAsia="ja-JP"/>
        </w:rPr>
        <w:t xml:space="preserve">3400−3600 МГц, 3600−4200 МГц, 4400−4900 МГц, </w:t>
      </w:r>
      <w:r w:rsidRPr="00724062">
        <w:t xml:space="preserve">4800−5000 МГц, </w:t>
      </w:r>
      <w:r w:rsidRPr="00724062">
        <w:rPr>
          <w:iCs/>
        </w:rPr>
        <w:t>5350−5470</w:t>
      </w:r>
      <w:r w:rsidRPr="00724062">
        <w:t> МГц, 5725−5850 МГц</w:t>
      </w:r>
      <w:r w:rsidRPr="00724062">
        <w:rPr>
          <w:iCs/>
        </w:rPr>
        <w:t>, 5</w:t>
      </w:r>
      <w:r w:rsidRPr="00724062">
        <w:t>925</w:t>
      </w:r>
      <w:r w:rsidRPr="00724062">
        <w:rPr>
          <w:iCs/>
        </w:rPr>
        <w:t>−6425</w:t>
      </w:r>
      <w:r w:rsidRPr="00724062">
        <w:t> </w:t>
      </w:r>
      <w:r w:rsidRPr="00724062">
        <w:rPr>
          <w:iCs/>
        </w:rPr>
        <w:t>МГц</w:t>
      </w:r>
      <w:bookmarkStart w:id="8" w:name="_GoBack"/>
      <w:bookmarkEnd w:id="8"/>
      <w:r w:rsidRPr="00724062">
        <w:t xml:space="preserve">. </w:t>
      </w:r>
    </w:p>
    <w:p w:rsidR="00F77A2E" w:rsidRPr="00724062" w:rsidRDefault="00F77A2E" w:rsidP="007D0379">
      <w:r w:rsidRPr="00724062">
        <w:t xml:space="preserve">На основании исследований совместного использования и совместимости со службами, уже имеющими распределения в потенциальных </w:t>
      </w:r>
      <w:proofErr w:type="spellStart"/>
      <w:r w:rsidRPr="00724062">
        <w:t>кандидатных</w:t>
      </w:r>
      <w:proofErr w:type="spellEnd"/>
      <w:r w:rsidRPr="00724062">
        <w:t xml:space="preserve"> полосах и в соседних полосах, а также принимая во внимание текущее и планируемое использование этих полос существующими службами и обеспечивая им необходимую защиту, администрации арабских государств предлагают </w:t>
      </w:r>
      <w:r w:rsidR="007D0379" w:rsidRPr="00724062">
        <w:t xml:space="preserve">не </w:t>
      </w:r>
      <w:r w:rsidRPr="00724062">
        <w:t>вн</w:t>
      </w:r>
      <w:r w:rsidR="007D0379" w:rsidRPr="00724062">
        <w:t>осить</w:t>
      </w:r>
      <w:r w:rsidRPr="00724062">
        <w:t xml:space="preserve"> в Регламент радиосвязи поправки в отношении полосы 3</w:t>
      </w:r>
      <w:r w:rsidR="001F7819" w:rsidRPr="00724062">
        <w:t>3</w:t>
      </w:r>
      <w:r w:rsidRPr="00724062">
        <w:t>00–3</w:t>
      </w:r>
      <w:r w:rsidR="001F7819" w:rsidRPr="00724062">
        <w:t>4</w:t>
      </w:r>
      <w:r w:rsidRPr="00724062">
        <w:t xml:space="preserve">00 МГц. </w:t>
      </w:r>
    </w:p>
    <w:p w:rsidR="0003535B" w:rsidRPr="00724062" w:rsidRDefault="001F7819" w:rsidP="001F7819">
      <w:pPr>
        <w:pStyle w:val="Headingb"/>
        <w:rPr>
          <w:lang w:val="ru-RU"/>
        </w:rPr>
      </w:pPr>
      <w:r w:rsidRPr="00724062">
        <w:rPr>
          <w:lang w:val="ru-RU"/>
        </w:rPr>
        <w:t>Предложение</w:t>
      </w:r>
    </w:p>
    <w:p w:rsidR="009B5CC2" w:rsidRPr="00724062" w:rsidRDefault="009B5CC2" w:rsidP="001F7819">
      <w:r w:rsidRPr="00724062">
        <w:br w:type="page"/>
      </w:r>
    </w:p>
    <w:p w:rsidR="008E2497" w:rsidRPr="00724062" w:rsidRDefault="003B51E4" w:rsidP="00B25C66">
      <w:pPr>
        <w:pStyle w:val="ArtNo"/>
      </w:pPr>
      <w:bookmarkStart w:id="9" w:name="_Toc331607681"/>
      <w:r w:rsidRPr="00724062">
        <w:lastRenderedPageBreak/>
        <w:t xml:space="preserve">СТАТЬЯ </w:t>
      </w:r>
      <w:r w:rsidRPr="00724062">
        <w:rPr>
          <w:rStyle w:val="href"/>
        </w:rPr>
        <w:t>5</w:t>
      </w:r>
      <w:bookmarkEnd w:id="9"/>
    </w:p>
    <w:p w:rsidR="008E2497" w:rsidRPr="00724062" w:rsidRDefault="003B51E4" w:rsidP="008E2497">
      <w:pPr>
        <w:pStyle w:val="Arttitle"/>
      </w:pPr>
      <w:bookmarkStart w:id="10" w:name="_Toc331607682"/>
      <w:r w:rsidRPr="00724062">
        <w:t>Распределение частот</w:t>
      </w:r>
      <w:bookmarkEnd w:id="10"/>
    </w:p>
    <w:p w:rsidR="008E2497" w:rsidRPr="00724062" w:rsidRDefault="003B51E4" w:rsidP="00E170AA">
      <w:pPr>
        <w:pStyle w:val="Section1"/>
      </w:pPr>
      <w:bookmarkStart w:id="11" w:name="_Toc331607687"/>
      <w:r w:rsidRPr="00724062">
        <w:t xml:space="preserve">Раздел </w:t>
      </w:r>
      <w:proofErr w:type="spellStart"/>
      <w:proofErr w:type="gramStart"/>
      <w:r w:rsidRPr="00724062">
        <w:t>IV</w:t>
      </w:r>
      <w:proofErr w:type="spellEnd"/>
      <w:r w:rsidRPr="00724062">
        <w:t xml:space="preserve">  –</w:t>
      </w:r>
      <w:proofErr w:type="gramEnd"/>
      <w:r w:rsidRPr="00724062">
        <w:t xml:space="preserve">  Таблица распределения частот</w:t>
      </w:r>
      <w:r w:rsidRPr="00724062">
        <w:br/>
      </w:r>
      <w:r w:rsidRPr="00724062">
        <w:rPr>
          <w:b w:val="0"/>
          <w:bCs/>
        </w:rPr>
        <w:t>(См. п.</w:t>
      </w:r>
      <w:r w:rsidRPr="00724062">
        <w:t xml:space="preserve"> 2.1</w:t>
      </w:r>
      <w:r w:rsidRPr="00724062">
        <w:rPr>
          <w:b w:val="0"/>
          <w:bCs/>
        </w:rPr>
        <w:t>)</w:t>
      </w:r>
      <w:bookmarkEnd w:id="11"/>
      <w:r w:rsidRPr="00724062">
        <w:rPr>
          <w:b w:val="0"/>
          <w:bCs/>
        </w:rPr>
        <w:br/>
      </w:r>
      <w:r w:rsidRPr="00724062">
        <w:br/>
      </w:r>
    </w:p>
    <w:p w:rsidR="00581E35" w:rsidRPr="00724062" w:rsidRDefault="003B51E4">
      <w:pPr>
        <w:pStyle w:val="Proposal"/>
      </w:pPr>
      <w:proofErr w:type="spellStart"/>
      <w:r w:rsidRPr="00724062">
        <w:rPr>
          <w:u w:val="single"/>
        </w:rPr>
        <w:t>NOC</w:t>
      </w:r>
      <w:proofErr w:type="spellEnd"/>
      <w:r w:rsidRPr="00724062">
        <w:tab/>
      </w:r>
      <w:proofErr w:type="spellStart"/>
      <w:r w:rsidRPr="00724062">
        <w:t>ARB</w:t>
      </w:r>
      <w:proofErr w:type="spellEnd"/>
      <w:r w:rsidRPr="00724062">
        <w:t>/</w:t>
      </w:r>
      <w:proofErr w:type="spellStart"/>
      <w:r w:rsidRPr="00724062">
        <w:t>25A1A7</w:t>
      </w:r>
      <w:proofErr w:type="spellEnd"/>
      <w:r w:rsidRPr="00724062">
        <w:t>/1</w:t>
      </w:r>
    </w:p>
    <w:p w:rsidR="008E2497" w:rsidRPr="00724062" w:rsidRDefault="003B51E4" w:rsidP="00BF41D3">
      <w:pPr>
        <w:pStyle w:val="Tabletitle"/>
        <w:keepNext w:val="0"/>
        <w:keepLines w:val="0"/>
      </w:pPr>
      <w:r w:rsidRPr="00724062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724062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24062" w:rsidRDefault="003B51E4" w:rsidP="004D5216">
            <w:pPr>
              <w:pStyle w:val="Tablehead"/>
              <w:rPr>
                <w:lang w:val="ru-RU"/>
              </w:rPr>
            </w:pPr>
            <w:r w:rsidRPr="00724062">
              <w:rPr>
                <w:lang w:val="ru-RU"/>
              </w:rPr>
              <w:t>Распределение по службам</w:t>
            </w:r>
          </w:p>
        </w:tc>
      </w:tr>
      <w:tr w:rsidR="008E2497" w:rsidRPr="00724062" w:rsidTr="001F781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24062" w:rsidRDefault="003B51E4" w:rsidP="004D5216">
            <w:pPr>
              <w:pStyle w:val="Tablehead"/>
              <w:rPr>
                <w:lang w:val="ru-RU"/>
              </w:rPr>
            </w:pPr>
            <w:r w:rsidRPr="00724062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24062" w:rsidRDefault="003B51E4" w:rsidP="004D5216">
            <w:pPr>
              <w:pStyle w:val="Tablehead"/>
              <w:rPr>
                <w:lang w:val="ru-RU"/>
              </w:rPr>
            </w:pPr>
            <w:r w:rsidRPr="00724062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724062" w:rsidRDefault="003B51E4" w:rsidP="004D5216">
            <w:pPr>
              <w:pStyle w:val="Tablehead"/>
              <w:rPr>
                <w:lang w:val="ru-RU"/>
              </w:rPr>
            </w:pPr>
            <w:r w:rsidRPr="00724062">
              <w:rPr>
                <w:lang w:val="ru-RU"/>
              </w:rPr>
              <w:t>Район 3</w:t>
            </w:r>
          </w:p>
        </w:tc>
      </w:tr>
      <w:tr w:rsidR="008E2497" w:rsidRPr="00724062" w:rsidTr="00724062">
        <w:trPr>
          <w:cantSplit/>
        </w:trPr>
        <w:tc>
          <w:tcPr>
            <w:tcW w:w="1667" w:type="pct"/>
            <w:tcBorders>
              <w:bottom w:val="nil"/>
            </w:tcBorders>
          </w:tcPr>
          <w:p w:rsidR="008E2497" w:rsidRPr="00724062" w:rsidRDefault="003B51E4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Tablefreq"/>
                <w:szCs w:val="18"/>
              </w:rPr>
              <w:t>3 300–3 400</w:t>
            </w:r>
          </w:p>
          <w:p w:rsidR="008E2497" w:rsidRPr="00724062" w:rsidRDefault="003B51E4" w:rsidP="00724062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724062">
              <w:rPr>
                <w:lang w:val="ru-RU"/>
              </w:rPr>
              <w:t>РАДИОЛОКАЦИОННАЯ</w:t>
            </w:r>
          </w:p>
        </w:tc>
        <w:tc>
          <w:tcPr>
            <w:tcW w:w="1667" w:type="pct"/>
            <w:tcBorders>
              <w:bottom w:val="nil"/>
            </w:tcBorders>
          </w:tcPr>
          <w:p w:rsidR="008E2497" w:rsidRPr="00724062" w:rsidRDefault="003B51E4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Tablefreq"/>
                <w:szCs w:val="18"/>
              </w:rPr>
              <w:t>3 300–3 400</w:t>
            </w:r>
          </w:p>
          <w:p w:rsidR="008E2497" w:rsidRPr="00724062" w:rsidRDefault="003B51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724062">
              <w:rPr>
                <w:lang w:val="ru-RU"/>
              </w:rPr>
              <w:t>РАДИОЛОКАЦИОННАЯ</w:t>
            </w:r>
          </w:p>
          <w:p w:rsidR="008E2497" w:rsidRPr="00724062" w:rsidRDefault="003B51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724062">
              <w:rPr>
                <w:lang w:val="ru-RU"/>
              </w:rPr>
              <w:t>Любительская</w:t>
            </w:r>
          </w:p>
          <w:p w:rsidR="008E2497" w:rsidRPr="00724062" w:rsidRDefault="003B51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724062">
              <w:rPr>
                <w:lang w:val="ru-RU"/>
              </w:rPr>
              <w:t>Фиксированная</w:t>
            </w:r>
          </w:p>
          <w:p w:rsidR="008E2497" w:rsidRPr="00724062" w:rsidRDefault="003B51E4" w:rsidP="00724062">
            <w:pPr>
              <w:pStyle w:val="TableTextS5"/>
              <w:spacing w:before="20" w:after="20"/>
              <w:rPr>
                <w:rStyle w:val="Artref"/>
                <w:bCs w:val="0"/>
                <w:lang w:val="ru-RU" w:eastAsia="en-US"/>
              </w:rPr>
            </w:pPr>
            <w:r w:rsidRPr="00724062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8E2497" w:rsidRPr="00724062" w:rsidRDefault="003B51E4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Tablefreq"/>
                <w:szCs w:val="18"/>
              </w:rPr>
              <w:t>3 300–3 400</w:t>
            </w:r>
          </w:p>
          <w:p w:rsidR="008E2497" w:rsidRPr="00724062" w:rsidRDefault="003B51E4" w:rsidP="004D5216">
            <w:pPr>
              <w:pStyle w:val="TableTextS5"/>
              <w:spacing w:before="20" w:after="20"/>
              <w:rPr>
                <w:lang w:val="ru-RU"/>
              </w:rPr>
            </w:pPr>
            <w:r w:rsidRPr="00724062">
              <w:rPr>
                <w:lang w:val="ru-RU"/>
              </w:rPr>
              <w:t>РАДИОЛОКАЦИОННАЯ</w:t>
            </w:r>
          </w:p>
          <w:p w:rsidR="008E2497" w:rsidRPr="00724062" w:rsidRDefault="003B51E4" w:rsidP="00724062">
            <w:pPr>
              <w:pStyle w:val="TableTextS5"/>
              <w:spacing w:before="20" w:after="20"/>
              <w:rPr>
                <w:lang w:val="ru-RU"/>
              </w:rPr>
            </w:pPr>
            <w:r w:rsidRPr="00724062">
              <w:rPr>
                <w:lang w:val="ru-RU"/>
              </w:rPr>
              <w:t>Любительская</w:t>
            </w:r>
          </w:p>
        </w:tc>
      </w:tr>
      <w:tr w:rsidR="00724062" w:rsidRPr="00724062" w:rsidTr="00724062">
        <w:trPr>
          <w:cantSplit/>
        </w:trPr>
        <w:tc>
          <w:tcPr>
            <w:tcW w:w="1667" w:type="pct"/>
            <w:tcBorders>
              <w:top w:val="nil"/>
            </w:tcBorders>
          </w:tcPr>
          <w:p w:rsidR="00724062" w:rsidRPr="00724062" w:rsidRDefault="00724062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  <w:tcBorders>
              <w:top w:val="nil"/>
            </w:tcBorders>
          </w:tcPr>
          <w:p w:rsidR="00724062" w:rsidRPr="00724062" w:rsidRDefault="00724062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  <w:tcBorders>
              <w:top w:val="nil"/>
            </w:tcBorders>
          </w:tcPr>
          <w:p w:rsidR="00724062" w:rsidRPr="00724062" w:rsidRDefault="00724062" w:rsidP="004D5216">
            <w:pPr>
              <w:spacing w:before="20" w:after="20"/>
              <w:rPr>
                <w:rStyle w:val="Tablefreq"/>
                <w:szCs w:val="18"/>
              </w:rPr>
            </w:pPr>
            <w:r w:rsidRPr="00724062">
              <w:rPr>
                <w:rStyle w:val="Artref"/>
                <w:lang w:val="ru-RU"/>
              </w:rPr>
              <w:t>5.149  5.429</w:t>
            </w:r>
          </w:p>
        </w:tc>
      </w:tr>
    </w:tbl>
    <w:p w:rsidR="00581E35" w:rsidRPr="00724062" w:rsidRDefault="003B51E4" w:rsidP="003C12AB">
      <w:pPr>
        <w:pStyle w:val="Reasons"/>
      </w:pPr>
      <w:proofErr w:type="gramStart"/>
      <w:r w:rsidRPr="00724062">
        <w:rPr>
          <w:b/>
        </w:rPr>
        <w:t>Основания</w:t>
      </w:r>
      <w:r w:rsidRPr="00724062">
        <w:rPr>
          <w:bCs/>
        </w:rPr>
        <w:t>:</w:t>
      </w:r>
      <w:r w:rsidRPr="00724062">
        <w:tab/>
      </w:r>
      <w:proofErr w:type="gramEnd"/>
      <w:r w:rsidR="00035A22" w:rsidRPr="00724062">
        <w:t>Внесение изменений в отношении полосы частот</w:t>
      </w:r>
      <w:r w:rsidR="002102E6" w:rsidRPr="00724062">
        <w:t xml:space="preserve"> 3300–3</w:t>
      </w:r>
      <w:r w:rsidR="001F7819" w:rsidRPr="00724062">
        <w:t>400 </w:t>
      </w:r>
      <w:r w:rsidRPr="00724062">
        <w:t>МГц</w:t>
      </w:r>
      <w:r w:rsidR="001F7819" w:rsidRPr="00724062">
        <w:t xml:space="preserve"> </w:t>
      </w:r>
      <w:r w:rsidR="00035A22" w:rsidRPr="00724062">
        <w:t>не предусматривается, поскольку эта полоса широко используется различны</w:t>
      </w:r>
      <w:r w:rsidR="003C12AB" w:rsidRPr="00724062">
        <w:t>ми</w:t>
      </w:r>
      <w:r w:rsidR="00035A22" w:rsidRPr="00724062">
        <w:t xml:space="preserve"> применения</w:t>
      </w:r>
      <w:r w:rsidR="003C12AB" w:rsidRPr="00724062">
        <w:t>ми</w:t>
      </w:r>
      <w:r w:rsidR="00035A22" w:rsidRPr="00724062">
        <w:t xml:space="preserve"> радаров. Согласно результатам исследований совместного использования частот, сосуществование в одном географическом районе радиолокационной службы и подвижных телефонных служб</w:t>
      </w:r>
      <w:r w:rsidR="001F7819" w:rsidRPr="00724062">
        <w:t xml:space="preserve"> (</w:t>
      </w:r>
      <w:proofErr w:type="spellStart"/>
      <w:r w:rsidR="001F7819" w:rsidRPr="00724062">
        <w:t>IMT</w:t>
      </w:r>
      <w:proofErr w:type="spellEnd"/>
      <w:r w:rsidR="001F7819" w:rsidRPr="00724062">
        <w:t xml:space="preserve">) </w:t>
      </w:r>
      <w:r w:rsidR="00035A22" w:rsidRPr="00724062">
        <w:t>не представляется возможным</w:t>
      </w:r>
      <w:r w:rsidR="001F7819" w:rsidRPr="00724062">
        <w:t>.</w:t>
      </w:r>
    </w:p>
    <w:p w:rsidR="001F7819" w:rsidRPr="00724062" w:rsidRDefault="001F7819" w:rsidP="002102E6">
      <w:pPr>
        <w:spacing w:before="720"/>
        <w:jc w:val="center"/>
      </w:pPr>
      <w:r w:rsidRPr="00724062">
        <w:t>______________</w:t>
      </w:r>
    </w:p>
    <w:sectPr w:rsidR="001F7819" w:rsidRPr="00724062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975DFD" w:rsidRDefault="00567276">
    <w:pPr>
      <w:ind w:right="360"/>
      <w:rPr>
        <w:lang w:val="en-US"/>
      </w:rPr>
    </w:pPr>
    <w:r>
      <w:fldChar w:fldCharType="begin"/>
    </w:r>
    <w:r w:rsidRPr="00975DFD">
      <w:rPr>
        <w:lang w:val="en-US"/>
      </w:rPr>
      <w:instrText xml:space="preserve"> FILENAME \p  \* MERGEFORMAT </w:instrText>
    </w:r>
    <w:r>
      <w:fldChar w:fldCharType="separate"/>
    </w:r>
    <w:r w:rsidR="0035464A">
      <w:rPr>
        <w:noProof/>
        <w:lang w:val="en-US"/>
      </w:rPr>
      <w:t>P:\RUS\ITU-R\CONF-R\CMR15\000\025ADD01ADD07R.docx</w:t>
    </w:r>
    <w:r>
      <w:fldChar w:fldCharType="end"/>
    </w:r>
    <w:r w:rsidRPr="00975D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64A">
      <w:rPr>
        <w:noProof/>
      </w:rPr>
      <w:t>18.10.15</w:t>
    </w:r>
    <w:r>
      <w:fldChar w:fldCharType="end"/>
    </w:r>
    <w:r w:rsidRPr="00975D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64A">
      <w:rPr>
        <w:noProof/>
      </w:rPr>
      <w:t>18.10.15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975DFD">
      <w:rPr>
        <w:lang w:val="en-US"/>
      </w:rPr>
      <w:instrText xml:space="preserve"> FILENAME \p  \* MERGEFORMAT </w:instrText>
    </w:r>
    <w:r>
      <w:fldChar w:fldCharType="separate"/>
    </w:r>
    <w:r w:rsidR="0035464A">
      <w:rPr>
        <w:lang w:val="en-US"/>
      </w:rPr>
      <w:t>P:\RUS\ITU-R\CONF-R\CMR15\000\025ADD01ADD07R.docx</w:t>
    </w:r>
    <w:r>
      <w:fldChar w:fldCharType="end"/>
    </w:r>
    <w:r w:rsidR="00F77A2E">
      <w:t xml:space="preserve"> (386843)</w:t>
    </w:r>
    <w:r w:rsidRPr="00975D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64A">
      <w:t>18.10.15</w:t>
    </w:r>
    <w:r>
      <w:fldChar w:fldCharType="end"/>
    </w:r>
    <w:r w:rsidRPr="00975D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64A">
      <w:t>18.10.15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75DFD" w:rsidRDefault="00567276" w:rsidP="00DE2EBA">
    <w:pPr>
      <w:pStyle w:val="Footer"/>
      <w:rPr>
        <w:lang w:val="en-US"/>
      </w:rPr>
    </w:pPr>
    <w:r>
      <w:fldChar w:fldCharType="begin"/>
    </w:r>
    <w:r w:rsidRPr="00975DFD">
      <w:rPr>
        <w:lang w:val="en-US"/>
      </w:rPr>
      <w:instrText xml:space="preserve"> FILENAME \p  \* MERGEFORMAT </w:instrText>
    </w:r>
    <w:r>
      <w:fldChar w:fldCharType="separate"/>
    </w:r>
    <w:r w:rsidR="0035464A">
      <w:rPr>
        <w:lang w:val="en-US"/>
      </w:rPr>
      <w:t>P:\RUS\ITU-R\CONF-R\CMR15\000\025ADD01ADD07R.docx</w:t>
    </w:r>
    <w:r>
      <w:fldChar w:fldCharType="end"/>
    </w:r>
    <w:r w:rsidR="00F77A2E">
      <w:t xml:space="preserve"> (386843)</w:t>
    </w:r>
    <w:r w:rsidRPr="00975DF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464A">
      <w:t>18.10.15</w:t>
    </w:r>
    <w:r>
      <w:fldChar w:fldCharType="end"/>
    </w:r>
    <w:r w:rsidRPr="00975DF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464A">
      <w:t>18.10.15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5464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25(Add.1)(Add.7)-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35A22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1F7819"/>
    <w:rsid w:val="00202CA0"/>
    <w:rsid w:val="002102E6"/>
    <w:rsid w:val="00230582"/>
    <w:rsid w:val="002449AA"/>
    <w:rsid w:val="00245A1F"/>
    <w:rsid w:val="00290C74"/>
    <w:rsid w:val="002A2D3F"/>
    <w:rsid w:val="00300F84"/>
    <w:rsid w:val="00344EB8"/>
    <w:rsid w:val="00346BEC"/>
    <w:rsid w:val="0035464A"/>
    <w:rsid w:val="003B51E4"/>
    <w:rsid w:val="003C12AB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1E3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24062"/>
    <w:rsid w:val="00763F4F"/>
    <w:rsid w:val="00775720"/>
    <w:rsid w:val="007917AE"/>
    <w:rsid w:val="007A08B5"/>
    <w:rsid w:val="007D0379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75DFD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DF013D"/>
    <w:rsid w:val="00E2253F"/>
    <w:rsid w:val="00E43E99"/>
    <w:rsid w:val="00E5155F"/>
    <w:rsid w:val="00E65919"/>
    <w:rsid w:val="00E976C1"/>
    <w:rsid w:val="00F21A03"/>
    <w:rsid w:val="00F65C19"/>
    <w:rsid w:val="00F67562"/>
    <w:rsid w:val="00F761D2"/>
    <w:rsid w:val="00F77A2E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CEEABA8-B0E1-484A-B01E-75F97889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81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R15-WRC15-C-0025!A1-A7!MSW-R</DPM_x0020_File_x0020_name>
    <DPM_x0020_Author xmlns="32a1a8c5-2265-4ebc-b7a0-2071e2c5c9bb" xsi:nil="false">Documents Proposals Manager (DPM)</DPM_x0020_Author>
    <DPM_x0020_Version xmlns="32a1a8c5-2265-4ebc-b7a0-2071e2c5c9bb" xsi:nil="false">DPM_v5.2015.10.8_prod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663806-0EDD-4EAF-8736-887C78EE0513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2528</Characters>
  <Application>Microsoft Office Word</Application>
  <DocSecurity>0</DocSecurity>
  <Lines>75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R15-WRC15-C-0025!A1-A7!MSW-R</vt:lpstr>
    </vt:vector>
  </TitlesOfParts>
  <Manager>General Secretariat - Pool</Manager>
  <Company>International Telecommunication Union (ITU)</Company>
  <LinksUpToDate>false</LinksUpToDate>
  <CharactersWithSpaces>2857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R15-WRC15-C-0025!A1-A7!MSW-R</dc:title>
  <dc:subject>World Radiocommunication Conference - 2015</dc:subject>
  <dc:creator>Documents Proposals Manager (DPM)</dc:creator>
  <cp:keywords>DPM_v5.2015.10.8_prod</cp:keywords>
  <dc:description/>
  <cp:lastModifiedBy>Antipina, Nadezda</cp:lastModifiedBy>
  <cp:revision>6</cp:revision>
  <cp:lastPrinted>2015-10-18T13:45:00Z</cp:lastPrinted>
  <dcterms:created xsi:type="dcterms:W3CDTF">2015-10-15T14:39:00Z</dcterms:created>
  <dcterms:modified xsi:type="dcterms:W3CDTF">2015-10-18T13:45:00Z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