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7C0EF4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7C0EF4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7C0EF4" w:rsidRDefault="003E1608" w:rsidP="007C0EF4">
            <w:pPr>
              <w:pStyle w:val="Adress"/>
              <w:framePr w:hSpace="0" w:wrap="auto" w:xAlign="left" w:yAlign="inline"/>
              <w:rPr>
                <w:rtl/>
              </w:rPr>
            </w:pPr>
            <w:r w:rsidRPr="007C0EF4">
              <w:rPr>
                <w:rtl/>
              </w:rPr>
              <w:t xml:space="preserve">الوثيقة </w:t>
            </w:r>
            <w:r w:rsidRPr="007C0EF4">
              <w:t>25-</w:t>
            </w:r>
            <w:r w:rsidR="007C0EF4" w:rsidRPr="007C0EF4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7C0EF4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A2198" w:rsidRDefault="00EA2198" w:rsidP="00EA2198">
            <w:pPr>
              <w:pStyle w:val="Adress"/>
              <w:framePr w:hSpace="0" w:wrap="auto" w:xAlign="left" w:yAlign="inline"/>
              <w:rPr>
                <w:rtl/>
              </w:rPr>
            </w:pPr>
            <w:r w:rsidRPr="00EA2198">
              <w:rPr>
                <w:rFonts w:eastAsia="SimSun"/>
              </w:rPr>
              <w:t>10</w:t>
            </w:r>
            <w:r w:rsidR="00764079" w:rsidRPr="00EA2198">
              <w:rPr>
                <w:rFonts w:eastAsia="SimSun"/>
                <w:rtl/>
              </w:rPr>
              <w:t xml:space="preserve"> </w:t>
            </w:r>
            <w:r w:rsidRPr="00EA2198">
              <w:rPr>
                <w:rFonts w:eastAsia="SimSun" w:hint="cs"/>
                <w:rtl/>
              </w:rPr>
              <w:t>سبتمبر</w:t>
            </w:r>
            <w:r w:rsidR="00764079" w:rsidRPr="00EA2198">
              <w:rPr>
                <w:rFonts w:eastAsia="SimSun"/>
                <w:rtl/>
              </w:rPr>
              <w:t xml:space="preserve"> </w:t>
            </w:r>
            <w:r w:rsidR="00764079" w:rsidRPr="00EA2198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7C0EF4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7C0EF4" w:rsidRDefault="00764079" w:rsidP="00EA2198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7C0EF4">
              <w:rPr>
                <w:rFonts w:eastAsia="SimSun"/>
                <w:rtl/>
              </w:rPr>
              <w:t xml:space="preserve">الأصل: </w:t>
            </w:r>
            <w:r w:rsidR="00EA2198">
              <w:rPr>
                <w:rFonts w:eastAsia="SimSun" w:hint="cs"/>
                <w:rtl/>
              </w:rPr>
              <w:t>بالعربية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الدول 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C0EF4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44350">
            <w:pPr>
              <w:pStyle w:val="Agendaitem"/>
              <w:spacing w:before="240" w:line="192" w:lineRule="auto"/>
            </w:pPr>
          </w:p>
        </w:tc>
      </w:tr>
    </w:tbl>
    <w:p w:rsidR="007C0EF4" w:rsidRPr="007C0EF4" w:rsidRDefault="007C0EF4" w:rsidP="00EA664A">
      <w:pPr>
        <w:pStyle w:val="Normalaftertitle"/>
        <w:rPr>
          <w:rtl/>
          <w:lang w:bidi="ar-EG"/>
        </w:rPr>
      </w:pPr>
      <w:r w:rsidRPr="007C0EF4">
        <w:rPr>
          <w:rFonts w:hint="cs"/>
          <w:rtl/>
          <w:lang w:bidi="ar-EG"/>
        </w:rPr>
        <w:t xml:space="preserve">وضعت المقترحات المشتركة المقدمة من الدول العربية في إطار عدة اجتماعات تحضيرية وصيغت في شكلها النهائي أثناء الاجتماع </w:t>
      </w:r>
      <w:r w:rsidRPr="007C0EF4">
        <w:rPr>
          <w:rFonts w:hint="cs"/>
          <w:rtl/>
          <w:lang w:bidi="ar-AE"/>
        </w:rPr>
        <w:t>العشرين</w:t>
      </w:r>
      <w:r w:rsidRPr="007C0EF4">
        <w:rPr>
          <w:rFonts w:hint="cs"/>
          <w:rtl/>
          <w:lang w:bidi="ar-EG"/>
        </w:rPr>
        <w:t xml:space="preserve"> ل</w:t>
      </w:r>
      <w:r w:rsidR="00EA2198">
        <w:rPr>
          <w:rFonts w:hint="cs"/>
          <w:rtl/>
          <w:lang w:bidi="ar-EG"/>
        </w:rPr>
        <w:t>ل</w:t>
      </w:r>
      <w:r w:rsidRPr="007C0EF4">
        <w:rPr>
          <w:rFonts w:hint="cs"/>
          <w:rtl/>
          <w:lang w:bidi="ar-EG"/>
        </w:rPr>
        <w:t xml:space="preserve">فريق </w:t>
      </w:r>
      <w:r w:rsidR="00EA2198">
        <w:rPr>
          <w:rFonts w:hint="cs"/>
          <w:rtl/>
          <w:lang w:bidi="ar-EG"/>
        </w:rPr>
        <w:t>المعني ب</w:t>
      </w:r>
      <w:r w:rsidRPr="007C0EF4">
        <w:rPr>
          <w:rFonts w:hint="cs"/>
          <w:rtl/>
          <w:lang w:bidi="ar-EG"/>
        </w:rPr>
        <w:t>إدارة الطيف في البلدان العربية (</w:t>
      </w:r>
      <w:r w:rsidRPr="007C0EF4">
        <w:t>ASMG</w:t>
      </w:r>
      <w:r w:rsidRPr="007C0EF4">
        <w:rPr>
          <w:rFonts w:hint="cs"/>
          <w:rtl/>
          <w:lang w:bidi="ar-EG"/>
        </w:rPr>
        <w:t>) والذي ع</w:t>
      </w:r>
      <w:r w:rsidR="00344DE9">
        <w:rPr>
          <w:rFonts w:hint="cs"/>
          <w:rtl/>
          <w:lang w:bidi="ar-EG"/>
        </w:rPr>
        <w:t>ُ</w:t>
      </w:r>
      <w:bookmarkStart w:id="1" w:name="_GoBack"/>
      <w:bookmarkEnd w:id="1"/>
      <w:r w:rsidRPr="007C0EF4">
        <w:rPr>
          <w:rFonts w:hint="cs"/>
          <w:rtl/>
          <w:lang w:bidi="ar-EG"/>
        </w:rPr>
        <w:t>قد في الرباط بالمملكة المغربية من</w:t>
      </w:r>
      <w:r w:rsidR="00D10657">
        <w:rPr>
          <w:rFonts w:hint="eastAsia"/>
          <w:rtl/>
          <w:lang w:bidi="ar-EG"/>
        </w:rPr>
        <w:t> </w:t>
      </w:r>
      <w:r w:rsidRPr="007C0EF4">
        <w:t>22</w:t>
      </w:r>
      <w:r w:rsidRPr="007C0EF4">
        <w:rPr>
          <w:rFonts w:hint="cs"/>
          <w:rtl/>
          <w:lang w:bidi="ar-EG"/>
        </w:rPr>
        <w:t xml:space="preserve"> إلى</w:t>
      </w:r>
      <w:r w:rsidR="00D10657">
        <w:rPr>
          <w:rFonts w:hint="eastAsia"/>
          <w:rtl/>
          <w:lang w:bidi="ar-EG"/>
        </w:rPr>
        <w:t> </w:t>
      </w:r>
      <w:r w:rsidRPr="007C0EF4">
        <w:t>27</w:t>
      </w:r>
      <w:r w:rsidR="00F93F38">
        <w:rPr>
          <w:rFonts w:hint="eastAsia"/>
          <w:rtl/>
          <w:lang w:bidi="ar-EG"/>
        </w:rPr>
        <w:t> </w:t>
      </w:r>
      <w:r w:rsidRPr="007C0EF4">
        <w:rPr>
          <w:rFonts w:hint="cs"/>
          <w:rtl/>
          <w:lang w:bidi="ar-EG"/>
        </w:rPr>
        <w:t>أغسطس</w:t>
      </w:r>
      <w:r w:rsidR="00D10657">
        <w:rPr>
          <w:rFonts w:hint="eastAsia"/>
          <w:rtl/>
          <w:lang w:bidi="ar-EG"/>
        </w:rPr>
        <w:t> </w:t>
      </w:r>
      <w:r w:rsidRPr="007C0EF4">
        <w:t>2015</w:t>
      </w:r>
      <w:r w:rsidRPr="007C0EF4">
        <w:rPr>
          <w:rFonts w:hint="cs"/>
          <w:rtl/>
          <w:lang w:bidi="ar-EG"/>
        </w:rPr>
        <w:t>.</w:t>
      </w:r>
    </w:p>
    <w:p w:rsidR="007C0EF4" w:rsidRPr="007C0EF4" w:rsidRDefault="007C0EF4" w:rsidP="00F93F38">
      <w:pPr>
        <w:rPr>
          <w:rtl/>
          <w:lang w:bidi="ar-EG"/>
        </w:rPr>
      </w:pPr>
      <w:r w:rsidRPr="007C0EF4">
        <w:rPr>
          <w:rFonts w:hint="cs"/>
          <w:rtl/>
          <w:lang w:bidi="ar-EG"/>
        </w:rPr>
        <w:t xml:space="preserve">وتهدف هذه المقترحات </w:t>
      </w:r>
      <w:r w:rsidR="00F93F38">
        <w:rPr>
          <w:rFonts w:hint="cs"/>
          <w:rtl/>
          <w:lang w:bidi="ar-EG"/>
        </w:rPr>
        <w:t>إلى</w:t>
      </w:r>
      <w:r w:rsidRPr="007C0EF4">
        <w:rPr>
          <w:rFonts w:hint="cs"/>
          <w:rtl/>
          <w:lang w:bidi="ar-EG"/>
        </w:rPr>
        <w:t xml:space="preserve"> إيجاد الحلول التي تراها الإدارات العربية مناسبة لإرضاء المسائل المختلفة التي يتناولها المؤتمر العالمي للاتصالات الراديوية </w:t>
      </w:r>
      <w:r w:rsidRPr="007C0EF4">
        <w:t>2015</w:t>
      </w:r>
      <w:r w:rsidRPr="007C0EF4">
        <w:rPr>
          <w:rFonts w:hint="cs"/>
          <w:rtl/>
          <w:lang w:bidi="ar-EG"/>
        </w:rPr>
        <w:t>، وذلك ضمن</w:t>
      </w:r>
      <w:r w:rsidR="00EA2198">
        <w:rPr>
          <w:rFonts w:hint="cs"/>
          <w:rtl/>
          <w:lang w:bidi="ar-EG"/>
        </w:rPr>
        <w:t xml:space="preserve"> </w:t>
      </w:r>
      <w:r w:rsidRPr="007C0EF4">
        <w:rPr>
          <w:rFonts w:hint="cs"/>
          <w:rtl/>
          <w:lang w:bidi="ar-EG"/>
        </w:rPr>
        <w:t>بنود جدول أعماله وصلاحياته، كما أن الوثائق تتضمن مقترحات حول الموضوعين</w:t>
      </w:r>
      <w:r w:rsidR="00EA2198">
        <w:rPr>
          <w:rFonts w:hint="eastAsia"/>
          <w:rtl/>
          <w:lang w:bidi="ar-EG"/>
        </w:rPr>
        <w:t> </w:t>
      </w:r>
      <w:r w:rsidRPr="007C0EF4">
        <w:rPr>
          <w:rFonts w:hint="cs"/>
          <w:rtl/>
          <w:lang w:bidi="ar-EG"/>
        </w:rPr>
        <w:t>التاليين:</w:t>
      </w:r>
    </w:p>
    <w:p w:rsidR="007C0EF4" w:rsidRPr="007C0EF4" w:rsidRDefault="007C0EF4" w:rsidP="00EA2198">
      <w:pPr>
        <w:pStyle w:val="enumlev1"/>
      </w:pPr>
      <w:r>
        <w:rPr>
          <w:rFonts w:hint="cs"/>
          <w:lang w:bidi="ar-EG"/>
        </w:rPr>
        <w:sym w:font="Symbol" w:char="F0B7"/>
      </w:r>
      <w:r>
        <w:rPr>
          <w:rtl/>
          <w:lang w:bidi="ar-EG"/>
        </w:rPr>
        <w:tab/>
      </w:r>
      <w:r w:rsidRPr="007C0EF4">
        <w:rPr>
          <w:rFonts w:hint="cs"/>
          <w:rtl/>
          <w:lang w:bidi="ar-EG"/>
        </w:rPr>
        <w:t xml:space="preserve">القرار </w:t>
      </w:r>
      <w:r w:rsidRPr="007C0EF4">
        <w:t>12</w:t>
      </w:r>
      <w:r w:rsidR="00EA2198">
        <w:rPr>
          <w:rFonts w:hint="cs"/>
          <w:rtl/>
          <w:lang w:bidi="ar-EG"/>
        </w:rPr>
        <w:t>،</w:t>
      </w:r>
      <w:r w:rsidR="008F347A">
        <w:rPr>
          <w:rFonts w:hint="cs"/>
          <w:rtl/>
        </w:rPr>
        <w:t xml:space="preserve"> </w:t>
      </w:r>
      <w:r w:rsidRPr="007C0EF4">
        <w:rPr>
          <w:rFonts w:hint="cs"/>
          <w:rtl/>
          <w:lang w:bidi="ar-EG"/>
        </w:rPr>
        <w:t>حول تقديم المساعدة والدعم إلى فلسطين</w:t>
      </w:r>
      <w:r w:rsidR="00EA2198">
        <w:rPr>
          <w:rFonts w:hint="cs"/>
          <w:rtl/>
          <w:lang w:bidi="ar-EG"/>
        </w:rPr>
        <w:t>.</w:t>
      </w:r>
    </w:p>
    <w:p w:rsidR="007C0EF4" w:rsidRPr="007C0EF4" w:rsidRDefault="007C0EF4" w:rsidP="00EA2198">
      <w:pPr>
        <w:pStyle w:val="enumlev1"/>
        <w:rPr>
          <w:rtl/>
          <w:lang w:bidi="ar-EG"/>
        </w:rPr>
      </w:pPr>
      <w:bookmarkStart w:id="2" w:name="_Toc408328118"/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Pr="007C0EF4">
        <w:rPr>
          <w:rFonts w:hint="cs"/>
          <w:rtl/>
          <w:lang w:bidi="ar-EG"/>
        </w:rPr>
        <w:t>ال</w:t>
      </w:r>
      <w:r w:rsidRPr="007C0EF4">
        <w:rPr>
          <w:rtl/>
          <w:lang w:bidi="ar-EG"/>
        </w:rPr>
        <w:t>قـرار</w:t>
      </w:r>
      <w:r w:rsidRPr="007C0EF4">
        <w:rPr>
          <w:rFonts w:hint="cs"/>
          <w:rtl/>
          <w:lang w:bidi="ar-EG"/>
        </w:rPr>
        <w:t xml:space="preserve"> </w:t>
      </w:r>
      <w:r w:rsidRPr="007C0EF4">
        <w:t>185</w:t>
      </w:r>
      <w:r w:rsidRPr="007C0EF4">
        <w:rPr>
          <w:rFonts w:hint="cs"/>
          <w:rtl/>
          <w:lang w:bidi="ar-EG"/>
        </w:rPr>
        <w:t xml:space="preserve"> (بوسان، </w:t>
      </w:r>
      <w:r w:rsidRPr="007C0EF4">
        <w:t>2014</w:t>
      </w:r>
      <w:r w:rsidRPr="007C0EF4">
        <w:rPr>
          <w:rFonts w:hint="cs"/>
          <w:rtl/>
          <w:lang w:bidi="ar-EG"/>
        </w:rPr>
        <w:t>)</w:t>
      </w:r>
      <w:bookmarkStart w:id="3" w:name="_Toc408328119"/>
      <w:bookmarkEnd w:id="2"/>
      <w:r w:rsidR="00EA2198">
        <w:rPr>
          <w:rFonts w:hint="cs"/>
          <w:rtl/>
        </w:rPr>
        <w:t xml:space="preserve">، </w:t>
      </w:r>
      <w:r w:rsidRPr="007C0EF4">
        <w:rPr>
          <w:rFonts w:hint="cs"/>
          <w:rtl/>
          <w:lang w:bidi="ar-EG"/>
        </w:rPr>
        <w:t>حول التتبع العالمي للرحلات الجوية في الطيران</w:t>
      </w:r>
      <w:r w:rsidR="00D10657">
        <w:rPr>
          <w:rFonts w:hint="eastAsia"/>
          <w:rtl/>
          <w:lang w:bidi="ar-EG"/>
        </w:rPr>
        <w:t> </w:t>
      </w:r>
      <w:r w:rsidRPr="007C0EF4">
        <w:rPr>
          <w:rFonts w:hint="cs"/>
          <w:rtl/>
          <w:lang w:bidi="ar-EG"/>
        </w:rPr>
        <w:t>المدني</w:t>
      </w:r>
      <w:bookmarkEnd w:id="3"/>
      <w:r w:rsidR="00EA2198">
        <w:rPr>
          <w:rFonts w:hint="cs"/>
          <w:rtl/>
          <w:lang w:bidi="ar-EG"/>
        </w:rPr>
        <w:t>.</w:t>
      </w:r>
    </w:p>
    <w:p w:rsidR="00F16602" w:rsidRDefault="007C0EF4" w:rsidP="00397168">
      <w:pPr>
        <w:rPr>
          <w:rtl/>
          <w:lang w:bidi="ar-EG"/>
        </w:rPr>
      </w:pPr>
      <w:r w:rsidRPr="007C0EF4">
        <w:rPr>
          <w:rFonts w:hint="cs"/>
          <w:rtl/>
          <w:lang w:bidi="ar-EG"/>
        </w:rPr>
        <w:t xml:space="preserve">يبيّن الجدول </w:t>
      </w:r>
      <w:r w:rsidRPr="007C0EF4">
        <w:t>1</w:t>
      </w:r>
      <w:r w:rsidRPr="007C0EF4">
        <w:rPr>
          <w:rFonts w:hint="cs"/>
          <w:rtl/>
          <w:lang w:bidi="ar-EG"/>
        </w:rPr>
        <w:t xml:space="preserve"> الوارد في الملحق العلاقة بين كل إضافة والموضوع أو البند المقابل في جدول الأعمال. كما يبيّن الجدول الإدارات الأعضاء في الفريق العربي </w:t>
      </w:r>
      <w:r w:rsidR="004672FF">
        <w:rPr>
          <w:rFonts w:hint="cs"/>
          <w:rtl/>
          <w:lang w:bidi="ar-EG"/>
        </w:rPr>
        <w:t>المعني ب</w:t>
      </w:r>
      <w:r w:rsidRPr="007C0EF4">
        <w:rPr>
          <w:rFonts w:hint="cs"/>
          <w:rtl/>
          <w:lang w:bidi="ar-EG"/>
        </w:rPr>
        <w:t>إدارة الطيف (</w:t>
      </w:r>
      <w:r w:rsidRPr="007C0EF4">
        <w:t>ASMG</w:t>
      </w:r>
      <w:r w:rsidRPr="007C0EF4">
        <w:rPr>
          <w:rFonts w:hint="cs"/>
          <w:rtl/>
          <w:lang w:bidi="ar-EG"/>
        </w:rPr>
        <w:t>) التي تؤيد كلاً من المقترحات المشتركة التي وضعها</w:t>
      </w:r>
      <w:r w:rsidR="00D10657">
        <w:rPr>
          <w:rFonts w:hint="eastAsia"/>
          <w:rtl/>
          <w:lang w:bidi="ar-EG"/>
        </w:rPr>
        <w:t> </w:t>
      </w:r>
      <w:r w:rsidRPr="007C0EF4">
        <w:rPr>
          <w:rFonts w:hint="cs"/>
          <w:rtl/>
          <w:lang w:bidi="ar-EG"/>
        </w:rPr>
        <w:t>الفريق.</w:t>
      </w:r>
    </w:p>
    <w:p w:rsidR="007C0EF4" w:rsidRDefault="007C0EF4" w:rsidP="007C0EF4">
      <w:pPr>
        <w:rPr>
          <w:rtl/>
          <w:lang w:bidi="ar-EG"/>
        </w:rPr>
      </w:pPr>
    </w:p>
    <w:p w:rsidR="007C0EF4" w:rsidRDefault="007C0EF4" w:rsidP="007C0EF4">
      <w:pPr>
        <w:rPr>
          <w:rtl/>
          <w:lang w:bidi="ar-EG"/>
        </w:rPr>
      </w:pPr>
    </w:p>
    <w:p w:rsidR="007C0EF4" w:rsidRDefault="007C0EF4" w:rsidP="007C0EF4">
      <w:pPr>
        <w:rPr>
          <w:rtl/>
          <w:lang w:bidi="ar-EG"/>
        </w:rPr>
      </w:pPr>
    </w:p>
    <w:p w:rsidR="007C0EF4" w:rsidRDefault="007C0EF4" w:rsidP="007C0EF4">
      <w:pPr>
        <w:rPr>
          <w:rtl/>
          <w:lang w:bidi="ar-EG"/>
        </w:rPr>
      </w:pPr>
    </w:p>
    <w:p w:rsidR="007C0EF4" w:rsidRDefault="007C0EF4" w:rsidP="007C0EF4">
      <w:pPr>
        <w:spacing w:before="0"/>
        <w:rPr>
          <w:rtl/>
        </w:rPr>
      </w:pPr>
      <w:r w:rsidRPr="006F0377">
        <w:rPr>
          <w:rFonts w:hint="cs"/>
          <w:b/>
          <w:bCs/>
          <w:rtl/>
        </w:rPr>
        <w:t>الملحقات:</w:t>
      </w:r>
      <w:r>
        <w:rPr>
          <w:rFonts w:hint="cs"/>
          <w:rtl/>
        </w:rPr>
        <w:t xml:space="preserve"> </w:t>
      </w:r>
      <w:r>
        <w:t>1</w:t>
      </w:r>
    </w:p>
    <w:p w:rsidR="00F93F38" w:rsidRDefault="00F93F38" w:rsidP="007C0EF4">
      <w:pPr>
        <w:spacing w:before="0"/>
        <w:rPr>
          <w:rtl/>
        </w:rPr>
      </w:pPr>
    </w:p>
    <w:p w:rsidR="007C0EF4" w:rsidRDefault="007C0EF4" w:rsidP="00531DC7">
      <w:pPr>
        <w:rPr>
          <w:rtl/>
        </w:rPr>
        <w:sectPr w:rsidR="007C0EF4" w:rsidSect="0070736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4" w:code="9"/>
          <w:pgMar w:top="1418" w:right="1134" w:bottom="1134" w:left="1134" w:header="567" w:footer="567" w:gutter="0"/>
          <w:cols w:space="720"/>
          <w:titlePg/>
          <w:bidi/>
          <w:rtlGutter/>
          <w:docGrid w:linePitch="299"/>
        </w:sectPr>
      </w:pPr>
    </w:p>
    <w:p w:rsidR="007C0EF4" w:rsidRPr="007C0EF4" w:rsidRDefault="007C0EF4" w:rsidP="007C0EF4">
      <w:pPr>
        <w:pStyle w:val="AnnexNo"/>
      </w:pPr>
      <w:r w:rsidRPr="007C0EF4">
        <w:rPr>
          <w:rFonts w:hint="cs"/>
          <w:rtl/>
          <w:lang w:bidi="ar-SA"/>
        </w:rPr>
        <w:lastRenderedPageBreak/>
        <w:t>ال</w:t>
      </w:r>
      <w:r w:rsidR="00F93F38">
        <w:rPr>
          <w:rFonts w:hint="cs"/>
          <w:rtl/>
          <w:lang w:bidi="ar-SA"/>
        </w:rPr>
        <w:t>‍</w:t>
      </w:r>
      <w:r w:rsidRPr="007C0EF4">
        <w:rPr>
          <w:rFonts w:hint="cs"/>
          <w:rtl/>
          <w:lang w:bidi="ar-SA"/>
        </w:rPr>
        <w:t>ملحق</w:t>
      </w:r>
    </w:p>
    <w:p w:rsidR="007C0EF4" w:rsidRPr="007C0EF4" w:rsidRDefault="007C0EF4" w:rsidP="007C0EF4">
      <w:pPr>
        <w:pStyle w:val="TableNo"/>
        <w:rPr>
          <w:rtl/>
          <w:lang w:bidi="ar-EG"/>
        </w:rPr>
      </w:pPr>
      <w:r w:rsidRPr="007C0EF4">
        <w:rPr>
          <w:rFonts w:hint="cs"/>
          <w:rtl/>
          <w:lang w:bidi="ar-EG"/>
        </w:rPr>
        <w:t xml:space="preserve">الجدول </w:t>
      </w:r>
      <w:r w:rsidRPr="007C0EF4">
        <w:rPr>
          <w:lang w:bidi="ar-EG"/>
        </w:rPr>
        <w:t>1</w:t>
      </w:r>
    </w:p>
    <w:p w:rsidR="007C0EF4" w:rsidRPr="007C0EF4" w:rsidRDefault="007C0EF4" w:rsidP="007C0EF4">
      <w:pPr>
        <w:pStyle w:val="Tabletitle"/>
        <w:rPr>
          <w:rtl/>
          <w:lang w:bidi="ar-EG"/>
        </w:rPr>
      </w:pPr>
      <w:r w:rsidRPr="007C0EF4">
        <w:rPr>
          <w:rFonts w:hint="cs"/>
          <w:rtl/>
          <w:lang w:bidi="ar-EG"/>
        </w:rPr>
        <w:t>اتفاق لتأييد المقترحات المشتركة</w:t>
      </w:r>
      <w:r w:rsidR="00F97C4B">
        <w:rPr>
          <w:rFonts w:hint="cs"/>
          <w:rtl/>
          <w:lang w:bidi="ar-EG"/>
        </w:rPr>
        <w:t xml:space="preserve"> المقدمة</w:t>
      </w:r>
      <w:r w:rsidRPr="007C0EF4">
        <w:rPr>
          <w:rFonts w:hint="cs"/>
          <w:rtl/>
          <w:lang w:bidi="ar-EG"/>
        </w:rPr>
        <w:t xml:space="preserve"> من الدول العربية إلى المؤتمر </w:t>
      </w:r>
      <w:r w:rsidRPr="007C0EF4">
        <w:rPr>
          <w:lang w:bidi="ar-EG"/>
        </w:rPr>
        <w:t>WRC-15</w:t>
      </w:r>
    </w:p>
    <w:tbl>
      <w:tblPr>
        <w:tblStyle w:val="PlainTable2"/>
        <w:bidiVisual/>
        <w:tblW w:w="14670" w:type="dxa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990"/>
        <w:gridCol w:w="1281"/>
        <w:gridCol w:w="519"/>
        <w:gridCol w:w="511"/>
        <w:gridCol w:w="516"/>
        <w:gridCol w:w="514"/>
        <w:gridCol w:w="514"/>
        <w:gridCol w:w="515"/>
        <w:gridCol w:w="514"/>
        <w:gridCol w:w="514"/>
        <w:gridCol w:w="515"/>
        <w:gridCol w:w="514"/>
        <w:gridCol w:w="514"/>
        <w:gridCol w:w="515"/>
        <w:gridCol w:w="514"/>
        <w:gridCol w:w="514"/>
        <w:gridCol w:w="515"/>
        <w:gridCol w:w="515"/>
        <w:gridCol w:w="514"/>
        <w:gridCol w:w="514"/>
        <w:gridCol w:w="514"/>
        <w:gridCol w:w="515"/>
        <w:gridCol w:w="514"/>
        <w:gridCol w:w="515"/>
      </w:tblGrid>
      <w:tr w:rsidR="007C0EF4" w:rsidRPr="007C0EF4" w:rsidTr="00F97C4B">
        <w:trPr>
          <w:trHeight w:val="976"/>
          <w:tblHeader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7C0EF4" w:rsidRPr="007C0EF4" w:rsidRDefault="007C0EF4" w:rsidP="008F347A">
            <w:pPr>
              <w:pStyle w:val="Tablehead"/>
              <w:spacing w:after="0"/>
            </w:pPr>
            <w:r w:rsidRPr="007C0EF4">
              <w:rPr>
                <w:rFonts w:hint="cs"/>
                <w:rtl/>
              </w:rPr>
              <w:t>بند جدول الأعمال رقم / الموضوع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  <w:vAlign w:val="center"/>
          </w:tcPr>
          <w:p w:rsidR="007C0EF4" w:rsidRPr="007C0EF4" w:rsidRDefault="00F97C4B" w:rsidP="008F347A">
            <w:pPr>
              <w:pStyle w:val="Tablehead"/>
              <w:spacing w:after="0"/>
            </w:pPr>
            <w:r w:rsidRPr="007C0EF4">
              <w:rPr>
                <w:rFonts w:hint="cs"/>
                <w:rtl/>
              </w:rPr>
              <w:t xml:space="preserve">رقم </w:t>
            </w:r>
            <w:r w:rsidR="007C0EF4" w:rsidRPr="007C0EF4">
              <w:rPr>
                <w:rFonts w:hint="cs"/>
                <w:rtl/>
              </w:rPr>
              <w:t>الإضافة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vAlign w:val="center"/>
          </w:tcPr>
          <w:p w:rsidR="007C0EF4" w:rsidRPr="007C0EF4" w:rsidRDefault="007C0EF4" w:rsidP="008F347A">
            <w:pPr>
              <w:pStyle w:val="Tablehead"/>
              <w:spacing w:after="0"/>
              <w:rPr>
                <w:rtl/>
                <w:lang w:bidi="ar-AE"/>
              </w:rPr>
            </w:pPr>
            <w:r w:rsidRPr="007C0EF4">
              <w:rPr>
                <w:rFonts w:hint="cs"/>
                <w:rtl/>
              </w:rPr>
              <w:t>رقم الوثيقة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textDirection w:val="btLr"/>
          </w:tcPr>
          <w:p w:rsidR="007C0EF4" w:rsidRPr="007C0EF4" w:rsidRDefault="007C0EF4" w:rsidP="008F347A">
            <w:pPr>
              <w:pStyle w:val="Tablehead"/>
              <w:spacing w:after="0"/>
            </w:pPr>
            <w:r w:rsidRPr="007C0EF4">
              <w:t>ALG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textDirection w:val="btLr"/>
          </w:tcPr>
          <w:p w:rsidR="007C0EF4" w:rsidRPr="007C0EF4" w:rsidRDefault="007C0EF4" w:rsidP="008F347A">
            <w:pPr>
              <w:pStyle w:val="Tablehead"/>
              <w:spacing w:after="0"/>
            </w:pPr>
            <w:r w:rsidRPr="007C0EF4">
              <w:t>ARS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textDirection w:val="btLr"/>
          </w:tcPr>
          <w:p w:rsidR="007C0EF4" w:rsidRPr="007C0EF4" w:rsidRDefault="007C0EF4" w:rsidP="008F347A">
            <w:pPr>
              <w:pStyle w:val="Tablehead"/>
              <w:spacing w:after="0"/>
            </w:pPr>
            <w:r w:rsidRPr="007C0EF4">
              <w:t>BHR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textDirection w:val="btLr"/>
          </w:tcPr>
          <w:p w:rsidR="007C0EF4" w:rsidRPr="007C0EF4" w:rsidRDefault="007C0EF4" w:rsidP="008F347A">
            <w:pPr>
              <w:pStyle w:val="Tablehead"/>
              <w:spacing w:after="0"/>
            </w:pPr>
            <w:r w:rsidRPr="007C0EF4">
              <w:t>COM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textDirection w:val="btLr"/>
          </w:tcPr>
          <w:p w:rsidR="007C0EF4" w:rsidRPr="007C0EF4" w:rsidRDefault="007C0EF4" w:rsidP="008F347A">
            <w:pPr>
              <w:pStyle w:val="Tablehead"/>
              <w:spacing w:after="0"/>
            </w:pPr>
            <w:r w:rsidRPr="007C0EF4">
              <w:t>DJI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textDirection w:val="btLr"/>
          </w:tcPr>
          <w:p w:rsidR="007C0EF4" w:rsidRPr="007C0EF4" w:rsidRDefault="007C0EF4" w:rsidP="008F347A">
            <w:pPr>
              <w:pStyle w:val="Tablehead"/>
              <w:spacing w:after="0"/>
            </w:pPr>
            <w:r w:rsidRPr="007C0EF4">
              <w:t>EGY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textDirection w:val="btLr"/>
          </w:tcPr>
          <w:p w:rsidR="007C0EF4" w:rsidRPr="007C0EF4" w:rsidRDefault="007C0EF4" w:rsidP="008F347A">
            <w:pPr>
              <w:pStyle w:val="Tablehead"/>
              <w:spacing w:after="0"/>
            </w:pPr>
            <w:r w:rsidRPr="007C0EF4">
              <w:t>IRQ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textDirection w:val="btLr"/>
          </w:tcPr>
          <w:p w:rsidR="007C0EF4" w:rsidRPr="007C0EF4" w:rsidRDefault="007C0EF4" w:rsidP="008F347A">
            <w:pPr>
              <w:pStyle w:val="Tablehead"/>
              <w:spacing w:after="0"/>
            </w:pPr>
            <w:r w:rsidRPr="007C0EF4">
              <w:t>JOR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textDirection w:val="btLr"/>
          </w:tcPr>
          <w:p w:rsidR="007C0EF4" w:rsidRPr="007C0EF4" w:rsidRDefault="007C0EF4" w:rsidP="008F347A">
            <w:pPr>
              <w:pStyle w:val="Tablehead"/>
              <w:spacing w:after="0"/>
            </w:pPr>
            <w:r w:rsidRPr="007C0EF4">
              <w:t>KWT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textDirection w:val="btLr"/>
          </w:tcPr>
          <w:p w:rsidR="007C0EF4" w:rsidRPr="007C0EF4" w:rsidRDefault="007C0EF4" w:rsidP="008F347A">
            <w:pPr>
              <w:pStyle w:val="Tablehead"/>
              <w:spacing w:after="0"/>
            </w:pPr>
            <w:r w:rsidRPr="007C0EF4">
              <w:t>LBN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textDirection w:val="btLr"/>
          </w:tcPr>
          <w:p w:rsidR="007C0EF4" w:rsidRPr="007C0EF4" w:rsidRDefault="007C0EF4" w:rsidP="008F347A">
            <w:pPr>
              <w:pStyle w:val="Tablehead"/>
              <w:spacing w:after="0"/>
            </w:pPr>
            <w:r w:rsidRPr="007C0EF4">
              <w:t>LBY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textDirection w:val="btLr"/>
          </w:tcPr>
          <w:p w:rsidR="007C0EF4" w:rsidRPr="007C0EF4" w:rsidRDefault="007C0EF4" w:rsidP="008F347A">
            <w:pPr>
              <w:pStyle w:val="Tablehead"/>
              <w:spacing w:after="0"/>
            </w:pPr>
            <w:r w:rsidRPr="007C0EF4">
              <w:t>MRC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textDirection w:val="btLr"/>
          </w:tcPr>
          <w:p w:rsidR="007C0EF4" w:rsidRPr="007C0EF4" w:rsidRDefault="007C0EF4" w:rsidP="008F347A">
            <w:pPr>
              <w:pStyle w:val="Tablehead"/>
              <w:spacing w:after="0"/>
            </w:pPr>
            <w:r w:rsidRPr="007C0EF4">
              <w:t>MTN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textDirection w:val="btLr"/>
          </w:tcPr>
          <w:p w:rsidR="007C0EF4" w:rsidRPr="007C0EF4" w:rsidRDefault="007C0EF4" w:rsidP="008F347A">
            <w:pPr>
              <w:pStyle w:val="Tablehead"/>
              <w:spacing w:after="0"/>
            </w:pPr>
            <w:r w:rsidRPr="007C0EF4">
              <w:t>OMA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textDirection w:val="btLr"/>
          </w:tcPr>
          <w:p w:rsidR="007C0EF4" w:rsidRPr="007C0EF4" w:rsidRDefault="007C0EF4" w:rsidP="008F347A">
            <w:pPr>
              <w:pStyle w:val="Tablehead"/>
              <w:spacing w:after="0"/>
            </w:pPr>
            <w:r w:rsidRPr="007C0EF4">
              <w:t>PAL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textDirection w:val="btLr"/>
          </w:tcPr>
          <w:p w:rsidR="007C0EF4" w:rsidRPr="007C0EF4" w:rsidRDefault="007C0EF4" w:rsidP="008F347A">
            <w:pPr>
              <w:pStyle w:val="Tablehead"/>
              <w:spacing w:after="0"/>
            </w:pPr>
            <w:r w:rsidRPr="007C0EF4">
              <w:t>QAT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textDirection w:val="btLr"/>
          </w:tcPr>
          <w:p w:rsidR="007C0EF4" w:rsidRPr="007C0EF4" w:rsidRDefault="007C0EF4" w:rsidP="008F347A">
            <w:pPr>
              <w:pStyle w:val="Tablehead"/>
              <w:spacing w:after="0"/>
            </w:pPr>
            <w:r w:rsidRPr="007C0EF4">
              <w:t>SDN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textDirection w:val="btLr"/>
          </w:tcPr>
          <w:p w:rsidR="007C0EF4" w:rsidRPr="007C0EF4" w:rsidRDefault="007C0EF4" w:rsidP="008F347A">
            <w:pPr>
              <w:pStyle w:val="Tablehead"/>
              <w:spacing w:after="0"/>
            </w:pPr>
            <w:r w:rsidRPr="007C0EF4">
              <w:t>SOM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textDirection w:val="btLr"/>
          </w:tcPr>
          <w:p w:rsidR="007C0EF4" w:rsidRPr="007C0EF4" w:rsidRDefault="007C0EF4" w:rsidP="008F347A">
            <w:pPr>
              <w:pStyle w:val="Tablehead"/>
              <w:spacing w:after="0"/>
            </w:pPr>
            <w:r w:rsidRPr="007C0EF4">
              <w:t>SYR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textDirection w:val="btLr"/>
          </w:tcPr>
          <w:p w:rsidR="007C0EF4" w:rsidRPr="007C0EF4" w:rsidRDefault="007C0EF4" w:rsidP="008F347A">
            <w:pPr>
              <w:pStyle w:val="Tablehead"/>
              <w:spacing w:after="0"/>
            </w:pPr>
            <w:r w:rsidRPr="007C0EF4">
              <w:t>TUN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textDirection w:val="btLr"/>
          </w:tcPr>
          <w:p w:rsidR="007C0EF4" w:rsidRPr="007C0EF4" w:rsidRDefault="007C0EF4" w:rsidP="008F347A">
            <w:pPr>
              <w:pStyle w:val="Tablehead"/>
              <w:spacing w:after="0"/>
            </w:pPr>
            <w:r w:rsidRPr="007C0EF4">
              <w:t>UAE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textDirection w:val="btLr"/>
          </w:tcPr>
          <w:p w:rsidR="007C0EF4" w:rsidRPr="007C0EF4" w:rsidRDefault="007C0EF4" w:rsidP="008F347A">
            <w:pPr>
              <w:pStyle w:val="Tablehead"/>
              <w:spacing w:after="0"/>
            </w:pPr>
            <w:r w:rsidRPr="007C0EF4">
              <w:t>YEM</w:t>
            </w: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rtl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A1A1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A1A2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A1A3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A1A4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A1A5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rtl/>
                <w:lang w:bidi="ar-AE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A1A6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A1A7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A1A8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A1A9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A2A1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A2A2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A2A3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3.1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rFonts w:hint="cs"/>
                <w:rtl/>
                <w:lang w:bidi="ar-AE"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>
              <w:t>4.1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rFonts w:hint="cs"/>
                <w:rtl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5.1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rFonts w:hint="cs"/>
                <w:rtl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>
              <w:rPr>
                <w:lang w:bidi="ar-AE"/>
              </w:rPr>
              <w:t>6.1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rFonts w:hint="cs"/>
                <w:rtl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>
              <w:t>7.1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rFonts w:hint="cs"/>
                <w:rtl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8.1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rFonts w:hint="cs"/>
                <w:rtl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9.1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A9A1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A9A2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>
              <w:rPr>
                <w:lang w:bidi="ar-EG"/>
              </w:rPr>
              <w:t>10.1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rFonts w:hint="cs"/>
                <w:rtl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11.1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rFonts w:hint="cs"/>
                <w:rtl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12.1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rFonts w:hint="cs"/>
                <w:rtl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  <w:r w:rsidRPr="007C0EF4">
              <w:rPr>
                <w:lang w:val="en-US" w:bidi="ar-EG"/>
              </w:rPr>
              <w:t>13.1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rFonts w:hint="cs"/>
                <w:rtl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  <w:r w:rsidRPr="007C0EF4">
              <w:rPr>
                <w:lang w:val="en-US" w:bidi="ar-EG"/>
              </w:rPr>
              <w:t>14.1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rFonts w:hint="cs"/>
                <w:rtl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  <w:r w:rsidRPr="007C0EF4">
              <w:rPr>
                <w:lang w:val="en-US" w:bidi="ar-EG"/>
              </w:rPr>
              <w:t>15.1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rFonts w:hint="cs"/>
                <w:rtl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  <w:r w:rsidRPr="007C0EF4">
              <w:rPr>
                <w:lang w:val="en-US" w:bidi="ar-EG"/>
              </w:rPr>
              <w:t>16.1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A16A1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A16A2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A16A3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A16A4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  <w:r w:rsidRPr="007C0EF4">
              <w:rPr>
                <w:lang w:val="en-US" w:bidi="ar-EG"/>
              </w:rPr>
              <w:t>17.1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rFonts w:hint="cs"/>
                <w:rtl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i/>
                <w:iCs/>
                <w:lang w:val="en-US"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  <w:r w:rsidRPr="007C0EF4">
              <w:rPr>
                <w:lang w:val="en-US" w:bidi="ar-EG"/>
              </w:rPr>
              <w:t>18.1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rFonts w:hint="cs"/>
                <w:rtl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i/>
                <w:iCs/>
                <w:lang w:val="en-US"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  <w:r w:rsidRPr="007C0EF4">
              <w:rPr>
                <w:lang w:val="en-US" w:bidi="ar-EG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  <w:r w:rsidRPr="007C0EF4">
              <w:rPr>
                <w:lang w:val="en-US" w:bidi="ar-EG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  <w:r w:rsidRPr="007C0EF4">
              <w:rPr>
                <w:lang w:val="en-US" w:bidi="ar-EG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A19A1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A19A2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A19A3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A19A4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A19A5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A19A6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A19A7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A19A8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A19A9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A19A10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A19A11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A19A12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FB060E" w:rsidP="008F347A">
            <w:pPr>
              <w:pStyle w:val="Tabletext"/>
              <w:spacing w:after="0"/>
              <w:rPr>
                <w:lang w:val="en-US" w:bidi="ar-EG"/>
              </w:rPr>
            </w:pPr>
            <w:r>
              <w:rPr>
                <w:lang w:val="en-US" w:bidi="ar-EG"/>
              </w:rPr>
              <w:t>1.9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A20A1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A20A2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A20A3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A20A4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A20A5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A20A6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A20A7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A20A8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FB060E" w:rsidP="008F347A">
            <w:pPr>
              <w:pStyle w:val="Tabletext"/>
              <w:spacing w:after="0"/>
              <w:rPr>
                <w:lang w:val="en-US" w:bidi="ar-EG"/>
              </w:rPr>
            </w:pPr>
            <w:r>
              <w:rPr>
                <w:lang w:val="en-US" w:bidi="ar-EG"/>
              </w:rPr>
              <w:t>2.9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A23A1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A23A2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A23A3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i/>
                <w:iCs/>
                <w:lang w:val="en-US"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FB060E" w:rsidP="008F347A">
            <w:pPr>
              <w:pStyle w:val="Tabletext"/>
              <w:spacing w:after="0"/>
              <w:rPr>
                <w:lang w:val="en-US" w:bidi="ar-EG"/>
              </w:rPr>
            </w:pPr>
            <w:r>
              <w:rPr>
                <w:lang w:val="en-US" w:bidi="ar-EG"/>
              </w:rPr>
              <w:t>3.9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rFonts w:hint="cs"/>
                <w:rtl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  <w:r w:rsidRPr="007C0EF4">
              <w:rPr>
                <w:lang w:val="en-US" w:bidi="ar-EG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rFonts w:hint="cs"/>
                <w:rtl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val="en-US" w:bidi="ar-EG"/>
              </w:rPr>
            </w:pPr>
            <w:r w:rsidRPr="007C0EF4">
              <w:rPr>
                <w:rFonts w:hint="cs"/>
                <w:rtl/>
                <w:lang w:bidi="ar-AE"/>
              </w:rPr>
              <w:t>التتبع العالمي للرحلات (</w:t>
            </w:r>
            <w:r w:rsidRPr="007C0EF4">
              <w:rPr>
                <w:lang w:val="en-US" w:bidi="ar-EG"/>
              </w:rPr>
              <w:t>GFT</w:t>
            </w:r>
            <w:r w:rsidRPr="007C0EF4">
              <w:rPr>
                <w:rFonts w:hint="cs"/>
                <w:rtl/>
                <w:lang w:bidi="ar-AE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  <w:tr w:rsidR="007C0EF4" w:rsidRPr="007C0EF4" w:rsidTr="00F97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C0EF4" w:rsidRPr="00FB060E" w:rsidRDefault="007C0EF4" w:rsidP="008F347A">
            <w:pPr>
              <w:pStyle w:val="Tabletext"/>
              <w:spacing w:after="0"/>
              <w:rPr>
                <w:spacing w:val="-6"/>
                <w:lang w:val="en-US" w:bidi="ar-EG"/>
              </w:rPr>
            </w:pPr>
            <w:r w:rsidRPr="00FB060E">
              <w:rPr>
                <w:rFonts w:hint="cs"/>
                <w:spacing w:val="-6"/>
                <w:rtl/>
                <w:lang w:bidi="ar-EG"/>
              </w:rPr>
              <w:t xml:space="preserve">قرار </w:t>
            </w:r>
            <w:r w:rsidR="00FB060E" w:rsidRPr="00FB060E">
              <w:rPr>
                <w:rFonts w:hint="cs"/>
                <w:spacing w:val="-6"/>
                <w:rtl/>
                <w:lang w:bidi="ar-EG"/>
              </w:rPr>
              <w:t>فلسطين</w:t>
            </w:r>
            <w:r w:rsidR="00227746">
              <w:rPr>
                <w:spacing w:val="-6"/>
                <w:rtl/>
                <w:lang w:bidi="ar-EG"/>
              </w:rPr>
              <w:br/>
            </w:r>
            <w:r w:rsidR="00227746" w:rsidRPr="00FB060E">
              <w:rPr>
                <w:spacing w:val="-6"/>
                <w:lang w:val="en-US" w:bidi="ar-EG"/>
              </w:rPr>
              <w:t>Res12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bidi="ar-EG"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lang w:bidi="ar-EG"/>
              </w:rPr>
            </w:pPr>
            <w:r w:rsidRPr="007C0EF4">
              <w:rPr>
                <w:lang w:val="en-US" w:bidi="ar-EG"/>
              </w:rPr>
              <w:t>25</w:t>
            </w:r>
            <w:r w:rsidRPr="007C0EF4">
              <w:rPr>
                <w:lang w:bidi="ar-EG"/>
              </w:rPr>
              <w:t>A27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9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6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dxa"/>
            <w:noWrap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val="en-US" w:bidi="ar-EG"/>
              </w:rPr>
            </w:pPr>
            <w:r w:rsidRPr="007C0EF4">
              <w:rPr>
                <w:b/>
                <w:bCs/>
                <w:lang w:val="en-US" w:bidi="ar-EG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" w:type="dxa"/>
          </w:tcPr>
          <w:p w:rsidR="007C0EF4" w:rsidRPr="007C0EF4" w:rsidRDefault="007C0EF4" w:rsidP="008F347A">
            <w:pPr>
              <w:pStyle w:val="Tabletext"/>
              <w:spacing w:after="0"/>
              <w:rPr>
                <w:b/>
                <w:bCs/>
                <w:lang w:bidi="ar-EG"/>
              </w:rPr>
            </w:pPr>
          </w:p>
        </w:tc>
      </w:tr>
    </w:tbl>
    <w:p w:rsidR="00F93F38" w:rsidRDefault="00F93F38" w:rsidP="00F93F38">
      <w:pPr>
        <w:spacing w:before="240"/>
        <w:jc w:val="left"/>
        <w:rPr>
          <w:rFonts w:hint="cs"/>
          <w:rtl/>
          <w:lang w:bidi="ar-EG"/>
        </w:rPr>
      </w:pPr>
      <w:r>
        <w:rPr>
          <w:lang w:bidi="ar-EG"/>
        </w:rPr>
        <w:t>Y</w:t>
      </w:r>
      <w:r>
        <w:rPr>
          <w:rFonts w:hint="eastAsia"/>
          <w:rtl/>
          <w:lang w:bidi="ar-EG"/>
        </w:rPr>
        <w:t> = تأييد</w:t>
      </w:r>
    </w:p>
    <w:p w:rsidR="002919E1" w:rsidRPr="002919E1" w:rsidRDefault="007C0EF4" w:rsidP="007C0EF4">
      <w:pPr>
        <w:spacing w:before="600"/>
        <w:jc w:val="center"/>
        <w:rPr>
          <w:noProof/>
          <w:rtl/>
        </w:rPr>
      </w:pPr>
      <w:r>
        <w:rPr>
          <w:rtl/>
          <w:lang w:bidi="ar-EG"/>
        </w:rPr>
        <w:t>___________</w:t>
      </w:r>
    </w:p>
    <w:sectPr w:rsidR="002919E1" w:rsidRPr="002919E1" w:rsidSect="007C0EF4">
      <w:pgSz w:w="16834" w:h="11907" w:orient="landscape" w:code="9"/>
      <w:pgMar w:top="1418" w:right="1134" w:bottom="1134" w:left="1134" w:header="567" w:footer="567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657" w:rsidRDefault="00D106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D10657">
    <w:pPr>
      <w:pStyle w:val="Footer"/>
      <w:tabs>
        <w:tab w:val="clear" w:pos="5812"/>
        <w:tab w:val="clear" w:pos="9639"/>
        <w:tab w:val="left" w:pos="5670"/>
        <w:tab w:val="left" w:pos="7513"/>
        <w:tab w:val="right" w:pos="14566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227746">
      <w:rPr>
        <w:noProof/>
        <w:lang w:val="es-ES"/>
      </w:rPr>
      <w:t>P:\ARA\ITU-R\CONF-R\CMR15\000\025A.docx</w:t>
    </w:r>
    <w:r w:rsidRPr="00CB4300">
      <w:fldChar w:fldCharType="end"/>
    </w:r>
    <w:r w:rsidRPr="00CB4300">
      <w:rPr>
        <w:lang w:val="es-ES"/>
      </w:rPr>
      <w:t xml:space="preserve">  (</w:t>
    </w:r>
    <w:r w:rsidR="007C0EF4">
      <w:rPr>
        <w:rFonts w:hint="cs"/>
        <w:rtl/>
        <w:lang w:val="es-ES"/>
      </w:rPr>
      <w:t>386834</w:t>
    </w:r>
    <w:r w:rsidRPr="00CB4300">
      <w:rPr>
        <w:lang w:val="es-ES"/>
      </w:rPr>
      <w:t>)</w:t>
    </w:r>
    <w:r w:rsidRPr="00CB4300">
      <w:rPr>
        <w:lang w:val="es-ES"/>
      </w:rPr>
      <w:tab/>
    </w:r>
    <w:r w:rsidR="00D10657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93F38">
      <w:rPr>
        <w:noProof/>
      </w:rPr>
      <w:t>26.10.15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27746">
      <w:rPr>
        <w:noProof/>
      </w:rPr>
      <w:t>26.10.15</w:t>
    </w:r>
    <w:r w:rsidRPr="00CB430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D10657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10657">
      <w:rPr>
        <w:noProof/>
        <w:lang w:val="es-ES"/>
      </w:rPr>
      <w:t>P:\ARA\ITU-R\CONF-R\CMR15\000\025A.docx</w:t>
    </w:r>
    <w:r>
      <w:fldChar w:fldCharType="end"/>
    </w:r>
    <w:r w:rsidRPr="00CB4300">
      <w:rPr>
        <w:lang w:val="es-ES"/>
      </w:rPr>
      <w:t xml:space="preserve">   (</w:t>
    </w:r>
    <w:r w:rsidR="00D10657">
      <w:rPr>
        <w:lang w:val="es-ES"/>
      </w:rPr>
      <w:t>386834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93F38">
      <w:rPr>
        <w:noProof/>
      </w:rPr>
      <w:t>26.10.15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D10657">
      <w:rPr>
        <w:noProof/>
      </w:rPr>
      <w:t>26.10.15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A664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25-</w:t>
    </w:r>
    <w:r w:rsidR="00613492"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657" w:rsidRDefault="00D106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34556701"/>
    <w:multiLevelType w:val="hybridMultilevel"/>
    <w:tmpl w:val="384627A4"/>
    <w:lvl w:ilvl="0" w:tplc="CEB80BE8">
      <w:start w:val="9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 w15:restartNumberingAfterBreak="0">
    <w:nsid w:val="5F446D50"/>
    <w:multiLevelType w:val="multilevel"/>
    <w:tmpl w:val="B270FCF2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  <w:sz w:val="22"/>
      </w:rPr>
    </w:lvl>
    <w:lvl w:ilvl="1">
      <w:start w:val="1"/>
      <w:numFmt w:val="decimal"/>
      <w:lvlText w:val="%1.%2"/>
      <w:lvlJc w:val="left"/>
      <w:pPr>
        <w:ind w:left="1005" w:hanging="720"/>
      </w:pPr>
      <w:rPr>
        <w:rFonts w:eastAsia="SimSun" w:hint="default"/>
        <w:sz w:val="22"/>
      </w:rPr>
    </w:lvl>
    <w:lvl w:ilvl="2">
      <w:start w:val="1"/>
      <w:numFmt w:val="decimal"/>
      <w:lvlText w:val="%1.%2.%3"/>
      <w:lvlJc w:val="left"/>
      <w:pPr>
        <w:ind w:left="1650" w:hanging="1080"/>
      </w:pPr>
      <w:rPr>
        <w:rFonts w:eastAsia="SimSun" w:hint="default"/>
        <w:sz w:val="22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eastAsia="SimSun" w:hint="default"/>
        <w:sz w:val="22"/>
      </w:rPr>
    </w:lvl>
    <w:lvl w:ilvl="4">
      <w:start w:val="1"/>
      <w:numFmt w:val="decimal"/>
      <w:lvlText w:val="%1.%2.%3.%4.%5"/>
      <w:lvlJc w:val="left"/>
      <w:pPr>
        <w:ind w:left="2580" w:hanging="1440"/>
      </w:pPr>
      <w:rPr>
        <w:rFonts w:eastAsia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3225" w:hanging="1800"/>
      </w:pPr>
      <w:rPr>
        <w:rFonts w:eastAsia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3870" w:hanging="2160"/>
      </w:pPr>
      <w:rPr>
        <w:rFonts w:eastAsia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4515" w:hanging="2520"/>
      </w:pPr>
      <w:rPr>
        <w:rFonts w:eastAsia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800" w:hanging="2520"/>
      </w:pPr>
      <w:rPr>
        <w:rFonts w:eastAsia="SimSun" w:hint="default"/>
        <w:sz w:val="22"/>
      </w:rPr>
    </w:lvl>
  </w:abstractNum>
  <w:abstractNum w:abstractNumId="15" w15:restartNumberingAfterBreak="0">
    <w:nsid w:val="72601FAF"/>
    <w:multiLevelType w:val="hybridMultilevel"/>
    <w:tmpl w:val="6588718A"/>
    <w:lvl w:ilvl="0" w:tplc="CEB80BE8">
      <w:start w:val="9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27746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44DE9"/>
    <w:rsid w:val="00353652"/>
    <w:rsid w:val="003569E1"/>
    <w:rsid w:val="003815E2"/>
    <w:rsid w:val="00381FAD"/>
    <w:rsid w:val="00382A66"/>
    <w:rsid w:val="003923B1"/>
    <w:rsid w:val="003965FE"/>
    <w:rsid w:val="00397168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672FF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1788E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0736B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0EF4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347A"/>
    <w:rsid w:val="008F4626"/>
    <w:rsid w:val="009004DF"/>
    <w:rsid w:val="00904AA5"/>
    <w:rsid w:val="00905D21"/>
    <w:rsid w:val="00916248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05C1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10657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2198"/>
    <w:rsid w:val="00EA664A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93F38"/>
    <w:rsid w:val="00F97C4B"/>
    <w:rsid w:val="00FA0D4E"/>
    <w:rsid w:val="00FB060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FAA0A543-5C4C-428C-90BC-A4453BDE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70B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70B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70B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70B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qFormat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"/>
    <w:basedOn w:val="Normal"/>
    <w:link w:val="HeaderChar"/>
    <w:qFormat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uiPriority w:val="99"/>
    <w:qFormat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uiPriority w:val="99"/>
    <w:qFormat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link w:val="TabletitleChar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uiPriority w:val="99"/>
    <w:qFormat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link w:val="ProposalChar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7C0EF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C0EF4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Heading1Char">
    <w:name w:val="Heading 1 Char"/>
    <w:basedOn w:val="DefaultParagraphFont"/>
    <w:link w:val="Heading1"/>
    <w:rsid w:val="007C0EF4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C0EF4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C0EF4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C0EF4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C0EF4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C0EF4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C0EF4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C0EF4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C0EF4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BalloonText">
    <w:name w:val="Balloon Text"/>
    <w:basedOn w:val="Normal"/>
    <w:link w:val="BalloonTextChar"/>
    <w:semiHidden/>
    <w:unhideWhenUsed/>
    <w:rsid w:val="007C0E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C0EF4"/>
    <w:rPr>
      <w:rFonts w:ascii="Tahoma" w:hAnsi="Tahoma" w:cs="Tahoma"/>
      <w:sz w:val="16"/>
      <w:szCs w:val="16"/>
      <w:lang w:eastAsia="en-US"/>
    </w:rPr>
  </w:style>
  <w:style w:type="paragraph" w:customStyle="1" w:styleId="ArticleNo">
    <w:name w:val="Article No"/>
    <w:basedOn w:val="Normal"/>
    <w:qFormat/>
    <w:rsid w:val="007C0EF4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rticletitle">
    <w:name w:val="Article title"/>
    <w:basedOn w:val="ArticleNo"/>
    <w:qFormat/>
    <w:rsid w:val="007C0EF4"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Tabletitle0">
    <w:name w:val="Table title"/>
    <w:basedOn w:val="Normal"/>
    <w:qFormat/>
    <w:rsid w:val="007C0EF4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20"/>
      <w:jc w:val="center"/>
    </w:pPr>
    <w:rPr>
      <w:rFonts w:eastAsiaTheme="minorEastAsia"/>
      <w:b/>
      <w:bCs/>
      <w:lang w:eastAsia="zh-CN" w:bidi="ar-SY"/>
    </w:rPr>
  </w:style>
  <w:style w:type="paragraph" w:customStyle="1" w:styleId="TableHead0">
    <w:name w:val="Table Head"/>
    <w:basedOn w:val="Normal"/>
    <w:qFormat/>
    <w:rsid w:val="007C0EF4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ascii="Times New Roman Bold" w:eastAsiaTheme="minorEastAsia" w:hAnsi="Times New Roman Bold"/>
      <w:b/>
      <w:bCs/>
      <w:sz w:val="20"/>
      <w:szCs w:val="26"/>
      <w:lang w:eastAsia="zh-CN"/>
    </w:rPr>
  </w:style>
  <w:style w:type="paragraph" w:customStyle="1" w:styleId="Tabletexte">
    <w:name w:val="Table texte"/>
    <w:basedOn w:val="Normal"/>
    <w:qFormat/>
    <w:rsid w:val="007C0EF4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ResolutionNo">
    <w:name w:val="Resolution No"/>
    <w:basedOn w:val="Normal"/>
    <w:qFormat/>
    <w:rsid w:val="007C0EF4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7C0EF4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character" w:customStyle="1" w:styleId="ProposalChar">
    <w:name w:val="Proposal Char"/>
    <w:basedOn w:val="DefaultParagraphFont"/>
    <w:link w:val="Proposal"/>
    <w:locked/>
    <w:rsid w:val="007C0EF4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customStyle="1" w:styleId="Tabletext">
    <w:name w:val="Table_text"/>
    <w:basedOn w:val="Normal"/>
    <w:link w:val="TabletextChar"/>
    <w:qFormat/>
    <w:rsid w:val="007C0EF4"/>
    <w:pPr>
      <w:tabs>
        <w:tab w:val="clear" w:pos="1134"/>
      </w:tabs>
      <w:spacing w:before="40" w:after="60" w:line="260" w:lineRule="exact"/>
      <w:jc w:val="center"/>
    </w:pPr>
    <w:rPr>
      <w:rFonts w:eastAsia="SimSun"/>
      <w:sz w:val="20"/>
      <w:szCs w:val="26"/>
      <w:lang w:val="en-GB" w:eastAsia="zh-CN"/>
    </w:rPr>
  </w:style>
  <w:style w:type="character" w:customStyle="1" w:styleId="TabletextChar">
    <w:name w:val="Table_text Char"/>
    <w:basedOn w:val="DefaultParagraphFont"/>
    <w:link w:val="Tabletext"/>
    <w:locked/>
    <w:rsid w:val="007C0EF4"/>
    <w:rPr>
      <w:rFonts w:ascii="Times New Roman" w:eastAsia="SimSun" w:hAnsi="Times New Roman" w:cs="Traditional Arabic"/>
      <w:szCs w:val="26"/>
      <w:lang w:val="en-GB"/>
    </w:rPr>
  </w:style>
  <w:style w:type="character" w:customStyle="1" w:styleId="TableheadChar">
    <w:name w:val="Table_head Char"/>
    <w:basedOn w:val="DefaultParagraphFont"/>
    <w:link w:val="Tablehead"/>
    <w:rsid w:val="007C0EF4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basedOn w:val="DefaultParagraphFont"/>
    <w:link w:val="Tabletitle"/>
    <w:locked/>
    <w:rsid w:val="007C0EF4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character" w:customStyle="1" w:styleId="TableNoChar">
    <w:name w:val="Table_No Char"/>
    <w:basedOn w:val="DefaultParagraphFont"/>
    <w:link w:val="TableNo"/>
    <w:locked/>
    <w:rsid w:val="007C0EF4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ANNEXNO0">
    <w:name w:val="ANNEX_NO"/>
    <w:basedOn w:val="Normal"/>
    <w:next w:val="Normal"/>
    <w:link w:val="ANNEXNOChar"/>
    <w:rsid w:val="007C0EF4"/>
    <w:pPr>
      <w:keepNext/>
      <w:tabs>
        <w:tab w:val="clear" w:pos="1134"/>
      </w:tabs>
      <w:spacing w:before="360"/>
      <w:jc w:val="center"/>
    </w:pPr>
    <w:rPr>
      <w:rFonts w:eastAsia="SimSun"/>
      <w:sz w:val="28"/>
      <w:szCs w:val="40"/>
      <w:lang w:val="en-GB" w:eastAsia="zh-CN"/>
    </w:rPr>
  </w:style>
  <w:style w:type="character" w:customStyle="1" w:styleId="ANNEXNOChar">
    <w:name w:val="ANNEX_NO Char"/>
    <w:basedOn w:val="DefaultParagraphFont"/>
    <w:link w:val="ANNEXNO0"/>
    <w:rsid w:val="007C0EF4"/>
    <w:rPr>
      <w:rFonts w:ascii="Times New Roman" w:eastAsia="SimSun" w:hAnsi="Times New Roman" w:cs="Traditional Arabic"/>
      <w:sz w:val="28"/>
      <w:szCs w:val="40"/>
      <w:lang w:val="en-GB"/>
    </w:rPr>
  </w:style>
  <w:style w:type="character" w:customStyle="1" w:styleId="SourceChar">
    <w:name w:val="Source Char"/>
    <w:basedOn w:val="DefaultParagraphFont"/>
    <w:link w:val="Source"/>
    <w:uiPriority w:val="99"/>
    <w:rsid w:val="007C0EF4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character" w:styleId="CommentReference">
    <w:name w:val="annotation reference"/>
    <w:basedOn w:val="DefaultParagraphFont"/>
    <w:uiPriority w:val="99"/>
    <w:semiHidden/>
    <w:unhideWhenUsed/>
    <w:rsid w:val="007C0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E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EF4"/>
    <w:rPr>
      <w:rFonts w:ascii="Times New Roman" w:hAnsi="Times New Roman" w:cs="Traditional Arab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EF4"/>
    <w:rPr>
      <w:rFonts w:ascii="Times New Roman" w:hAnsi="Times New Roman" w:cs="Traditional Arabic"/>
      <w:b/>
      <w:bCs/>
      <w:lang w:eastAsia="en-US"/>
    </w:rPr>
  </w:style>
  <w:style w:type="table" w:styleId="PlainTable2">
    <w:name w:val="Plain Table 2"/>
    <w:basedOn w:val="TableNormal"/>
    <w:uiPriority w:val="42"/>
    <w:rsid w:val="007C0EF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2D77F-59EE-418F-A3B9-F2679528EF1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58D6B7-4B49-4EC3-B376-A7E18A6D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R15-WRC15-C-0025!!MSW-A</dc:title>
  <dc:creator>Documents Proposals Manager (DPM)</dc:creator>
  <cp:keywords>DPM_v5.2015.10.230_prod</cp:keywords>
  <cp:lastModifiedBy>Awad, Samy</cp:lastModifiedBy>
  <cp:revision>17</cp:revision>
  <cp:lastPrinted>2015-10-26T11:58:00Z</cp:lastPrinted>
  <dcterms:created xsi:type="dcterms:W3CDTF">2015-10-26T09:13:00Z</dcterms:created>
  <dcterms:modified xsi:type="dcterms:W3CDTF">2015-10-26T14:11:00Z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