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64A96" w:rsidRDefault="003E1608" w:rsidP="00B64A96">
            <w:pPr>
              <w:pStyle w:val="Adress"/>
              <w:framePr w:hSpace="0" w:wrap="auto" w:xAlign="left" w:yAlign="inline"/>
              <w:rPr>
                <w:rtl/>
              </w:rPr>
            </w:pPr>
            <w:r w:rsidRPr="00B64A96">
              <w:rPr>
                <w:rtl/>
              </w:rPr>
              <w:t xml:space="preserve">الإضافة </w:t>
            </w:r>
            <w:r w:rsidRPr="00B64A96">
              <w:t>4</w:t>
            </w:r>
            <w:r w:rsidRPr="00B64A96">
              <w:br/>
            </w:r>
            <w:r w:rsidRPr="00B64A96">
              <w:rPr>
                <w:rtl/>
              </w:rPr>
              <w:t xml:space="preserve">للوثيقة </w:t>
            </w:r>
            <w:r w:rsidRPr="00B64A96">
              <w:t>9(Add.22)</w:t>
            </w:r>
            <w:r w:rsidR="00B64A96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64A9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64A96">
              <w:rPr>
                <w:rFonts w:eastAsia="SimSun"/>
              </w:rPr>
              <w:t>24</w:t>
            </w:r>
            <w:r w:rsidRPr="00B64A96">
              <w:rPr>
                <w:rFonts w:eastAsia="SimSun"/>
                <w:rtl/>
              </w:rPr>
              <w:t xml:space="preserve"> يونيو </w:t>
            </w:r>
            <w:r w:rsidRPr="00B64A9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64A9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64A96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64A96" w:rsidRDefault="00764079" w:rsidP="00883754">
            <w:pPr>
              <w:pStyle w:val="Source"/>
            </w:pPr>
            <w:r w:rsidRPr="00B64A96">
              <w:rPr>
                <w:rFonts w:eastAsia="SimSun"/>
                <w:rtl/>
              </w:rPr>
              <w:t>مقترحات أوروبية مشتركة</w:t>
            </w:r>
            <w:r w:rsidR="00B64A96" w:rsidRPr="00B64A96">
              <w:rPr>
                <w:rFonts w:eastAsia="SimSun" w:hint="cs"/>
                <w:rtl/>
              </w:rPr>
              <w:t xml:space="preserve"> </w:t>
            </w:r>
            <w:r w:rsidR="00B64A96" w:rsidRPr="00B64A96">
              <w:rPr>
                <w:rFonts w:eastAsia="SimSun"/>
              </w:rPr>
              <w:t>(</w:t>
            </w:r>
            <w:r w:rsidR="00883754">
              <w:rPr>
                <w:rFonts w:eastAsia="SimSun"/>
              </w:rPr>
              <w:t>CEPT</w:t>
            </w:r>
            <w:bookmarkStart w:id="1" w:name="_GoBack"/>
            <w:bookmarkEnd w:id="1"/>
            <w:r w:rsidR="00B64A96" w:rsidRPr="00B64A96">
              <w:rPr>
                <w:rFonts w:eastAsia="SimSun"/>
              </w:rPr>
              <w:t>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64A9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B64A96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F4782" w:rsidRDefault="00764079" w:rsidP="000F4782">
            <w:pPr>
              <w:pStyle w:val="Agendaitem"/>
              <w:spacing w:before="240" w:line="192" w:lineRule="auto"/>
            </w:pPr>
            <w:r w:rsidRPr="000F4782">
              <w:rPr>
                <w:rFonts w:eastAsia="SimSun"/>
                <w:rtl/>
              </w:rPr>
              <w:t xml:space="preserve">البنـد </w:t>
            </w:r>
            <w:r w:rsidR="000F4782" w:rsidRPr="000F4782">
              <w:rPr>
                <w:rFonts w:eastAsia="SimSun"/>
              </w:rPr>
              <w:t>(4.1.9)</w:t>
            </w:r>
            <w:r w:rsidR="00053D47">
              <w:rPr>
                <w:rFonts w:eastAsia="SimSun"/>
              </w:rPr>
              <w:t xml:space="preserve"> </w:t>
            </w:r>
            <w:r w:rsidR="000F4782" w:rsidRPr="000F4782">
              <w:rPr>
                <w:rFonts w:eastAsia="SimSun"/>
              </w:rPr>
              <w:t>1.9</w:t>
            </w:r>
            <w:r w:rsidRPr="000F4782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4843E6" w:rsidRPr="00053D47" w:rsidRDefault="004843E6" w:rsidP="004843E6">
      <w:pPr>
        <w:pStyle w:val="Normalaftertitle"/>
        <w:rPr>
          <w:rtl/>
        </w:rPr>
      </w:pPr>
      <w:r w:rsidRPr="00053D47">
        <w:t>9</w:t>
      </w:r>
      <w:r w:rsidRPr="00053D47">
        <w:rPr>
          <w:rFonts w:hint="cs"/>
          <w:rtl/>
          <w:lang w:val="en-GB"/>
        </w:rPr>
        <w:tab/>
        <w:t xml:space="preserve">النظر في تقرير مدير مكتب الاتصالات الراديوية وإقراره، وفقاً للمادة </w:t>
      </w:r>
      <w:r w:rsidRPr="00053D47">
        <w:t>7</w:t>
      </w:r>
      <w:r w:rsidRPr="00053D47">
        <w:rPr>
          <w:rFonts w:hint="cs"/>
          <w:rtl/>
          <w:lang w:val="en-GB"/>
        </w:rPr>
        <w:t xml:space="preserve"> من الاتفاقية:</w:t>
      </w:r>
    </w:p>
    <w:p w:rsidR="004843E6" w:rsidRPr="00053D47" w:rsidRDefault="004843E6" w:rsidP="00053D47">
      <w:pPr>
        <w:rPr>
          <w:rtl/>
        </w:rPr>
      </w:pPr>
      <w:r w:rsidRPr="00053D47">
        <w:t>1.9</w:t>
      </w:r>
      <w:r w:rsidRPr="00053D47">
        <w:rPr>
          <w:rFonts w:hint="cs"/>
          <w:rtl/>
        </w:rPr>
        <w:tab/>
        <w:t>بشأن أنشطة قطاع الاتصالات الراديوية منذ المؤتمر العالمي للاتصالات الراديوية لعام</w:t>
      </w:r>
      <w:r w:rsidR="00053D47">
        <w:rPr>
          <w:rFonts w:hint="eastAsia"/>
          <w:rtl/>
        </w:rPr>
        <w:t> </w:t>
      </w:r>
      <w:r w:rsidRPr="00053D47">
        <w:t>2012</w:t>
      </w:r>
      <w:r w:rsidRPr="00053D47">
        <w:rPr>
          <w:rFonts w:hint="cs"/>
          <w:rtl/>
        </w:rPr>
        <w:t>؛</w:t>
      </w:r>
    </w:p>
    <w:p w:rsidR="00534840" w:rsidRPr="00431196" w:rsidRDefault="0016025D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</w:t>
      </w:r>
      <w:r w:rsidRPr="00431196">
        <w:rPr>
          <w:rFonts w:eastAsia="SimSun"/>
        </w:rPr>
        <w:t>4.1.9</w:t>
      </w:r>
      <w:r w:rsidRPr="00431196">
        <w:rPr>
          <w:rFonts w:eastAsia="SimSun"/>
          <w:lang w:bidi="ar-SY"/>
        </w:rPr>
        <w:t>)</w:t>
      </w:r>
      <w:r w:rsidR="00053D47">
        <w:rPr>
          <w:rFonts w:eastAsia="SimSun"/>
          <w:lang w:bidi="ar-SY"/>
        </w:rPr>
        <w:t xml:space="preserve"> </w:t>
      </w:r>
      <w:r w:rsidRPr="00431196">
        <w:rPr>
          <w:rFonts w:eastAsia="SimSun"/>
          <w:lang w:bidi="ar-SY"/>
        </w:rPr>
        <w:t>1.9</w:t>
      </w:r>
      <w:r w:rsidRPr="00431196">
        <w:rPr>
          <w:rFonts w:eastAsia="SimSun"/>
          <w:rtl/>
        </w:rPr>
        <w:tab/>
      </w:r>
      <w:r w:rsidR="00053D47">
        <w:rPr>
          <w:rFonts w:eastAsia="SimSun" w:hint="cs"/>
          <w:rtl/>
        </w:rPr>
        <w:t>الق</w:t>
      </w:r>
      <w:r w:rsidRPr="00431196">
        <w:rPr>
          <w:rFonts w:eastAsia="SimSun" w:hint="cs"/>
          <w:rtl/>
        </w:rPr>
        <w:t>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67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 xml:space="preserve"> - تحديث لوائح الراديو وإعادة ترتيبها</w:t>
      </w:r>
    </w:p>
    <w:p w:rsidR="00F16602" w:rsidRDefault="00741A81" w:rsidP="00741A8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41A81" w:rsidRDefault="007747E2" w:rsidP="00D55CD2">
      <w:pPr>
        <w:rPr>
          <w:rtl/>
        </w:rPr>
      </w:pPr>
      <w:r>
        <w:rPr>
          <w:rFonts w:hint="cs"/>
          <w:rtl/>
          <w:lang w:bidi="ar-EG"/>
        </w:rPr>
        <w:t>قرر</w:t>
      </w:r>
      <w:r w:rsidR="00741A81" w:rsidRPr="00741A81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="00741A81" w:rsidRPr="00741A81">
        <w:rPr>
          <w:rFonts w:hint="cs"/>
          <w:rtl/>
        </w:rPr>
        <w:t xml:space="preserve">لقرار </w:t>
      </w:r>
      <w:r w:rsidR="00741A81" w:rsidRPr="00741A81">
        <w:t>67 (WRC</w:t>
      </w:r>
      <w:r w:rsidR="00741A81" w:rsidRPr="00741A81">
        <w:noBreakHyphen/>
        <w:t>12)</w:t>
      </w:r>
      <w:r w:rsidR="00741A81" w:rsidRPr="00741A81">
        <w:rPr>
          <w:rFonts w:hint="cs"/>
          <w:rtl/>
        </w:rPr>
        <w:t xml:space="preserve">، </w:t>
      </w:r>
      <w:r>
        <w:rPr>
          <w:rFonts w:hint="cs"/>
          <w:rtl/>
        </w:rPr>
        <w:t>البدء</w:t>
      </w:r>
      <w:r w:rsidR="00741A81" w:rsidRPr="00741A81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741A81" w:rsidRPr="00741A81">
        <w:rPr>
          <w:rFonts w:hint="cs"/>
          <w:rtl/>
        </w:rPr>
        <w:t xml:space="preserve">دراسات </w:t>
      </w:r>
      <w:r>
        <w:rPr>
          <w:rFonts w:hint="cs"/>
          <w:rtl/>
        </w:rPr>
        <w:t>بشأن</w:t>
      </w:r>
      <w:r w:rsidR="00741A81" w:rsidRPr="00741A81">
        <w:rPr>
          <w:rFonts w:hint="cs"/>
          <w:rtl/>
        </w:rPr>
        <w:t xml:space="preserve"> إمكانية تحديث المعلومات المتقادمة واستعراضها وربما مراجعتها، وكذلك إعادة ترتيب بعض أجزاء لوائح الراديو </w:t>
      </w:r>
      <w:r w:rsidR="00741A81" w:rsidRPr="00741A81">
        <w:t>(RR)</w:t>
      </w:r>
      <w:r w:rsidR="00741A81" w:rsidRPr="00741A81">
        <w:rPr>
          <w:rFonts w:hint="cs"/>
          <w:rtl/>
        </w:rPr>
        <w:t>، باستثناء المواد</w:t>
      </w:r>
      <w:r w:rsidR="00741A81" w:rsidRPr="00741A81">
        <w:rPr>
          <w:rFonts w:hint="eastAsia"/>
          <w:rtl/>
        </w:rPr>
        <w:t> </w:t>
      </w:r>
      <w:r w:rsidR="00741A81" w:rsidRPr="00741A81">
        <w:t>1</w:t>
      </w:r>
      <w:r w:rsidR="00741A81" w:rsidRPr="00741A81">
        <w:rPr>
          <w:rFonts w:hint="eastAsia"/>
          <w:rtl/>
        </w:rPr>
        <w:t> </w:t>
      </w:r>
      <w:r w:rsidR="00741A81" w:rsidRPr="00741A81">
        <w:rPr>
          <w:rFonts w:hint="cs"/>
          <w:rtl/>
        </w:rPr>
        <w:t>و</w:t>
      </w:r>
      <w:r w:rsidR="00741A81" w:rsidRPr="00741A81">
        <w:t>4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5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6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7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8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9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11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13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14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15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16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17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18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21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22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23</w:t>
      </w:r>
      <w:r w:rsidR="00741A81" w:rsidRPr="00741A81">
        <w:rPr>
          <w:rFonts w:hint="cs"/>
          <w:rtl/>
        </w:rPr>
        <w:t xml:space="preserve"> و</w:t>
      </w:r>
      <w:r w:rsidR="00741A81" w:rsidRPr="00741A81">
        <w:t>59</w:t>
      </w:r>
      <w:r w:rsidR="00741A81" w:rsidRPr="00741A81">
        <w:rPr>
          <w:rFonts w:hint="cs"/>
          <w:rtl/>
        </w:rPr>
        <w:t xml:space="preserve"> وتلك الأجزاء التي تجري مراجعتها على أساس منتظم</w:t>
      </w:r>
      <w:r>
        <w:rPr>
          <w:rFonts w:hint="cs"/>
          <w:rtl/>
        </w:rPr>
        <w:t>، حسب</w:t>
      </w:r>
      <w:r w:rsidR="00D55CD2">
        <w:rPr>
          <w:rFonts w:hint="eastAsia"/>
          <w:rtl/>
        </w:rPr>
        <w:t> </w:t>
      </w:r>
      <w:r>
        <w:rPr>
          <w:rFonts w:hint="cs"/>
          <w:rtl/>
        </w:rPr>
        <w:t>الاقتضاء</w:t>
      </w:r>
      <w:r w:rsidR="00741A81" w:rsidRPr="00741A81">
        <w:rPr>
          <w:rFonts w:hint="cs"/>
          <w:rtl/>
        </w:rPr>
        <w:t>.</w:t>
      </w:r>
    </w:p>
    <w:p w:rsidR="00741A81" w:rsidRDefault="00741A81" w:rsidP="00741A81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DF5AAC" w:rsidRDefault="0016025D">
      <w:pPr>
        <w:pStyle w:val="Proposal"/>
      </w:pPr>
      <w:r>
        <w:rPr>
          <w:u w:val="single"/>
        </w:rPr>
        <w:t>NOC</w:t>
      </w:r>
      <w:r>
        <w:tab/>
        <w:t>EUR/9A22</w:t>
      </w:r>
      <w:r w:rsidR="004E7652">
        <w:t>A4</w:t>
      </w:r>
      <w:r>
        <w:t>/1</w:t>
      </w:r>
    </w:p>
    <w:p w:rsidR="000454A6" w:rsidRPr="00741A81" w:rsidRDefault="00476C71" w:rsidP="00741A81">
      <w:pPr>
        <w:pStyle w:val="VolumeTitle0"/>
        <w:rPr>
          <w:rtl/>
        </w:rPr>
      </w:pPr>
      <w:r>
        <w:rPr>
          <w:rFonts w:hint="cs"/>
          <w:rtl/>
        </w:rPr>
        <w:t>لوائح الراديو</w:t>
      </w:r>
    </w:p>
    <w:p w:rsidR="00DF5AAC" w:rsidRPr="00A96C98" w:rsidRDefault="0016025D" w:rsidP="00D55CD2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96C98" w:rsidRPr="00A96C98">
        <w:rPr>
          <w:rFonts w:hint="cs"/>
          <w:b w:val="0"/>
          <w:bCs w:val="0"/>
          <w:rtl/>
        </w:rPr>
        <w:t xml:space="preserve">ترى أوروبا أن النظر في هذه المسألة </w:t>
      </w:r>
      <w:r w:rsidR="00A96C98" w:rsidRPr="00A96C98">
        <w:rPr>
          <w:b w:val="0"/>
          <w:bCs w:val="0"/>
          <w:rtl/>
        </w:rPr>
        <w:t>أثناء فترة الدراسة</w:t>
      </w:r>
      <w:r w:rsidR="00A96C98" w:rsidRPr="00A96C98">
        <w:rPr>
          <w:rFonts w:hint="cs"/>
          <w:b w:val="0"/>
          <w:bCs w:val="0"/>
          <w:rtl/>
        </w:rPr>
        <w:t xml:space="preserve"> يظهر أن لا لزوم لتحديث لوائح الراديو وإعادة</w:t>
      </w:r>
      <w:r w:rsidR="00D55CD2">
        <w:rPr>
          <w:rFonts w:hint="eastAsia"/>
          <w:b w:val="0"/>
          <w:bCs w:val="0"/>
          <w:rtl/>
        </w:rPr>
        <w:t> </w:t>
      </w:r>
      <w:r w:rsidR="00A96C98" w:rsidRPr="00A96C98">
        <w:rPr>
          <w:rFonts w:hint="cs"/>
          <w:b w:val="0"/>
          <w:bCs w:val="0"/>
          <w:rtl/>
        </w:rPr>
        <w:t>ترتيبها.</w:t>
      </w:r>
    </w:p>
    <w:p w:rsidR="00DF5AAC" w:rsidRDefault="0016025D">
      <w:pPr>
        <w:pStyle w:val="Proposal"/>
      </w:pPr>
      <w:r>
        <w:lastRenderedPageBreak/>
        <w:t>SUP</w:t>
      </w:r>
      <w:r>
        <w:tab/>
        <w:t>EUR/9A22</w:t>
      </w:r>
      <w:r w:rsidR="004E7652">
        <w:t>A4</w:t>
      </w:r>
      <w:r>
        <w:t>/2</w:t>
      </w:r>
    </w:p>
    <w:p w:rsidR="009833E0" w:rsidRPr="00AB31CC" w:rsidRDefault="0016025D" w:rsidP="004A5824">
      <w:pPr>
        <w:pStyle w:val="ResNo"/>
        <w:keepLines/>
      </w:pPr>
      <w:bookmarkStart w:id="2" w:name="_Toc327956556"/>
      <w:r w:rsidRPr="00AB31CC">
        <w:rPr>
          <w:rFonts w:hint="cs"/>
          <w:rtl/>
        </w:rPr>
        <w:t xml:space="preserve">القـرار </w:t>
      </w:r>
      <w:r w:rsidRPr="00792004">
        <w:t>67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2"/>
    </w:p>
    <w:p w:rsidR="009833E0" w:rsidRPr="00AB31CC" w:rsidRDefault="0016025D" w:rsidP="003B48F6">
      <w:pPr>
        <w:pStyle w:val="Restitle"/>
        <w:rPr>
          <w:rtl/>
          <w:lang w:bidi="ar-EG"/>
        </w:rPr>
      </w:pPr>
      <w:r w:rsidRPr="00AB31CC">
        <w:rPr>
          <w:rFonts w:hint="cs"/>
          <w:rtl/>
          <w:lang w:bidi="ar-EG"/>
        </w:rPr>
        <w:t>تحديث لوائح الراديو</w:t>
      </w:r>
      <w:r>
        <w:rPr>
          <w:rFonts w:hint="cs"/>
          <w:rtl/>
          <w:lang w:bidi="ar-EG"/>
        </w:rPr>
        <w:t xml:space="preserve"> </w:t>
      </w:r>
      <w:r w:rsidRPr="00AB31CC">
        <w:rPr>
          <w:rFonts w:hint="cs"/>
          <w:rtl/>
          <w:lang w:bidi="ar-EG"/>
        </w:rPr>
        <w:t>وإعادة ترتيب</w:t>
      </w:r>
      <w:r>
        <w:rPr>
          <w:rFonts w:hint="cs"/>
          <w:rtl/>
          <w:lang w:bidi="ar-EG"/>
        </w:rPr>
        <w:t>ها</w:t>
      </w:r>
    </w:p>
    <w:p w:rsidR="00DF5AAC" w:rsidRDefault="0016025D" w:rsidP="00A96C98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96C98" w:rsidRPr="00A96C98">
        <w:rPr>
          <w:rFonts w:hint="cs"/>
          <w:b w:val="0"/>
          <w:bCs w:val="0"/>
          <w:rtl/>
        </w:rPr>
        <w:t>لم يعد هذا القرار ضرورياً.</w:t>
      </w:r>
    </w:p>
    <w:p w:rsidR="00E63017" w:rsidRPr="00E63017" w:rsidRDefault="00E63017" w:rsidP="00E63017">
      <w:pPr>
        <w:spacing w:before="600"/>
        <w:jc w:val="center"/>
      </w:pPr>
      <w:r>
        <w:rPr>
          <w:rtl/>
        </w:rPr>
        <w:t>___________</w:t>
      </w:r>
    </w:p>
    <w:sectPr w:rsidR="00E63017" w:rsidRPr="00E6301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F9" w:rsidRDefault="008E58F9" w:rsidP="002919E1">
      <w:r>
        <w:separator/>
      </w:r>
    </w:p>
    <w:p w:rsidR="008E58F9" w:rsidRDefault="008E58F9" w:rsidP="002919E1"/>
    <w:p w:rsidR="008E58F9" w:rsidRDefault="008E58F9" w:rsidP="002919E1"/>
    <w:p w:rsidR="008E58F9" w:rsidRDefault="008E58F9"/>
  </w:endnote>
  <w:endnote w:type="continuationSeparator" w:id="0">
    <w:p w:rsidR="008E58F9" w:rsidRDefault="008E58F9" w:rsidP="002919E1">
      <w:r>
        <w:continuationSeparator/>
      </w:r>
    </w:p>
    <w:p w:rsidR="008E58F9" w:rsidRDefault="008E58F9" w:rsidP="002919E1"/>
    <w:p w:rsidR="008E58F9" w:rsidRDefault="008E58F9" w:rsidP="002919E1"/>
    <w:p w:rsidR="008E58F9" w:rsidRDefault="008E5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5D" w:rsidRPr="0016025D" w:rsidRDefault="0016025D" w:rsidP="0016025D">
    <w:pPr>
      <w:pStyle w:val="Footer"/>
    </w:pPr>
    <w:r>
      <w:fldChar w:fldCharType="begin"/>
    </w:r>
    <w:r w:rsidRPr="0016025D">
      <w:instrText xml:space="preserve"> FILENAME \p \* MERGEFORMAT </w:instrText>
    </w:r>
    <w:r>
      <w:fldChar w:fldCharType="separate"/>
    </w:r>
    <w:r w:rsidR="00053D47">
      <w:rPr>
        <w:noProof/>
      </w:rPr>
      <w:t>P:\ARA\ITU-R\CONF-R\CMR15\000\009ADD22ADD04A.docx</w:t>
    </w:r>
    <w:r>
      <w:fldChar w:fldCharType="end"/>
    </w:r>
    <w:r w:rsidRPr="0016025D">
      <w:t xml:space="preserve">   (</w:t>
    </w:r>
    <w:r>
      <w:t>383620</w:t>
    </w:r>
    <w:r w:rsidRPr="0016025D">
      <w:t>)</w:t>
    </w:r>
    <w:r w:rsidRPr="0016025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83754">
      <w:rPr>
        <w:noProof/>
      </w:rPr>
      <w:t>13.07.15</w:t>
    </w:r>
    <w:r w:rsidRPr="00B12661">
      <w:fldChar w:fldCharType="end"/>
    </w:r>
    <w:r w:rsidRPr="0016025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53D47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6025D" w:rsidRDefault="00281F5F" w:rsidP="0016025D">
    <w:pPr>
      <w:pStyle w:val="Footer"/>
    </w:pPr>
    <w:r>
      <w:fldChar w:fldCharType="begin"/>
    </w:r>
    <w:r w:rsidRPr="0016025D">
      <w:instrText xml:space="preserve"> FILENAME \p \* MERGEFORMAT </w:instrText>
    </w:r>
    <w:r>
      <w:fldChar w:fldCharType="separate"/>
    </w:r>
    <w:r w:rsidR="00053D47">
      <w:rPr>
        <w:noProof/>
      </w:rPr>
      <w:t>P:\ARA\ITU-R\CONF-R\CMR15\000\009ADD22ADD04A.docx</w:t>
    </w:r>
    <w:r>
      <w:fldChar w:fldCharType="end"/>
    </w:r>
    <w:r w:rsidRPr="0016025D">
      <w:t xml:space="preserve">   (</w:t>
    </w:r>
    <w:r w:rsidR="0016025D">
      <w:t>383620</w:t>
    </w:r>
    <w:r w:rsidRPr="0016025D">
      <w:t>)</w:t>
    </w:r>
    <w:r w:rsidRPr="0016025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83754">
      <w:rPr>
        <w:noProof/>
      </w:rPr>
      <w:t>13.07.15</w:t>
    </w:r>
    <w:r w:rsidRPr="00B12661">
      <w:fldChar w:fldCharType="end"/>
    </w:r>
    <w:r w:rsidRPr="0016025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53D47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F9" w:rsidRDefault="008E58F9" w:rsidP="002919E1">
      <w:r>
        <w:t>___________________</w:t>
      </w:r>
    </w:p>
  </w:footnote>
  <w:footnote w:type="continuationSeparator" w:id="0">
    <w:p w:rsidR="008E58F9" w:rsidRDefault="008E58F9" w:rsidP="002919E1">
      <w:r>
        <w:continuationSeparator/>
      </w:r>
    </w:p>
    <w:p w:rsidR="008E58F9" w:rsidRDefault="008E58F9" w:rsidP="002919E1"/>
    <w:p w:rsidR="008E58F9" w:rsidRDefault="008E58F9" w:rsidP="002919E1"/>
    <w:p w:rsidR="008E58F9" w:rsidRDefault="008E58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8375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9(Add.22)(Add.4)-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3D47"/>
    <w:rsid w:val="00075A3F"/>
    <w:rsid w:val="000A1B16"/>
    <w:rsid w:val="000B5404"/>
    <w:rsid w:val="000D1708"/>
    <w:rsid w:val="000E2AFC"/>
    <w:rsid w:val="000E6D30"/>
    <w:rsid w:val="000F05F5"/>
    <w:rsid w:val="000F28EA"/>
    <w:rsid w:val="000F4782"/>
    <w:rsid w:val="000F518F"/>
    <w:rsid w:val="0010081C"/>
    <w:rsid w:val="001013E3"/>
    <w:rsid w:val="0010363F"/>
    <w:rsid w:val="001464F2"/>
    <w:rsid w:val="0016025D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65BDE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76C71"/>
    <w:rsid w:val="004843E6"/>
    <w:rsid w:val="004909DD"/>
    <w:rsid w:val="004A05E6"/>
    <w:rsid w:val="004A6C66"/>
    <w:rsid w:val="004A7AA0"/>
    <w:rsid w:val="004C11BC"/>
    <w:rsid w:val="004D4AE6"/>
    <w:rsid w:val="004E34FA"/>
    <w:rsid w:val="004E7652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6DAE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1A81"/>
    <w:rsid w:val="00742B73"/>
    <w:rsid w:val="00751251"/>
    <w:rsid w:val="007610E7"/>
    <w:rsid w:val="00764079"/>
    <w:rsid w:val="00770AA0"/>
    <w:rsid w:val="00771F7E"/>
    <w:rsid w:val="00773E9C"/>
    <w:rsid w:val="007747E2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754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58F9"/>
    <w:rsid w:val="008F4626"/>
    <w:rsid w:val="009004DF"/>
    <w:rsid w:val="00904AA5"/>
    <w:rsid w:val="00905D21"/>
    <w:rsid w:val="00951718"/>
    <w:rsid w:val="00954CCB"/>
    <w:rsid w:val="00960962"/>
    <w:rsid w:val="00961869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96C98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4A96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5CD2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DF5AAC"/>
    <w:rsid w:val="00E10821"/>
    <w:rsid w:val="00E165ED"/>
    <w:rsid w:val="00E2489D"/>
    <w:rsid w:val="00E25C06"/>
    <w:rsid w:val="00E26520"/>
    <w:rsid w:val="00E343A3"/>
    <w:rsid w:val="00E51BFA"/>
    <w:rsid w:val="00E621A3"/>
    <w:rsid w:val="00E63017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001B49C-A70E-470D-83D4-96AF0C4C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VolumeTitle0">
    <w:name w:val="VolumeTitle"/>
    <w:basedOn w:val="Normal"/>
    <w:next w:val="Normal"/>
    <w:autoRedefine/>
    <w:qFormat/>
    <w:rsid w:val="00741A81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Times New Roman Bold" w:hAnsi="Times New Roman Bold"/>
      <w:b/>
      <w:bCs/>
      <w:sz w:val="32"/>
      <w:szCs w:val="44"/>
      <w:lang w:val="en-GB"/>
    </w:rPr>
  </w:style>
  <w:style w:type="paragraph" w:customStyle="1" w:styleId="Tabletext">
    <w:name w:val="Table_text"/>
    <w:basedOn w:val="Normal"/>
    <w:rsid w:val="00883754"/>
    <w:pPr>
      <w:tabs>
        <w:tab w:val="clear" w:pos="1134"/>
        <w:tab w:val="left" w:pos="397"/>
        <w:tab w:val="left" w:pos="794"/>
        <w:tab w:val="left" w:pos="1191"/>
        <w:tab w:val="left" w:pos="1588"/>
      </w:tabs>
      <w:spacing w:before="40" w:after="40" w:line="26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R15-WRC15-C-0009!A22-A4!MSW-A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3398-6844-44C5-8DA4-EA90C12763AC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63FE3E-BEA7-4193-8DA0-3CB27994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R15-WRC15-C-0009!A22-A4!MSW-A</vt:lpstr>
    </vt:vector>
  </TitlesOfParts>
  <Manager>General Secretariat - Pool</Manager>
  <Company>International Telecommunication Union (ITU)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R15-WRC15-C-0009!A22-A4!MSW-A</dc:title>
  <dc:creator>Documents Proposals Manager (DPM)</dc:creator>
  <cp:keywords>DPM_v5.2015.7.6_prod</cp:keywords>
  <cp:lastModifiedBy>Ajlouni, Nour</cp:lastModifiedBy>
  <cp:revision>5</cp:revision>
  <cp:lastPrinted>2015-07-13T12:13:00Z</cp:lastPrinted>
  <dcterms:created xsi:type="dcterms:W3CDTF">2015-07-13T12:12:00Z</dcterms:created>
  <dcterms:modified xsi:type="dcterms:W3CDTF">2015-07-13T12:20:00Z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