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C4BC3" w:rsidTr="001226EC">
        <w:trPr>
          <w:cantSplit/>
        </w:trPr>
        <w:tc>
          <w:tcPr>
            <w:tcW w:w="6771" w:type="dxa"/>
          </w:tcPr>
          <w:p w:rsidR="005651C9" w:rsidRPr="007C4BC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C4B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C4BC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7C4BC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C4BC3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C4BC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C4BC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C4BC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C4B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C4BC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C4B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C4B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C4BC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C4B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C4B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C4B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4B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7C4BC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9(Add.22)</w:t>
            </w:r>
            <w:r w:rsidR="005651C9" w:rsidRPr="007C4B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C4B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C4BC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C4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C4B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4BC3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7C4BC3" w:rsidTr="001226EC">
        <w:trPr>
          <w:cantSplit/>
        </w:trPr>
        <w:tc>
          <w:tcPr>
            <w:tcW w:w="6771" w:type="dxa"/>
          </w:tcPr>
          <w:p w:rsidR="000F33D8" w:rsidRPr="007C4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C4B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4BC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C4BC3" w:rsidTr="009546EA">
        <w:trPr>
          <w:cantSplit/>
        </w:trPr>
        <w:tc>
          <w:tcPr>
            <w:tcW w:w="10031" w:type="dxa"/>
            <w:gridSpan w:val="2"/>
          </w:tcPr>
          <w:p w:rsidR="000F33D8" w:rsidRPr="007C4B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C4BC3">
        <w:trPr>
          <w:cantSplit/>
        </w:trPr>
        <w:tc>
          <w:tcPr>
            <w:tcW w:w="10031" w:type="dxa"/>
            <w:gridSpan w:val="2"/>
          </w:tcPr>
          <w:p w:rsidR="000F33D8" w:rsidRPr="007C4BC3" w:rsidRDefault="000F33D8" w:rsidP="002B2713">
            <w:pPr>
              <w:pStyle w:val="Source"/>
            </w:pPr>
            <w:bookmarkStart w:id="4" w:name="dsource" w:colFirst="0" w:colLast="0"/>
            <w:r w:rsidRPr="007C4BC3">
              <w:t>Общие предложения европейских стран</w:t>
            </w:r>
          </w:p>
        </w:tc>
      </w:tr>
      <w:tr w:rsidR="000F33D8" w:rsidRPr="007C4BC3">
        <w:trPr>
          <w:cantSplit/>
        </w:trPr>
        <w:tc>
          <w:tcPr>
            <w:tcW w:w="10031" w:type="dxa"/>
            <w:gridSpan w:val="2"/>
          </w:tcPr>
          <w:p w:rsidR="000F33D8" w:rsidRPr="007C4BC3" w:rsidRDefault="000F33D8" w:rsidP="002B2713">
            <w:pPr>
              <w:pStyle w:val="Title1"/>
            </w:pPr>
            <w:bookmarkStart w:id="5" w:name="dtitle1" w:colFirst="0" w:colLast="0"/>
            <w:bookmarkEnd w:id="4"/>
            <w:r w:rsidRPr="007C4BC3">
              <w:t>Предложения для работы конференции</w:t>
            </w:r>
          </w:p>
        </w:tc>
      </w:tr>
      <w:tr w:rsidR="000F33D8" w:rsidRPr="007C4BC3">
        <w:trPr>
          <w:cantSplit/>
        </w:trPr>
        <w:tc>
          <w:tcPr>
            <w:tcW w:w="10031" w:type="dxa"/>
            <w:gridSpan w:val="2"/>
          </w:tcPr>
          <w:p w:rsidR="000F33D8" w:rsidRPr="007C4B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C4BC3">
        <w:trPr>
          <w:cantSplit/>
        </w:trPr>
        <w:tc>
          <w:tcPr>
            <w:tcW w:w="10031" w:type="dxa"/>
            <w:gridSpan w:val="2"/>
          </w:tcPr>
          <w:p w:rsidR="000F33D8" w:rsidRPr="007C4B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C4BC3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7C4BC3" w:rsidRDefault="00714C18" w:rsidP="002B2713">
      <w:pPr>
        <w:pStyle w:val="Normalaftertitle"/>
      </w:pPr>
      <w:r w:rsidRPr="007C4BC3">
        <w:t>9</w:t>
      </w:r>
      <w:r w:rsidRPr="007C4BC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7C4BC3" w:rsidRDefault="00714C18" w:rsidP="002B271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C4BC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7C4BC3">
        <w:tab/>
        <w:t>о деятельности Сектора радиосвязи в период после ВКР-12;</w:t>
      </w:r>
    </w:p>
    <w:p w:rsidR="000D0C2B" w:rsidRPr="007C4BC3" w:rsidRDefault="00714C18" w:rsidP="002B2713">
      <w:r w:rsidRPr="007C4BC3">
        <w:t>9.1(9.1.3)</w:t>
      </w:r>
      <w:r w:rsidRPr="007C4BC3">
        <w:tab/>
        <w:t xml:space="preserve">Резолюция </w:t>
      </w:r>
      <w:r w:rsidRPr="007C4BC3">
        <w:rPr>
          <w:b/>
          <w:bCs/>
        </w:rPr>
        <w:t>11 (ВКР-12)</w:t>
      </w:r>
      <w:r w:rsidRPr="007C4BC3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BD7810" w:rsidRPr="007C4BC3" w:rsidRDefault="00BD7810" w:rsidP="00BD7810">
      <w:pPr>
        <w:pStyle w:val="Headingb"/>
        <w:rPr>
          <w:lang w:val="ru-RU"/>
        </w:rPr>
      </w:pPr>
      <w:r w:rsidRPr="007C4BC3">
        <w:rPr>
          <w:lang w:val="ru-RU"/>
        </w:rPr>
        <w:t>Введение</w:t>
      </w:r>
    </w:p>
    <w:p w:rsidR="00BD7810" w:rsidRPr="007C4BC3" w:rsidRDefault="00BD7810" w:rsidP="00DF0939">
      <w:r w:rsidRPr="007C4BC3">
        <w:t xml:space="preserve">В целях </w:t>
      </w:r>
      <w:r w:rsidR="00DF0939" w:rsidRPr="007C4BC3">
        <w:t>анализа</w:t>
      </w:r>
      <w:r w:rsidRPr="007C4BC3">
        <w:t xml:space="preserve"> значимости спутниковой электросвязи для </w:t>
      </w:r>
      <w:r w:rsidR="00DF0939" w:rsidRPr="007C4BC3">
        <w:t>предоставления</w:t>
      </w:r>
      <w:r w:rsidRPr="007C4BC3">
        <w:t xml:space="preserve"> услуг международной электросвязи общего пользования в развивающихся странах ВКР-12 приняла Резолюцию 11 (ВКР</w:t>
      </w:r>
      <w:r w:rsidRPr="007C4BC3">
        <w:noBreakHyphen/>
        <w:t>12).</w:t>
      </w:r>
    </w:p>
    <w:p w:rsidR="00BD7810" w:rsidRPr="007C4BC3" w:rsidRDefault="00DF0939" w:rsidP="00DF0939">
      <w:r w:rsidRPr="007C4BC3">
        <w:t>Для</w:t>
      </w:r>
      <w:r w:rsidR="005E74FA" w:rsidRPr="007C4BC3">
        <w:t xml:space="preserve"> обеспечения гарантированного доступа к геостационарной орбите (ГСО) </w:t>
      </w:r>
      <w:r w:rsidR="00BD7810" w:rsidRPr="007C4BC3">
        <w:t xml:space="preserve">МСЭ-R провел </w:t>
      </w:r>
      <w:r w:rsidR="005E74FA" w:rsidRPr="007C4BC3">
        <w:t>многочисленные</w:t>
      </w:r>
      <w:r w:rsidR="00BD7810" w:rsidRPr="007C4BC3">
        <w:t xml:space="preserve"> исследования</w:t>
      </w:r>
      <w:r w:rsidR="005E74FA" w:rsidRPr="007C4BC3">
        <w:t>, а также</w:t>
      </w:r>
      <w:r w:rsidR="0094469D" w:rsidRPr="007C4BC3">
        <w:t xml:space="preserve"> принял отчеты и р</w:t>
      </w:r>
      <w:r w:rsidR="00BD7810" w:rsidRPr="007C4BC3">
        <w:t xml:space="preserve">екомендации, </w:t>
      </w:r>
      <w:r w:rsidRPr="007C4BC3">
        <w:t>способствующие</w:t>
      </w:r>
      <w:r w:rsidR="00BD7810" w:rsidRPr="007C4BC3">
        <w:t xml:space="preserve"> </w:t>
      </w:r>
      <w:r w:rsidR="005E74FA" w:rsidRPr="007C4BC3">
        <w:t xml:space="preserve">ее </w:t>
      </w:r>
      <w:r w:rsidR="00BD7810" w:rsidRPr="007C4BC3">
        <w:t>эффективному использованию.</w:t>
      </w:r>
    </w:p>
    <w:p w:rsidR="00BD7810" w:rsidRPr="007C4BC3" w:rsidRDefault="00BD7810" w:rsidP="005E74FA">
      <w:r w:rsidRPr="007C4BC3">
        <w:t xml:space="preserve">В Резолюции 11 (ВКР-12) ВКР-12 признала важность и стратегическую роль спутниковой связи как в развитых, так и в развивающихся странах, что отражено в </w:t>
      </w:r>
      <w:r w:rsidR="005E74FA" w:rsidRPr="007C4BC3">
        <w:t xml:space="preserve">различных </w:t>
      </w:r>
      <w:r w:rsidRPr="007C4BC3">
        <w:t xml:space="preserve">резолюциях и решениях </w:t>
      </w:r>
      <w:r w:rsidR="005E74FA" w:rsidRPr="007C4BC3">
        <w:t xml:space="preserve">ряда </w:t>
      </w:r>
      <w:r w:rsidRPr="007C4BC3">
        <w:t>конференций Организации Объединенных Наций и МСЭ.</w:t>
      </w:r>
    </w:p>
    <w:p w:rsidR="00BD7810" w:rsidRPr="007C4BC3" w:rsidRDefault="00F82C3C" w:rsidP="00A30DB8">
      <w:r w:rsidRPr="007C4BC3">
        <w:t>Европейские страны отмечают, что</w:t>
      </w:r>
      <w:r w:rsidR="00BD7810" w:rsidRPr="007C4BC3">
        <w:t xml:space="preserve"> </w:t>
      </w:r>
      <w:r w:rsidR="006F6124" w:rsidRPr="007C4BC3">
        <w:t xml:space="preserve">в течение исследовательского цикла </w:t>
      </w:r>
      <w:r w:rsidRPr="007C4BC3">
        <w:t xml:space="preserve">в промежутке </w:t>
      </w:r>
      <w:r w:rsidR="006F6124" w:rsidRPr="007C4BC3">
        <w:t xml:space="preserve">между ВКР-12 и ВКР-15 </w:t>
      </w:r>
      <w:r w:rsidR="005E0493" w:rsidRPr="007C4BC3">
        <w:t xml:space="preserve">был </w:t>
      </w:r>
      <w:r w:rsidR="006F6124" w:rsidRPr="007C4BC3">
        <w:t xml:space="preserve">собран </w:t>
      </w:r>
      <w:r w:rsidR="000B228C" w:rsidRPr="007C4BC3">
        <w:t>значительный</w:t>
      </w:r>
      <w:r w:rsidR="006F6124" w:rsidRPr="007C4BC3">
        <w:t xml:space="preserve"> объем информации о достижениях, практике и текущей деятельности МСЭ-R и МСЭ-D, касающихся Резолюции 11 (ВКР-12).</w:t>
      </w:r>
      <w:r w:rsidR="00BD7810" w:rsidRPr="007C4BC3">
        <w:t xml:space="preserve"> </w:t>
      </w:r>
      <w:r w:rsidR="006F6124" w:rsidRPr="007C4BC3">
        <w:t>Поскольку в МСЭ-R не было представлено никаких исследований, касающихся выполнения пункта 2 раздела решает</w:t>
      </w:r>
      <w:r w:rsidR="005878B0" w:rsidRPr="007C4BC3">
        <w:t xml:space="preserve"> Резолюции </w:t>
      </w:r>
      <w:r w:rsidR="006F6124" w:rsidRPr="007C4BC3">
        <w:t>11 (ВКР-12), можно сделать вывод, что текущие деят</w:t>
      </w:r>
      <w:r w:rsidR="005878B0" w:rsidRPr="007C4BC3">
        <w:t>ельность и практика МСЭ-R и МСЭ</w:t>
      </w:r>
      <w:r w:rsidR="005878B0" w:rsidRPr="007C4BC3">
        <w:noBreakHyphen/>
      </w:r>
      <w:r w:rsidR="006F6124" w:rsidRPr="007C4BC3">
        <w:t xml:space="preserve">D обеспечивают </w:t>
      </w:r>
      <w:r w:rsidR="00A30DB8" w:rsidRPr="007C4BC3">
        <w:t>расширение доступа к</w:t>
      </w:r>
      <w:r w:rsidR="006F6124" w:rsidRPr="007C4BC3">
        <w:t xml:space="preserve"> спутниковы</w:t>
      </w:r>
      <w:r w:rsidR="00A30DB8" w:rsidRPr="007C4BC3">
        <w:t>м</w:t>
      </w:r>
      <w:r w:rsidR="006F6124" w:rsidRPr="007C4BC3">
        <w:t xml:space="preserve"> служб</w:t>
      </w:r>
      <w:r w:rsidR="00A30DB8" w:rsidRPr="007C4BC3">
        <w:t>ам</w:t>
      </w:r>
      <w:r w:rsidR="006F6124" w:rsidRPr="007C4BC3">
        <w:t>.</w:t>
      </w:r>
    </w:p>
    <w:p w:rsidR="00BD7810" w:rsidRPr="007C4BC3" w:rsidRDefault="00A02E63" w:rsidP="00CE6741">
      <w:r w:rsidRPr="007C4BC3">
        <w:t xml:space="preserve">Более того, европейские страны отмечают, что </w:t>
      </w:r>
      <w:r w:rsidR="006F6124" w:rsidRPr="007C4BC3">
        <w:t xml:space="preserve">размещение в настоящее время спутников на ГСО должно удовлетворять спрос на услуги международной </w:t>
      </w:r>
      <w:r w:rsidR="00083A79" w:rsidRPr="007C4BC3">
        <w:t>электросвязи общего пользования</w:t>
      </w:r>
      <w:r w:rsidR="006F6124" w:rsidRPr="007C4BC3">
        <w:t xml:space="preserve"> </w:t>
      </w:r>
      <w:r w:rsidR="00E12397" w:rsidRPr="007C4BC3">
        <w:t>и</w:t>
      </w:r>
      <w:r w:rsidR="006F6124" w:rsidRPr="007C4BC3">
        <w:t xml:space="preserve"> </w:t>
      </w:r>
      <w:r w:rsidR="00083A79" w:rsidRPr="007C4BC3">
        <w:t xml:space="preserve">что </w:t>
      </w:r>
      <w:r w:rsidRPr="007C4BC3">
        <w:t>основную сложность для</w:t>
      </w:r>
      <w:r w:rsidR="006F6124" w:rsidRPr="007C4BC3">
        <w:t xml:space="preserve"> оператор</w:t>
      </w:r>
      <w:r w:rsidRPr="007C4BC3">
        <w:t>ов</w:t>
      </w:r>
      <w:r w:rsidR="006F6124" w:rsidRPr="007C4BC3">
        <w:t xml:space="preserve"> спутниковой связи в различных странах</w:t>
      </w:r>
      <w:r w:rsidRPr="007C4BC3">
        <w:t xml:space="preserve"> представляет </w:t>
      </w:r>
      <w:r w:rsidR="00CE6741" w:rsidRPr="007C4BC3">
        <w:t xml:space="preserve">не нехватка орбитальных ресурсов, </w:t>
      </w:r>
      <w:r w:rsidR="00752D7A" w:rsidRPr="007C4BC3">
        <w:t xml:space="preserve">а </w:t>
      </w:r>
      <w:r w:rsidRPr="007C4BC3">
        <w:t>доступ на рынки</w:t>
      </w:r>
      <w:r w:rsidR="00CE6741" w:rsidRPr="007C4BC3">
        <w:t xml:space="preserve"> этих стран</w:t>
      </w:r>
      <w:r w:rsidR="005878B0" w:rsidRPr="007C4BC3">
        <w:t>.</w:t>
      </w:r>
    </w:p>
    <w:p w:rsidR="00BD7810" w:rsidRPr="007C4BC3" w:rsidRDefault="00977CF3" w:rsidP="0094469D">
      <w:r w:rsidRPr="007C4BC3">
        <w:lastRenderedPageBreak/>
        <w:t>В связи с этим</w:t>
      </w:r>
      <w:r w:rsidR="001B1C49" w:rsidRPr="007C4BC3">
        <w:t xml:space="preserve"> европейские страны полагают, что </w:t>
      </w:r>
      <w:r w:rsidRPr="007C4BC3">
        <w:t xml:space="preserve">все заявки на регистрацию спутниковых сетей должны обрабатываться </w:t>
      </w:r>
      <w:r w:rsidR="00AE3F38" w:rsidRPr="007C4BC3">
        <w:t>единообразно и</w:t>
      </w:r>
      <w:r w:rsidRPr="007C4BC3">
        <w:t xml:space="preserve"> н</w:t>
      </w:r>
      <w:bookmarkStart w:id="8" w:name="_GoBack"/>
      <w:bookmarkEnd w:id="8"/>
      <w:r w:rsidRPr="007C4BC3">
        <w:t xml:space="preserve">а равной основе, что действующие регламентарные меры достаточны для обеспечения доступа к орбитальным позициям и ресурсам для предоставления услуг международной электросвязи общего </w:t>
      </w:r>
      <w:r w:rsidR="001B5B7E" w:rsidRPr="007C4BC3">
        <w:t>пользования</w:t>
      </w:r>
      <w:r w:rsidRPr="007C4BC3">
        <w:t xml:space="preserve"> в развивающихся странах, а также что этот конкретный вопрос не требует принятия дополнительных регламентарных мер.</w:t>
      </w:r>
    </w:p>
    <w:p w:rsidR="00977CF3" w:rsidRDefault="00977CF3" w:rsidP="0094469D">
      <w:r w:rsidRPr="007C4BC3">
        <w:t>Европейские страны далее предлагают не вносить изменений в Регламент радиосвязи и и</w:t>
      </w:r>
      <w:r w:rsidR="001E3C3B" w:rsidRPr="007C4BC3">
        <w:t>сключить Резолюцию 11 (ВКР-12).</w:t>
      </w:r>
    </w:p>
    <w:p w:rsidR="007C4BC3" w:rsidRPr="007C4BC3" w:rsidRDefault="007C4BC3" w:rsidP="0094469D"/>
    <w:p w:rsidR="004B7292" w:rsidRPr="007C4BC3" w:rsidRDefault="00714C18">
      <w:pPr>
        <w:pStyle w:val="Proposal"/>
      </w:pPr>
      <w:r w:rsidRPr="007C4BC3">
        <w:rPr>
          <w:u w:val="single"/>
        </w:rPr>
        <w:t>NOC</w:t>
      </w:r>
      <w:r w:rsidRPr="007C4BC3">
        <w:tab/>
        <w:t>EUR/9A22A3/1</w:t>
      </w:r>
    </w:p>
    <w:p w:rsidR="008E2497" w:rsidRPr="007C4BC3" w:rsidRDefault="00714C18" w:rsidP="00B1679A">
      <w:pPr>
        <w:pStyle w:val="ArtNo"/>
      </w:pPr>
      <w:r w:rsidRPr="007C4BC3">
        <w:t xml:space="preserve">СТАТЬЯ </w:t>
      </w:r>
      <w:r w:rsidRPr="007C4BC3">
        <w:rPr>
          <w:rStyle w:val="href"/>
        </w:rPr>
        <w:t>9</w:t>
      </w:r>
    </w:p>
    <w:p w:rsidR="004B7292" w:rsidRPr="007C4BC3" w:rsidRDefault="00714C18" w:rsidP="008C49B6">
      <w:pPr>
        <w:pStyle w:val="Arttitle"/>
        <w:rPr>
          <w:b w:val="0"/>
          <w:bCs/>
          <w:sz w:val="16"/>
          <w:szCs w:val="16"/>
        </w:rPr>
      </w:pPr>
      <w:bookmarkStart w:id="9" w:name="_Toc331607697"/>
      <w:r w:rsidRPr="007C4BC3">
        <w:t>Процедура проведения коорди</w:t>
      </w:r>
      <w:r w:rsidR="001E3C3B" w:rsidRPr="007C4BC3">
        <w:t>нации с другими администрациями</w:t>
      </w:r>
      <w:r w:rsidRPr="007C4BC3">
        <w:br/>
        <w:t>или получения их согласия</w:t>
      </w:r>
      <w:r w:rsidRPr="007C4BC3">
        <w:rPr>
          <w:rStyle w:val="FootnoteReference"/>
          <w:b w:val="0"/>
          <w:bCs/>
        </w:rPr>
        <w:t xml:space="preserve">1, 2, 3, 4, 5, 6, 7, </w:t>
      </w:r>
      <w:bookmarkEnd w:id="9"/>
      <w:r w:rsidR="008C49B6" w:rsidRPr="007C4BC3">
        <w:rPr>
          <w:rStyle w:val="FootnoteReference"/>
          <w:b w:val="0"/>
          <w:bCs/>
        </w:rPr>
        <w:t>8</w:t>
      </w:r>
      <w:r w:rsidRPr="007C4BC3">
        <w:rPr>
          <w:rStyle w:val="FootnoteReference"/>
          <w:b w:val="0"/>
          <w:bCs/>
        </w:rPr>
        <w:t>, 8</w:t>
      </w:r>
      <w:r w:rsidRPr="007C4BC3">
        <w:rPr>
          <w:rStyle w:val="FootnoteReference"/>
          <w:b w:val="0"/>
          <w:bCs/>
          <w:i/>
          <w:iCs/>
        </w:rPr>
        <w:t>bis</w:t>
      </w:r>
      <w:r w:rsidRPr="007C4BC3">
        <w:rPr>
          <w:b w:val="0"/>
          <w:bCs/>
          <w:sz w:val="16"/>
          <w:szCs w:val="16"/>
        </w:rPr>
        <w:t>  </w:t>
      </w:r>
      <w:proofErr w:type="gramStart"/>
      <w:r w:rsidRPr="007C4BC3">
        <w:rPr>
          <w:b w:val="0"/>
          <w:bCs/>
          <w:sz w:val="16"/>
          <w:szCs w:val="16"/>
        </w:rPr>
        <w:t>   (</w:t>
      </w:r>
      <w:proofErr w:type="gramEnd"/>
      <w:r w:rsidRPr="007C4BC3">
        <w:rPr>
          <w:b w:val="0"/>
          <w:bCs/>
          <w:sz w:val="16"/>
          <w:szCs w:val="16"/>
        </w:rPr>
        <w:t>ВКР-12)</w:t>
      </w:r>
    </w:p>
    <w:p w:rsidR="00714C18" w:rsidRPr="007C4BC3" w:rsidRDefault="00714C18" w:rsidP="00714C18">
      <w:pPr>
        <w:pStyle w:val="Reasons"/>
      </w:pPr>
    </w:p>
    <w:p w:rsidR="004B7292" w:rsidRPr="007C4BC3" w:rsidRDefault="00714C18">
      <w:pPr>
        <w:pStyle w:val="Proposal"/>
      </w:pPr>
      <w:r w:rsidRPr="007C4BC3">
        <w:rPr>
          <w:u w:val="single"/>
        </w:rPr>
        <w:t>NOC</w:t>
      </w:r>
      <w:r w:rsidRPr="007C4BC3">
        <w:tab/>
        <w:t>EUR/9A22A3/2</w:t>
      </w:r>
    </w:p>
    <w:p w:rsidR="008E2497" w:rsidRPr="007C4BC3" w:rsidRDefault="00714C18" w:rsidP="00C25E64">
      <w:pPr>
        <w:pStyle w:val="ArtNo"/>
      </w:pPr>
      <w:bookmarkStart w:id="10" w:name="_Toc331607701"/>
      <w:r w:rsidRPr="007C4BC3">
        <w:t xml:space="preserve">СТАТЬЯ </w:t>
      </w:r>
      <w:r w:rsidRPr="007C4BC3">
        <w:rPr>
          <w:rStyle w:val="href"/>
        </w:rPr>
        <w:t>11</w:t>
      </w:r>
      <w:bookmarkEnd w:id="10"/>
    </w:p>
    <w:p w:rsidR="008E2497" w:rsidRPr="007C4BC3" w:rsidRDefault="00714C18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1" w:name="_Toc331607702"/>
      <w:r w:rsidRPr="007C4BC3">
        <w:t>За</w:t>
      </w:r>
      <w:r w:rsidR="001E3C3B" w:rsidRPr="007C4BC3">
        <w:t>явление и регистрация частотных</w:t>
      </w:r>
      <w:r w:rsidRPr="007C4BC3">
        <w:br/>
        <w:t>присвоений</w:t>
      </w:r>
      <w:r w:rsidRPr="007C4BC3">
        <w:rPr>
          <w:rStyle w:val="FootnoteReference"/>
          <w:b w:val="0"/>
          <w:bCs/>
        </w:rPr>
        <w:t>1, 2, 3, 4, 5, 6,</w:t>
      </w:r>
      <w:r w:rsidRPr="00851BCB">
        <w:rPr>
          <w:rStyle w:val="FootnoteReference"/>
        </w:rPr>
        <w:t xml:space="preserve"> </w:t>
      </w:r>
      <w:r w:rsidRPr="007C4BC3">
        <w:rPr>
          <w:rStyle w:val="FootnoteReference"/>
          <w:b w:val="0"/>
          <w:bCs/>
        </w:rPr>
        <w:t>7, 7</w:t>
      </w:r>
      <w:r w:rsidRPr="007C4BC3">
        <w:rPr>
          <w:rStyle w:val="FootnoteReference"/>
          <w:b w:val="0"/>
          <w:bCs/>
          <w:i/>
          <w:iCs/>
        </w:rPr>
        <w:t>bis</w:t>
      </w:r>
      <w:r w:rsidRPr="007C4BC3">
        <w:rPr>
          <w:b w:val="0"/>
          <w:bCs/>
          <w:sz w:val="16"/>
          <w:szCs w:val="16"/>
        </w:rPr>
        <w:t>     (ВКР-12)</w:t>
      </w:r>
      <w:bookmarkEnd w:id="11"/>
    </w:p>
    <w:p w:rsidR="004B7292" w:rsidRPr="007C4BC3" w:rsidRDefault="00714C18" w:rsidP="00196067">
      <w:pPr>
        <w:pStyle w:val="Reasons"/>
      </w:pPr>
      <w:r w:rsidRPr="007C4BC3">
        <w:rPr>
          <w:b/>
          <w:bCs/>
        </w:rPr>
        <w:t>Основания</w:t>
      </w:r>
      <w:r w:rsidRPr="007C4BC3">
        <w:t>:</w:t>
      </w:r>
      <w:r w:rsidRPr="007C4BC3">
        <w:tab/>
      </w:r>
      <w:r w:rsidR="00F2311E" w:rsidRPr="007C4BC3">
        <w:t>Задача обеспечения</w:t>
      </w:r>
      <w:r w:rsidR="00204692" w:rsidRPr="007C4BC3">
        <w:t xml:space="preserve"> доступа к спутниковым орбитальным позициям и связанному с ними радиочастотному спектру </w:t>
      </w:r>
      <w:r w:rsidR="00196067" w:rsidRPr="007C4BC3">
        <w:t>для</w:t>
      </w:r>
      <w:r w:rsidR="00204692" w:rsidRPr="007C4BC3">
        <w:t xml:space="preserve"> предоставления услуг международной электросвязи общего пользования в развивающихся странах </w:t>
      </w:r>
      <w:r w:rsidR="00F2311E" w:rsidRPr="007C4BC3">
        <w:t xml:space="preserve">не требует </w:t>
      </w:r>
      <w:r w:rsidR="00204692" w:rsidRPr="007C4BC3">
        <w:t>внесени</w:t>
      </w:r>
      <w:r w:rsidR="00F2311E" w:rsidRPr="007C4BC3">
        <w:t xml:space="preserve">я </w:t>
      </w:r>
      <w:r w:rsidR="00204692" w:rsidRPr="007C4BC3">
        <w:t>изменений в п</w:t>
      </w:r>
      <w:r w:rsidR="0094469D" w:rsidRPr="007C4BC3">
        <w:t>оложения С</w:t>
      </w:r>
      <w:r w:rsidR="00EB5AB8" w:rsidRPr="007C4BC3">
        <w:t>т</w:t>
      </w:r>
      <w:r w:rsidR="005878B0" w:rsidRPr="007C4BC3">
        <w:t>атей 9 и 11.</w:t>
      </w:r>
    </w:p>
    <w:p w:rsidR="004B7292" w:rsidRPr="007C4BC3" w:rsidRDefault="00714C18">
      <w:pPr>
        <w:pStyle w:val="Proposal"/>
      </w:pPr>
      <w:r w:rsidRPr="007C4BC3">
        <w:t>SUP</w:t>
      </w:r>
      <w:r w:rsidRPr="007C4BC3">
        <w:tab/>
        <w:t>EUR/9A22A3/3</w:t>
      </w:r>
    </w:p>
    <w:p w:rsidR="00203E53" w:rsidRPr="007C4BC3" w:rsidRDefault="00714C18" w:rsidP="002C1FD2">
      <w:pPr>
        <w:pStyle w:val="ResNo"/>
      </w:pPr>
      <w:r w:rsidRPr="007C4BC3">
        <w:t>РЕЗОЛЮЦИЯ 11 (ВКР-12)</w:t>
      </w:r>
    </w:p>
    <w:p w:rsidR="00CE54D1" w:rsidRPr="007C4BC3" w:rsidRDefault="00714C18" w:rsidP="00714C18">
      <w:pPr>
        <w:pStyle w:val="Restitle"/>
      </w:pPr>
      <w:bookmarkStart w:id="12" w:name="_Toc329089488"/>
      <w:bookmarkEnd w:id="12"/>
      <w:r w:rsidRPr="007C4BC3"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</w:r>
    </w:p>
    <w:p w:rsidR="00714C18" w:rsidRPr="007C4BC3" w:rsidRDefault="00714C18" w:rsidP="004B1648">
      <w:pPr>
        <w:pStyle w:val="Reasons"/>
      </w:pPr>
      <w:r w:rsidRPr="007C4BC3">
        <w:rPr>
          <w:b/>
          <w:bCs/>
        </w:rPr>
        <w:t>Основания</w:t>
      </w:r>
      <w:r w:rsidRPr="007C4BC3">
        <w:t>:</w:t>
      </w:r>
      <w:r w:rsidRPr="007C4BC3">
        <w:tab/>
      </w:r>
      <w:r w:rsidR="00196067" w:rsidRPr="007C4BC3">
        <w:t>Задача</w:t>
      </w:r>
      <w:r w:rsidR="00204692" w:rsidRPr="007C4BC3">
        <w:t xml:space="preserve"> обеспечения доступа к спутниковым орбитальным позициям и ресурсам </w:t>
      </w:r>
      <w:r w:rsidR="00196067" w:rsidRPr="007C4BC3">
        <w:t>для</w:t>
      </w:r>
      <w:r w:rsidR="00204692" w:rsidRPr="007C4BC3">
        <w:t xml:space="preserve"> предоставления услуг международной электросвязи общего пользования в развивающихся странах </w:t>
      </w:r>
      <w:r w:rsidR="004B1648" w:rsidRPr="007C4BC3">
        <w:t xml:space="preserve">не требует </w:t>
      </w:r>
      <w:r w:rsidR="00204692" w:rsidRPr="007C4BC3">
        <w:t xml:space="preserve">ни </w:t>
      </w:r>
      <w:r w:rsidR="004B1648" w:rsidRPr="007C4BC3">
        <w:t xml:space="preserve">принятия </w:t>
      </w:r>
      <w:r w:rsidR="00204692" w:rsidRPr="007C4BC3">
        <w:t>дополнительны</w:t>
      </w:r>
      <w:r w:rsidR="004B1648" w:rsidRPr="007C4BC3">
        <w:t>х</w:t>
      </w:r>
      <w:r w:rsidR="00204692" w:rsidRPr="007C4BC3">
        <w:t xml:space="preserve"> регламентны</w:t>
      </w:r>
      <w:r w:rsidR="004B1648" w:rsidRPr="007C4BC3">
        <w:t>х мер</w:t>
      </w:r>
      <w:r w:rsidR="00204692" w:rsidRPr="007C4BC3">
        <w:t xml:space="preserve">, ни </w:t>
      </w:r>
      <w:r w:rsidR="004B1648" w:rsidRPr="007C4BC3">
        <w:t xml:space="preserve">проведения </w:t>
      </w:r>
      <w:r w:rsidR="00204692" w:rsidRPr="007C4BC3">
        <w:t>дополнительны</w:t>
      </w:r>
      <w:r w:rsidR="004B1648" w:rsidRPr="007C4BC3">
        <w:t>х</w:t>
      </w:r>
      <w:r w:rsidR="00204692" w:rsidRPr="007C4BC3">
        <w:t xml:space="preserve"> исследовани</w:t>
      </w:r>
      <w:r w:rsidR="004B1648" w:rsidRPr="007C4BC3">
        <w:t>й</w:t>
      </w:r>
      <w:r w:rsidR="00204692" w:rsidRPr="007C4BC3">
        <w:t>.</w:t>
      </w:r>
    </w:p>
    <w:p w:rsidR="00714C18" w:rsidRPr="007C4BC3" w:rsidRDefault="00714C18" w:rsidP="00714C18">
      <w:pPr>
        <w:spacing w:before="720"/>
        <w:jc w:val="center"/>
      </w:pPr>
      <w:r w:rsidRPr="007C4BC3">
        <w:t>______________</w:t>
      </w:r>
    </w:p>
    <w:sectPr w:rsidR="00714C18" w:rsidRPr="007C4B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F0939" w:rsidRDefault="00567276">
    <w:pPr>
      <w:ind w:right="360"/>
      <w:rPr>
        <w:lang w:val="en-US"/>
      </w:rPr>
    </w:pPr>
    <w:r>
      <w:fldChar w:fldCharType="begin"/>
    </w:r>
    <w:r w:rsidRPr="00DF0939">
      <w:rPr>
        <w:lang w:val="en-US"/>
      </w:rPr>
      <w:instrText xml:space="preserve"> FILENAME \p  \* MERGEFORMAT </w:instrText>
    </w:r>
    <w:r>
      <w:fldChar w:fldCharType="separate"/>
    </w:r>
    <w:r w:rsidR="0043371C">
      <w:rPr>
        <w:noProof/>
        <w:lang w:val="en-US"/>
      </w:rPr>
      <w:t>P:\RUS\ITU-R\CONF-R\CMR15\000\009ADD22ADD03R.docx</w:t>
    </w:r>
    <w:r>
      <w:fldChar w:fldCharType="end"/>
    </w:r>
    <w:r w:rsidRPr="00DF093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71C">
      <w:rPr>
        <w:noProof/>
      </w:rPr>
      <w:t>25.10.15</w:t>
    </w:r>
    <w:r>
      <w:fldChar w:fldCharType="end"/>
    </w:r>
    <w:r w:rsidRPr="00DF093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371C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E74FA">
      <w:rPr>
        <w:lang w:val="en-US"/>
      </w:rPr>
      <w:instrText xml:space="preserve"> FILENAME \p  \* MERGEFORMAT </w:instrText>
    </w:r>
    <w:r>
      <w:fldChar w:fldCharType="separate"/>
    </w:r>
    <w:r w:rsidR="0043371C">
      <w:rPr>
        <w:lang w:val="en-US"/>
      </w:rPr>
      <w:t>P:\RUS\ITU-R\CONF-R\CMR15\000\009ADD22ADD03R.docx</w:t>
    </w:r>
    <w:r>
      <w:fldChar w:fldCharType="end"/>
    </w:r>
    <w:r w:rsidR="00BD7810">
      <w:t xml:space="preserve"> (388346)</w:t>
    </w:r>
    <w:r w:rsidRPr="005E74F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71C">
      <w:t>25.10.15</w:t>
    </w:r>
    <w:r>
      <w:fldChar w:fldCharType="end"/>
    </w:r>
    <w:r w:rsidRPr="005E74F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371C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E74FA" w:rsidRDefault="00567276" w:rsidP="00DE2EBA">
    <w:pPr>
      <w:pStyle w:val="Footer"/>
      <w:rPr>
        <w:lang w:val="en-US"/>
      </w:rPr>
    </w:pPr>
    <w:r>
      <w:fldChar w:fldCharType="begin"/>
    </w:r>
    <w:r w:rsidRPr="005E74FA">
      <w:rPr>
        <w:lang w:val="en-US"/>
      </w:rPr>
      <w:instrText xml:space="preserve"> FILENAME \p  \* MERGEFORMAT </w:instrText>
    </w:r>
    <w:r>
      <w:fldChar w:fldCharType="separate"/>
    </w:r>
    <w:r w:rsidR="0043371C">
      <w:rPr>
        <w:lang w:val="en-US"/>
      </w:rPr>
      <w:t>P:\RUS\ITU-R\CONF-R\CMR15\000\009ADD22ADD03R.docx</w:t>
    </w:r>
    <w:r>
      <w:fldChar w:fldCharType="end"/>
    </w:r>
    <w:r w:rsidR="00BD7810">
      <w:t xml:space="preserve"> (388346)</w:t>
    </w:r>
    <w:r w:rsidRPr="005E74F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371C">
      <w:t>25.10.15</w:t>
    </w:r>
    <w:r>
      <w:fldChar w:fldCharType="end"/>
    </w:r>
    <w:r w:rsidRPr="005E74F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371C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371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3A79"/>
    <w:rsid w:val="000A0EF3"/>
    <w:rsid w:val="000B228C"/>
    <w:rsid w:val="000F33D8"/>
    <w:rsid w:val="000F39B4"/>
    <w:rsid w:val="00113D0B"/>
    <w:rsid w:val="001226EC"/>
    <w:rsid w:val="00123B68"/>
    <w:rsid w:val="00124C09"/>
    <w:rsid w:val="00126F2E"/>
    <w:rsid w:val="001521AE"/>
    <w:rsid w:val="00157C6B"/>
    <w:rsid w:val="00196067"/>
    <w:rsid w:val="001A5585"/>
    <w:rsid w:val="001B1C49"/>
    <w:rsid w:val="001B5B7E"/>
    <w:rsid w:val="001E3C3B"/>
    <w:rsid w:val="001E5FB4"/>
    <w:rsid w:val="00202CA0"/>
    <w:rsid w:val="00204692"/>
    <w:rsid w:val="00230582"/>
    <w:rsid w:val="002449AA"/>
    <w:rsid w:val="00245A1F"/>
    <w:rsid w:val="00290C74"/>
    <w:rsid w:val="002A2D3F"/>
    <w:rsid w:val="002B2713"/>
    <w:rsid w:val="00300F84"/>
    <w:rsid w:val="00344EB8"/>
    <w:rsid w:val="00346BEC"/>
    <w:rsid w:val="003C583C"/>
    <w:rsid w:val="003F0078"/>
    <w:rsid w:val="0043371C"/>
    <w:rsid w:val="00434A7C"/>
    <w:rsid w:val="0045143A"/>
    <w:rsid w:val="004A58F4"/>
    <w:rsid w:val="004B1648"/>
    <w:rsid w:val="004B716F"/>
    <w:rsid w:val="004B7292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78B0"/>
    <w:rsid w:val="00597005"/>
    <w:rsid w:val="005A295E"/>
    <w:rsid w:val="005D0E87"/>
    <w:rsid w:val="005D1879"/>
    <w:rsid w:val="005D79A3"/>
    <w:rsid w:val="005E0493"/>
    <w:rsid w:val="005E61DD"/>
    <w:rsid w:val="005E74FA"/>
    <w:rsid w:val="006023DF"/>
    <w:rsid w:val="006115BE"/>
    <w:rsid w:val="00614771"/>
    <w:rsid w:val="00620DD7"/>
    <w:rsid w:val="00625EA0"/>
    <w:rsid w:val="00657DE0"/>
    <w:rsid w:val="00692C06"/>
    <w:rsid w:val="006A6E9B"/>
    <w:rsid w:val="006F6124"/>
    <w:rsid w:val="00714C18"/>
    <w:rsid w:val="00752D7A"/>
    <w:rsid w:val="00763F4F"/>
    <w:rsid w:val="00775720"/>
    <w:rsid w:val="007917AE"/>
    <w:rsid w:val="007A08B5"/>
    <w:rsid w:val="007C4BC3"/>
    <w:rsid w:val="00811633"/>
    <w:rsid w:val="00812452"/>
    <w:rsid w:val="00815749"/>
    <w:rsid w:val="00851BCB"/>
    <w:rsid w:val="00872FC8"/>
    <w:rsid w:val="008B43F2"/>
    <w:rsid w:val="008C3257"/>
    <w:rsid w:val="008C49B6"/>
    <w:rsid w:val="009119CC"/>
    <w:rsid w:val="00917C0A"/>
    <w:rsid w:val="00941A02"/>
    <w:rsid w:val="0094469D"/>
    <w:rsid w:val="00977CF3"/>
    <w:rsid w:val="009B5CC2"/>
    <w:rsid w:val="009E5FC8"/>
    <w:rsid w:val="009F408D"/>
    <w:rsid w:val="00A02E63"/>
    <w:rsid w:val="00A117A3"/>
    <w:rsid w:val="00A1299D"/>
    <w:rsid w:val="00A138D0"/>
    <w:rsid w:val="00A141AF"/>
    <w:rsid w:val="00A2044F"/>
    <w:rsid w:val="00A30DB8"/>
    <w:rsid w:val="00A4600A"/>
    <w:rsid w:val="00A57C04"/>
    <w:rsid w:val="00A61057"/>
    <w:rsid w:val="00A710E7"/>
    <w:rsid w:val="00A81026"/>
    <w:rsid w:val="00A97EC0"/>
    <w:rsid w:val="00AC66E6"/>
    <w:rsid w:val="00AE3F38"/>
    <w:rsid w:val="00B468A6"/>
    <w:rsid w:val="00B75113"/>
    <w:rsid w:val="00BA13A4"/>
    <w:rsid w:val="00BA1AA1"/>
    <w:rsid w:val="00BA35DC"/>
    <w:rsid w:val="00BC5313"/>
    <w:rsid w:val="00BD7810"/>
    <w:rsid w:val="00C20466"/>
    <w:rsid w:val="00C266F4"/>
    <w:rsid w:val="00C324A8"/>
    <w:rsid w:val="00C56E7A"/>
    <w:rsid w:val="00C779CE"/>
    <w:rsid w:val="00CC47C6"/>
    <w:rsid w:val="00CC4DE6"/>
    <w:rsid w:val="00CE5E47"/>
    <w:rsid w:val="00CE6741"/>
    <w:rsid w:val="00CF020F"/>
    <w:rsid w:val="00D53715"/>
    <w:rsid w:val="00DE2EBA"/>
    <w:rsid w:val="00DF0939"/>
    <w:rsid w:val="00E12397"/>
    <w:rsid w:val="00E2253F"/>
    <w:rsid w:val="00E43E99"/>
    <w:rsid w:val="00E5155F"/>
    <w:rsid w:val="00E65919"/>
    <w:rsid w:val="00E976C1"/>
    <w:rsid w:val="00EB5AB8"/>
    <w:rsid w:val="00F21A03"/>
    <w:rsid w:val="00F2311E"/>
    <w:rsid w:val="00F65C19"/>
    <w:rsid w:val="00F761D2"/>
    <w:rsid w:val="00F82C3C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6C11A-7E07-4D92-89D6-35D72ADD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BRNormal">
    <w:name w:val="BR_Normal"/>
    <w:basedOn w:val="DefaultParagraphFont"/>
    <w:uiPriority w:val="1"/>
    <w:qFormat/>
    <w:rsid w:val="0071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4AFFB-6020-49B6-9037-45372029C1B8}">
  <ds:schemaRefs>
    <ds:schemaRef ds:uri="http://www.w3.org/XML/1998/namespace"/>
    <ds:schemaRef ds:uri="996b2e75-67fd-4955-a3b0-5ab9934cb50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476</Words>
  <Characters>3268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R15-WRC15-C-0009!A22-A3!MSW-R</vt:lpstr>
    </vt:vector>
  </TitlesOfParts>
  <Manager>General Secretariat - Pool</Manager>
  <Company>International Telecommunication Union (ITU)</Company>
  <LinksUpToDate>false</LinksUpToDate>
  <CharactersWithSpaces>3719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R15-WRC15-C-0009!A22-A3!MSW-R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17</cp:revision>
  <cp:lastPrinted>2015-10-25T18:06:00Z</cp:lastPrinted>
  <dcterms:created xsi:type="dcterms:W3CDTF">2015-10-22T08:59:00Z</dcterms:created>
  <dcterms:modified xsi:type="dcterms:W3CDTF">2015-10-25T18:06:00Z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