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633C3">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9(Add.22)</w:t>
            </w:r>
            <w:r w:rsidR="00A2482C">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635BE3"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9.1(9.1.3)</w:t>
            </w:r>
          </w:p>
        </w:tc>
      </w:tr>
    </w:tbl>
    <w:bookmarkEnd w:id="7"/>
    <w:p w:rsidR="008B60D0" w:rsidRPr="00676FBA" w:rsidRDefault="00635BE3" w:rsidP="001E18AC">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35BE3"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635BE3" w:rsidP="00093BB1">
      <w:pPr>
        <w:rPr>
          <w:lang w:eastAsia="zh-CN"/>
        </w:rPr>
      </w:pPr>
      <w:r w:rsidRPr="009C33AA">
        <w:rPr>
          <w:lang w:eastAsia="zh-CN"/>
        </w:rPr>
        <w:t>9.1</w:t>
      </w:r>
      <w:r>
        <w:rPr>
          <w:lang w:eastAsia="zh-CN"/>
        </w:rPr>
        <w:t>(9.1.3)</w:t>
      </w:r>
      <w:r w:rsidRPr="009C33AA">
        <w:rPr>
          <w:b/>
          <w:lang w:eastAsia="zh-CN"/>
        </w:rPr>
        <w:tab/>
      </w:r>
      <w:r>
        <w:rPr>
          <w:rFonts w:hint="eastAsia"/>
          <w:lang w:eastAsia="zh-CN"/>
        </w:rPr>
        <w:t>第</w:t>
      </w:r>
      <w:r w:rsidRPr="001D720F">
        <w:rPr>
          <w:rFonts w:hint="eastAsia"/>
          <w:b/>
          <w:bCs/>
          <w:lang w:eastAsia="zh-CN"/>
        </w:rPr>
        <w:t>11</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2C4AD4">
        <w:rPr>
          <w:lang w:eastAsia="zh-CN"/>
        </w:rPr>
        <w:t>–</w:t>
      </w:r>
      <w:r>
        <w:rPr>
          <w:rFonts w:hint="eastAsia"/>
          <w:lang w:eastAsia="zh-CN"/>
        </w:rPr>
        <w:t xml:space="preserve"> </w:t>
      </w:r>
      <w:r>
        <w:rPr>
          <w:rFonts w:hint="eastAsia"/>
          <w:lang w:eastAsia="zh-CN"/>
        </w:rPr>
        <w:t>使用卫星轨位和相关频率频谱在发展中国家提供国际公共电信业务</w:t>
      </w:r>
    </w:p>
    <w:p w:rsidR="00622560" w:rsidRDefault="00622560" w:rsidP="0083672D">
      <w:pPr>
        <w:rPr>
          <w:lang w:eastAsia="zh-CN"/>
        </w:rPr>
      </w:pPr>
    </w:p>
    <w:p w:rsidR="001E18AC" w:rsidRPr="002E2D83" w:rsidRDefault="001E18AC" w:rsidP="001E18AC">
      <w:pPr>
        <w:pStyle w:val="Headingb"/>
        <w:rPr>
          <w:lang w:eastAsia="zh-CN"/>
        </w:rPr>
      </w:pPr>
      <w:r>
        <w:rPr>
          <w:rFonts w:hint="eastAsia"/>
          <w:lang w:eastAsia="zh-CN"/>
        </w:rPr>
        <w:t>引言</w:t>
      </w:r>
    </w:p>
    <w:p w:rsidR="001E18AC" w:rsidRPr="00E70A1A" w:rsidRDefault="001E18AC" w:rsidP="001E18AC">
      <w:pPr>
        <w:ind w:firstLineChars="200" w:firstLine="480"/>
        <w:rPr>
          <w:lang w:eastAsia="zh-CN"/>
        </w:rPr>
      </w:pPr>
      <w:r>
        <w:rPr>
          <w:rFonts w:hint="eastAsia"/>
          <w:lang w:eastAsia="zh-CN"/>
        </w:rPr>
        <w:t>为确定卫星通信</w:t>
      </w:r>
      <w:r w:rsidR="00257C00">
        <w:rPr>
          <w:rFonts w:hint="eastAsia"/>
          <w:lang w:eastAsia="zh-CN"/>
        </w:rPr>
        <w:t>对于</w:t>
      </w:r>
      <w:r w:rsidR="005918CB">
        <w:rPr>
          <w:rFonts w:hint="eastAsia"/>
          <w:lang w:eastAsia="zh-CN"/>
        </w:rPr>
        <w:t>在发展中国家提供国际公共电信业务</w:t>
      </w:r>
      <w:r>
        <w:rPr>
          <w:rFonts w:hint="eastAsia"/>
          <w:lang w:eastAsia="zh-CN"/>
        </w:rPr>
        <w:t>的重要性，</w:t>
      </w:r>
      <w:r>
        <w:rPr>
          <w:rFonts w:hint="eastAsia"/>
          <w:lang w:eastAsia="zh-CN"/>
        </w:rPr>
        <w:t>WRC-12</w:t>
      </w:r>
      <w:r w:rsidRPr="00E70A1A">
        <w:rPr>
          <w:rFonts w:hint="eastAsia"/>
          <w:lang w:eastAsia="zh-CN"/>
        </w:rPr>
        <w:t>通过了第</w:t>
      </w:r>
      <w:r w:rsidRPr="00E70A1A">
        <w:rPr>
          <w:rFonts w:hint="eastAsia"/>
          <w:lang w:eastAsia="zh-CN"/>
        </w:rPr>
        <w:t>11</w:t>
      </w:r>
      <w:r w:rsidRPr="00E70A1A">
        <w:rPr>
          <w:rFonts w:hint="eastAsia"/>
          <w:lang w:eastAsia="zh-CN"/>
        </w:rPr>
        <w:t>号决议（</w:t>
      </w:r>
      <w:r w:rsidRPr="00E70A1A">
        <w:rPr>
          <w:rFonts w:hint="eastAsia"/>
          <w:lang w:eastAsia="zh-CN"/>
        </w:rPr>
        <w:t>WRC-12</w:t>
      </w:r>
      <w:r w:rsidRPr="00E70A1A">
        <w:rPr>
          <w:rFonts w:hint="eastAsia"/>
          <w:lang w:eastAsia="zh-CN"/>
        </w:rPr>
        <w:t>）</w:t>
      </w:r>
      <w:r w:rsidRPr="00E70A1A">
        <w:rPr>
          <w:rFonts w:hint="eastAsia"/>
          <w:lang w:val="en-US" w:eastAsia="zh-CN"/>
        </w:rPr>
        <w:t>。</w:t>
      </w:r>
    </w:p>
    <w:p w:rsidR="001E18AC" w:rsidRPr="00E70A1A" w:rsidRDefault="001E18AC" w:rsidP="001E18AC">
      <w:pPr>
        <w:ind w:firstLineChars="200" w:firstLine="480"/>
        <w:rPr>
          <w:lang w:eastAsia="zh-CN"/>
        </w:rPr>
      </w:pPr>
      <w:r w:rsidRPr="00E70A1A">
        <w:rPr>
          <w:rFonts w:ascii="Tms Rmn" w:hAnsi="Tms Rmn" w:cs="Tms Rmn"/>
          <w:szCs w:val="24"/>
          <w:lang w:eastAsia="zh-CN"/>
        </w:rPr>
        <w:t>ITU-R</w:t>
      </w:r>
      <w:r w:rsidRPr="00E70A1A">
        <w:rPr>
          <w:rFonts w:ascii="Tms Rmn" w:hAnsi="Tms Rmn" w:cs="Tms Rmn" w:hint="eastAsia"/>
          <w:szCs w:val="24"/>
          <w:lang w:eastAsia="zh-CN"/>
        </w:rPr>
        <w:t>开展了多项分析，以便确保对地静止轨道（</w:t>
      </w:r>
      <w:r w:rsidRPr="00E70A1A">
        <w:rPr>
          <w:rFonts w:ascii="Tms Rmn" w:hAnsi="Tms Rmn" w:cs="Tms Rmn" w:hint="eastAsia"/>
          <w:szCs w:val="24"/>
          <w:lang w:eastAsia="zh-CN"/>
        </w:rPr>
        <w:t>GSO</w:t>
      </w:r>
      <w:r w:rsidRPr="00E70A1A">
        <w:rPr>
          <w:rFonts w:ascii="Tms Rmn" w:hAnsi="Tms Rmn" w:cs="Tms Rmn" w:hint="eastAsia"/>
          <w:szCs w:val="24"/>
          <w:lang w:eastAsia="zh-CN"/>
        </w:rPr>
        <w:t>）</w:t>
      </w:r>
      <w:r w:rsidRPr="00E70A1A">
        <w:rPr>
          <w:rFonts w:ascii="Tms Rmn" w:hAnsi="Tms Rmn" w:cs="Tms Rmn"/>
          <w:szCs w:val="24"/>
          <w:lang w:eastAsia="zh-CN"/>
        </w:rPr>
        <w:t>的</w:t>
      </w:r>
      <w:r w:rsidR="00DD2233" w:rsidRPr="00E70A1A">
        <w:rPr>
          <w:rFonts w:ascii="Tms Rmn" w:hAnsi="Tms Rmn" w:cs="Tms Rmn" w:hint="eastAsia"/>
          <w:szCs w:val="24"/>
          <w:lang w:eastAsia="zh-CN"/>
        </w:rPr>
        <w:t>使用</w:t>
      </w:r>
      <w:r w:rsidRPr="00E70A1A">
        <w:rPr>
          <w:rFonts w:ascii="Tms Rmn" w:hAnsi="Tms Rmn" w:cs="Tms Rmn"/>
          <w:szCs w:val="24"/>
          <w:lang w:eastAsia="zh-CN"/>
        </w:rPr>
        <w:t>，</w:t>
      </w:r>
      <w:r w:rsidR="00B6581F" w:rsidRPr="00E70A1A">
        <w:rPr>
          <w:rFonts w:ascii="Tms Rmn" w:hAnsi="Tms Rmn" w:cs="Tms Rmn" w:hint="eastAsia"/>
          <w:szCs w:val="24"/>
          <w:lang w:eastAsia="zh-CN"/>
        </w:rPr>
        <w:t>并</w:t>
      </w:r>
      <w:r w:rsidRPr="00E70A1A">
        <w:rPr>
          <w:rFonts w:ascii="Tms Rmn" w:hAnsi="Tms Rmn" w:cs="Tms Rmn" w:hint="eastAsia"/>
          <w:szCs w:val="24"/>
          <w:lang w:eastAsia="zh-CN"/>
        </w:rPr>
        <w:t>通过了促进高效使用对地静止轨道的报告和建议书。</w:t>
      </w:r>
    </w:p>
    <w:p w:rsidR="00E70A1A" w:rsidRDefault="001E18AC" w:rsidP="00E70A1A">
      <w:pPr>
        <w:ind w:firstLineChars="200" w:firstLine="480"/>
        <w:rPr>
          <w:lang w:eastAsia="zh-CN"/>
        </w:rPr>
      </w:pPr>
      <w:r w:rsidRPr="00E70A1A">
        <w:rPr>
          <w:rFonts w:hint="eastAsia"/>
          <w:lang w:eastAsia="zh-CN"/>
        </w:rPr>
        <w:t>在第</w:t>
      </w:r>
      <w:r w:rsidRPr="00E70A1A">
        <w:rPr>
          <w:lang w:eastAsia="zh-CN"/>
        </w:rPr>
        <w:t>11</w:t>
      </w:r>
      <w:r w:rsidRPr="00E70A1A">
        <w:rPr>
          <w:rFonts w:hint="eastAsia"/>
          <w:lang w:eastAsia="zh-CN"/>
        </w:rPr>
        <w:t>号决议</w:t>
      </w:r>
      <w:r w:rsidRPr="00E70A1A">
        <w:rPr>
          <w:lang w:eastAsia="zh-CN"/>
        </w:rPr>
        <w:t>（</w:t>
      </w:r>
      <w:r w:rsidRPr="00E70A1A">
        <w:rPr>
          <w:lang w:eastAsia="zh-CN"/>
        </w:rPr>
        <w:t>WRC-12</w:t>
      </w:r>
      <w:r w:rsidRPr="00E70A1A">
        <w:rPr>
          <w:lang w:eastAsia="zh-CN"/>
        </w:rPr>
        <w:t>）</w:t>
      </w:r>
      <w:r w:rsidRPr="00E70A1A">
        <w:rPr>
          <w:rFonts w:hint="eastAsia"/>
          <w:lang w:eastAsia="zh-CN"/>
        </w:rPr>
        <w:t>中，</w:t>
      </w:r>
      <w:r w:rsidRPr="00E70A1A">
        <w:rPr>
          <w:lang w:eastAsia="zh-CN"/>
        </w:rPr>
        <w:t>WRC-12</w:t>
      </w:r>
      <w:r w:rsidRPr="00E70A1A">
        <w:rPr>
          <w:rFonts w:hint="eastAsia"/>
          <w:lang w:eastAsia="zh-CN"/>
        </w:rPr>
        <w:t>认识到，正如多</w:t>
      </w:r>
      <w:r>
        <w:rPr>
          <w:rFonts w:hint="eastAsia"/>
          <w:lang w:eastAsia="zh-CN"/>
        </w:rPr>
        <w:t>次联合国和国际电联的大会在若干项决议和决定中所述，卫星通信对于发达国家和发展中国家均至关重要并具有战略意义。</w:t>
      </w:r>
    </w:p>
    <w:p w:rsidR="00D46882" w:rsidRDefault="00E70A1A" w:rsidP="00D46882">
      <w:pPr>
        <w:ind w:firstLineChars="200" w:firstLine="480"/>
        <w:rPr>
          <w:lang w:eastAsia="zh-CN"/>
        </w:rPr>
      </w:pPr>
      <w:r>
        <w:rPr>
          <w:rFonts w:hint="eastAsia"/>
          <w:lang w:eastAsia="zh-CN"/>
        </w:rPr>
        <w:t>欧洲注意到</w:t>
      </w:r>
      <w:r w:rsidR="00410555">
        <w:rPr>
          <w:rFonts w:hint="eastAsia"/>
          <w:lang w:eastAsia="zh-CN"/>
        </w:rPr>
        <w:t>，</w:t>
      </w:r>
      <w:r w:rsidR="00A2482C">
        <w:rPr>
          <w:rFonts w:hint="eastAsia"/>
          <w:lang w:eastAsia="zh-CN"/>
        </w:rPr>
        <w:t>在</w:t>
      </w:r>
      <w:r w:rsidR="00A2482C">
        <w:rPr>
          <w:lang w:eastAsia="zh-CN"/>
        </w:rPr>
        <w:t>WRC-12</w:t>
      </w:r>
      <w:r w:rsidR="00A2482C">
        <w:rPr>
          <w:rFonts w:hint="eastAsia"/>
          <w:lang w:eastAsia="zh-CN"/>
        </w:rPr>
        <w:t>和</w:t>
      </w:r>
      <w:r w:rsidR="00A2482C">
        <w:rPr>
          <w:lang w:eastAsia="zh-CN"/>
        </w:rPr>
        <w:t>WRC-15</w:t>
      </w:r>
      <w:r w:rsidR="00A2482C">
        <w:rPr>
          <w:rFonts w:hint="eastAsia"/>
          <w:lang w:eastAsia="zh-CN"/>
        </w:rPr>
        <w:t>之间</w:t>
      </w:r>
      <w:r w:rsidR="00A2482C">
        <w:rPr>
          <w:lang w:eastAsia="zh-CN"/>
        </w:rPr>
        <w:t>的研究期</w:t>
      </w:r>
      <w:r w:rsidR="00410555">
        <w:rPr>
          <w:rFonts w:hint="eastAsia"/>
          <w:lang w:eastAsia="zh-CN"/>
        </w:rPr>
        <w:t>内，已经就</w:t>
      </w:r>
      <w:r w:rsidR="00A2482C">
        <w:rPr>
          <w:lang w:eastAsia="zh-CN"/>
        </w:rPr>
        <w:t>ITU-R</w:t>
      </w:r>
      <w:r w:rsidR="00A2482C">
        <w:rPr>
          <w:lang w:eastAsia="zh-CN"/>
        </w:rPr>
        <w:t>和</w:t>
      </w:r>
      <w:r w:rsidR="00A2482C">
        <w:rPr>
          <w:lang w:eastAsia="zh-CN"/>
        </w:rPr>
        <w:t>ITU-D</w:t>
      </w:r>
      <w:r w:rsidR="00A2482C">
        <w:rPr>
          <w:lang w:eastAsia="zh-CN"/>
        </w:rPr>
        <w:t>与</w:t>
      </w:r>
      <w:r w:rsidR="00A2482C">
        <w:rPr>
          <w:rFonts w:eastAsiaTheme="minorEastAsia" w:hint="eastAsia"/>
          <w:szCs w:val="24"/>
          <w:lang w:eastAsia="zh-CN"/>
        </w:rPr>
        <w:t>第</w:t>
      </w:r>
      <w:r w:rsidR="00A2482C" w:rsidRPr="00410555">
        <w:rPr>
          <w:rFonts w:eastAsiaTheme="minorEastAsia" w:hint="eastAsia"/>
          <w:szCs w:val="24"/>
          <w:lang w:eastAsia="zh-CN"/>
        </w:rPr>
        <w:t>11</w:t>
      </w:r>
      <w:r w:rsidR="00A2482C" w:rsidRPr="00410555">
        <w:rPr>
          <w:rFonts w:eastAsiaTheme="minorEastAsia" w:hint="eastAsia"/>
          <w:szCs w:val="24"/>
          <w:lang w:eastAsia="zh-CN"/>
        </w:rPr>
        <w:t>号决议</w:t>
      </w:r>
      <w:r w:rsidR="00A2482C" w:rsidRPr="00410555">
        <w:rPr>
          <w:rFonts w:eastAsiaTheme="minorEastAsia"/>
          <w:szCs w:val="24"/>
          <w:lang w:eastAsia="zh-CN"/>
        </w:rPr>
        <w:t>（</w:t>
      </w:r>
      <w:r w:rsidR="00A2482C" w:rsidRPr="00410555">
        <w:rPr>
          <w:rFonts w:eastAsiaTheme="minorEastAsia"/>
          <w:szCs w:val="24"/>
          <w:lang w:eastAsia="zh-CN"/>
        </w:rPr>
        <w:t>WRC-12</w:t>
      </w:r>
      <w:r w:rsidR="00A2482C" w:rsidRPr="00410555">
        <w:rPr>
          <w:rFonts w:eastAsiaTheme="minorEastAsia" w:hint="eastAsia"/>
          <w:szCs w:val="24"/>
          <w:lang w:eastAsia="zh-CN"/>
        </w:rPr>
        <w:t>）相关</w:t>
      </w:r>
      <w:r w:rsidR="00A2482C" w:rsidRPr="00410555">
        <w:rPr>
          <w:rFonts w:eastAsiaTheme="minorEastAsia"/>
          <w:szCs w:val="24"/>
          <w:lang w:eastAsia="zh-CN"/>
        </w:rPr>
        <w:t>的成果</w:t>
      </w:r>
      <w:r w:rsidR="00A2482C" w:rsidRPr="00410555">
        <w:rPr>
          <w:rFonts w:hint="eastAsia"/>
          <w:lang w:eastAsia="zh-CN"/>
        </w:rPr>
        <w:t>、</w:t>
      </w:r>
      <w:r w:rsidR="00A2482C" w:rsidRPr="00410555">
        <w:rPr>
          <w:lang w:eastAsia="zh-CN"/>
        </w:rPr>
        <w:t>做法和现有活动</w:t>
      </w:r>
      <w:r w:rsidR="00410555">
        <w:rPr>
          <w:rFonts w:hint="eastAsia"/>
          <w:lang w:eastAsia="zh-CN"/>
        </w:rPr>
        <w:t>收集</w:t>
      </w:r>
      <w:r w:rsidR="00A2482C" w:rsidRPr="00410555">
        <w:rPr>
          <w:lang w:eastAsia="zh-CN"/>
        </w:rPr>
        <w:t>了大量信息。</w:t>
      </w:r>
      <w:r w:rsidR="00A2482C" w:rsidRPr="00410555">
        <w:rPr>
          <w:rFonts w:hint="eastAsia"/>
          <w:spacing w:val="-4"/>
          <w:lang w:eastAsia="zh-CN"/>
        </w:rPr>
        <w:t>由于</w:t>
      </w:r>
      <w:r w:rsidR="00A2482C" w:rsidRPr="00410555">
        <w:rPr>
          <w:spacing w:val="-4"/>
          <w:lang w:eastAsia="zh-CN"/>
        </w:rPr>
        <w:t>ITU-R</w:t>
      </w:r>
      <w:r w:rsidR="00A2482C" w:rsidRPr="00410555">
        <w:rPr>
          <w:rFonts w:hint="eastAsia"/>
          <w:spacing w:val="-4"/>
          <w:lang w:eastAsia="zh-CN"/>
        </w:rPr>
        <w:t>未收到</w:t>
      </w:r>
      <w:r w:rsidR="00A2482C" w:rsidRPr="00410555">
        <w:rPr>
          <w:spacing w:val="-4"/>
          <w:lang w:eastAsia="zh-CN"/>
        </w:rPr>
        <w:t>有关</w:t>
      </w:r>
      <w:r w:rsidR="00A2482C" w:rsidRPr="00410555">
        <w:rPr>
          <w:rFonts w:eastAsiaTheme="minorEastAsia" w:hint="eastAsia"/>
          <w:spacing w:val="-4"/>
          <w:szCs w:val="24"/>
          <w:lang w:eastAsia="zh-CN"/>
        </w:rPr>
        <w:t>第</w:t>
      </w:r>
      <w:r w:rsidR="00A2482C" w:rsidRPr="00410555">
        <w:rPr>
          <w:rFonts w:eastAsiaTheme="minorEastAsia"/>
          <w:spacing w:val="-4"/>
          <w:szCs w:val="24"/>
          <w:lang w:eastAsia="zh-CN"/>
        </w:rPr>
        <w:t>11</w:t>
      </w:r>
      <w:r w:rsidR="00A2482C" w:rsidRPr="00410555">
        <w:rPr>
          <w:rFonts w:eastAsiaTheme="minorEastAsia" w:hint="eastAsia"/>
          <w:spacing w:val="-4"/>
          <w:szCs w:val="24"/>
          <w:lang w:eastAsia="zh-CN"/>
        </w:rPr>
        <w:t>号决议（</w:t>
      </w:r>
      <w:r w:rsidR="00A2482C" w:rsidRPr="00410555">
        <w:rPr>
          <w:rFonts w:eastAsiaTheme="minorEastAsia"/>
          <w:spacing w:val="-4"/>
          <w:szCs w:val="24"/>
          <w:lang w:eastAsia="zh-CN"/>
        </w:rPr>
        <w:t>WRC-12</w:t>
      </w:r>
      <w:r w:rsidR="00A2482C" w:rsidRPr="00410555">
        <w:rPr>
          <w:rFonts w:eastAsiaTheme="minorEastAsia" w:hint="eastAsia"/>
          <w:spacing w:val="-4"/>
          <w:szCs w:val="24"/>
          <w:lang w:eastAsia="zh-CN"/>
        </w:rPr>
        <w:t>）</w:t>
      </w:r>
      <w:r w:rsidR="00A2482C" w:rsidRPr="005B4140">
        <w:rPr>
          <w:rFonts w:ascii="STKaiti" w:eastAsia="STKaiti" w:hAnsi="STKaiti" w:hint="eastAsia"/>
          <w:spacing w:val="-4"/>
          <w:szCs w:val="24"/>
          <w:lang w:eastAsia="zh-CN"/>
        </w:rPr>
        <w:t>做出决议</w:t>
      </w:r>
      <w:r w:rsidR="00A2482C" w:rsidRPr="005B4140">
        <w:rPr>
          <w:rFonts w:eastAsiaTheme="minorEastAsia" w:hint="eastAsia"/>
          <w:spacing w:val="-4"/>
          <w:szCs w:val="24"/>
          <w:lang w:eastAsia="zh-CN"/>
        </w:rPr>
        <w:t>2</w:t>
      </w:r>
      <w:r w:rsidR="00A2482C" w:rsidRPr="005B4140">
        <w:rPr>
          <w:rFonts w:eastAsiaTheme="minorEastAsia" w:hint="eastAsia"/>
          <w:spacing w:val="-4"/>
          <w:szCs w:val="24"/>
          <w:lang w:eastAsia="zh-CN"/>
        </w:rPr>
        <w:t>的研究成果，</w:t>
      </w:r>
      <w:r w:rsidR="00A2482C" w:rsidRPr="005B4140">
        <w:rPr>
          <w:rFonts w:eastAsiaTheme="minorEastAsia"/>
          <w:spacing w:val="-4"/>
          <w:szCs w:val="24"/>
          <w:lang w:eastAsia="zh-CN"/>
        </w:rPr>
        <w:t>可以推测，</w:t>
      </w:r>
      <w:r w:rsidR="00A2482C" w:rsidRPr="005B4140">
        <w:rPr>
          <w:rFonts w:eastAsiaTheme="minorEastAsia"/>
          <w:spacing w:val="-4"/>
          <w:szCs w:val="24"/>
          <w:lang w:eastAsia="zh-CN"/>
        </w:rPr>
        <w:t>ITU-</w:t>
      </w:r>
      <w:r w:rsidR="00A2482C">
        <w:rPr>
          <w:rFonts w:eastAsiaTheme="minorEastAsia"/>
          <w:szCs w:val="24"/>
          <w:lang w:eastAsia="zh-CN"/>
        </w:rPr>
        <w:t>R</w:t>
      </w:r>
      <w:r w:rsidR="00A2482C">
        <w:rPr>
          <w:rFonts w:eastAsiaTheme="minorEastAsia"/>
          <w:szCs w:val="24"/>
          <w:lang w:eastAsia="zh-CN"/>
        </w:rPr>
        <w:t>和</w:t>
      </w:r>
      <w:r w:rsidR="00A2482C">
        <w:rPr>
          <w:rFonts w:eastAsiaTheme="minorEastAsia"/>
          <w:szCs w:val="24"/>
          <w:lang w:eastAsia="zh-CN"/>
        </w:rPr>
        <w:t>ITU-D</w:t>
      </w:r>
      <w:r w:rsidR="00A2482C">
        <w:rPr>
          <w:rFonts w:eastAsiaTheme="minorEastAsia"/>
          <w:szCs w:val="24"/>
          <w:lang w:eastAsia="zh-CN"/>
        </w:rPr>
        <w:t>的现有活动和做法是要确保</w:t>
      </w:r>
      <w:r w:rsidR="00D22C40">
        <w:rPr>
          <w:rFonts w:eastAsiaTheme="minorEastAsia" w:hint="eastAsia"/>
          <w:szCs w:val="24"/>
          <w:lang w:eastAsia="zh-CN"/>
        </w:rPr>
        <w:t>提高</w:t>
      </w:r>
      <w:r w:rsidR="00570439">
        <w:rPr>
          <w:rFonts w:eastAsiaTheme="minorEastAsia" w:hint="eastAsia"/>
          <w:szCs w:val="24"/>
          <w:lang w:eastAsia="zh-CN"/>
        </w:rPr>
        <w:t>卫星业务</w:t>
      </w:r>
      <w:r w:rsidR="00D22C40">
        <w:rPr>
          <w:rFonts w:eastAsiaTheme="minorEastAsia" w:hint="eastAsia"/>
          <w:szCs w:val="24"/>
          <w:lang w:eastAsia="zh-CN"/>
        </w:rPr>
        <w:t>的</w:t>
      </w:r>
      <w:r w:rsidR="00570439">
        <w:rPr>
          <w:rFonts w:eastAsiaTheme="minorEastAsia" w:hint="eastAsia"/>
          <w:szCs w:val="24"/>
          <w:lang w:eastAsia="zh-CN"/>
        </w:rPr>
        <w:t>可用性</w:t>
      </w:r>
      <w:r w:rsidR="00A2482C">
        <w:rPr>
          <w:rFonts w:eastAsiaTheme="minorEastAsia"/>
          <w:szCs w:val="24"/>
          <w:lang w:eastAsia="zh-CN"/>
        </w:rPr>
        <w:t>。</w:t>
      </w:r>
    </w:p>
    <w:p w:rsidR="00F30671" w:rsidRDefault="00334ADB" w:rsidP="00F30671">
      <w:pPr>
        <w:ind w:firstLineChars="200" w:firstLine="480"/>
        <w:rPr>
          <w:lang w:eastAsia="zh-CN"/>
        </w:rPr>
      </w:pPr>
      <w:r>
        <w:rPr>
          <w:rFonts w:hint="eastAsia"/>
          <w:lang w:eastAsia="zh-CN"/>
        </w:rPr>
        <w:t>实际上，欧洲注意到</w:t>
      </w:r>
      <w:r w:rsidR="00A2482C">
        <w:rPr>
          <w:rFonts w:eastAsiaTheme="minorEastAsia" w:hint="eastAsia"/>
          <w:szCs w:val="24"/>
          <w:lang w:eastAsia="zh-CN"/>
        </w:rPr>
        <w:t>目前</w:t>
      </w:r>
      <w:r w:rsidR="00C4152D">
        <w:rPr>
          <w:rFonts w:eastAsiaTheme="minorEastAsia" w:hint="eastAsia"/>
          <w:szCs w:val="24"/>
          <w:lang w:eastAsia="zh-CN"/>
        </w:rPr>
        <w:t>GSO</w:t>
      </w:r>
      <w:r w:rsidR="009B59FA">
        <w:rPr>
          <w:rFonts w:eastAsiaTheme="minorEastAsia" w:hint="eastAsia"/>
          <w:szCs w:val="24"/>
          <w:lang w:eastAsia="zh-CN"/>
        </w:rPr>
        <w:t>的卫星部署应能满足国际公共电信业务</w:t>
      </w:r>
      <w:r w:rsidR="00A2482C">
        <w:rPr>
          <w:rFonts w:eastAsiaTheme="minorEastAsia" w:hint="eastAsia"/>
          <w:szCs w:val="24"/>
          <w:lang w:eastAsia="zh-CN"/>
        </w:rPr>
        <w:t>需求，而卫星运营商面临的</w:t>
      </w:r>
      <w:r w:rsidR="00C4152D">
        <w:rPr>
          <w:rFonts w:eastAsiaTheme="minorEastAsia" w:hint="eastAsia"/>
          <w:szCs w:val="24"/>
          <w:lang w:eastAsia="zh-CN"/>
        </w:rPr>
        <w:t>最大</w:t>
      </w:r>
      <w:r w:rsidR="00A2482C">
        <w:rPr>
          <w:rFonts w:eastAsiaTheme="minorEastAsia" w:hint="eastAsia"/>
          <w:szCs w:val="24"/>
          <w:lang w:eastAsia="zh-CN"/>
        </w:rPr>
        <w:t>问题</w:t>
      </w:r>
      <w:r w:rsidR="00C4152D">
        <w:rPr>
          <w:rFonts w:eastAsiaTheme="minorEastAsia" w:hint="eastAsia"/>
          <w:szCs w:val="24"/>
          <w:lang w:eastAsia="zh-CN"/>
        </w:rPr>
        <w:t>是不同国家的市场准入而非</w:t>
      </w:r>
      <w:r w:rsidR="00A2482C">
        <w:rPr>
          <w:rFonts w:eastAsiaTheme="minorEastAsia" w:hint="eastAsia"/>
          <w:szCs w:val="24"/>
          <w:lang w:eastAsia="zh-CN"/>
        </w:rPr>
        <w:t>轨道资源的</w:t>
      </w:r>
      <w:r w:rsidR="00C4152D">
        <w:rPr>
          <w:rFonts w:eastAsiaTheme="minorEastAsia" w:hint="eastAsia"/>
          <w:szCs w:val="24"/>
          <w:lang w:eastAsia="zh-CN"/>
        </w:rPr>
        <w:t>缺乏</w:t>
      </w:r>
      <w:r w:rsidR="00A2482C">
        <w:rPr>
          <w:rFonts w:eastAsiaTheme="minorEastAsia" w:hint="eastAsia"/>
          <w:szCs w:val="24"/>
          <w:lang w:eastAsia="zh-CN"/>
        </w:rPr>
        <w:t>。</w:t>
      </w:r>
    </w:p>
    <w:p w:rsidR="00AF335E" w:rsidRDefault="00F30671" w:rsidP="00BF1F32">
      <w:pPr>
        <w:ind w:firstLineChars="200" w:firstLine="480"/>
        <w:rPr>
          <w:lang w:eastAsia="zh-CN"/>
        </w:rPr>
      </w:pPr>
      <w:r>
        <w:rPr>
          <w:rFonts w:hint="eastAsia"/>
          <w:lang w:eastAsia="zh-CN"/>
        </w:rPr>
        <w:lastRenderedPageBreak/>
        <w:t>因</w:t>
      </w:r>
      <w:r w:rsidR="00A139D6">
        <w:rPr>
          <w:rFonts w:hint="eastAsia"/>
          <w:lang w:eastAsia="zh-CN"/>
        </w:rPr>
        <w:t>此，欧洲</w:t>
      </w:r>
      <w:r w:rsidR="00204766">
        <w:rPr>
          <w:rFonts w:hint="eastAsia"/>
          <w:lang w:eastAsia="zh-CN"/>
        </w:rPr>
        <w:t>认为</w:t>
      </w:r>
      <w:r w:rsidR="00A139D6">
        <w:rPr>
          <w:rFonts w:hint="eastAsia"/>
          <w:lang w:eastAsia="zh-CN"/>
        </w:rPr>
        <w:t>应采取相同方式</w:t>
      </w:r>
      <w:r w:rsidR="00204766">
        <w:rPr>
          <w:rFonts w:hint="eastAsia"/>
          <w:lang w:eastAsia="zh-CN"/>
        </w:rPr>
        <w:t>平等对待所有卫星网络申报资料</w:t>
      </w:r>
      <w:r w:rsidR="00A139D6">
        <w:rPr>
          <w:rFonts w:hint="eastAsia"/>
          <w:lang w:eastAsia="zh-CN"/>
        </w:rPr>
        <w:t>，</w:t>
      </w:r>
      <w:r>
        <w:rPr>
          <w:rFonts w:hint="eastAsia"/>
          <w:lang w:eastAsia="zh-CN"/>
        </w:rPr>
        <w:t>且</w:t>
      </w:r>
      <w:r w:rsidR="00A139D6">
        <w:rPr>
          <w:rFonts w:hint="eastAsia"/>
          <w:lang w:eastAsia="zh-CN"/>
        </w:rPr>
        <w:t>当前的监管措施足以确保</w:t>
      </w:r>
      <w:r w:rsidR="00BF1F32">
        <w:rPr>
          <w:rFonts w:hint="eastAsia"/>
          <w:lang w:eastAsia="zh-CN"/>
        </w:rPr>
        <w:t>可以使用</w:t>
      </w:r>
      <w:r w:rsidR="00A139D6">
        <w:rPr>
          <w:rFonts w:hint="eastAsia"/>
          <w:lang w:eastAsia="zh-CN"/>
        </w:rPr>
        <w:t>卫星轨道位置和资源</w:t>
      </w:r>
      <w:r w:rsidR="00204766">
        <w:rPr>
          <w:rFonts w:hint="eastAsia"/>
          <w:lang w:eastAsia="zh-CN"/>
        </w:rPr>
        <w:t>在发展中国家提供国际公共</w:t>
      </w:r>
      <w:r w:rsidR="00692BF6">
        <w:rPr>
          <w:rFonts w:hint="eastAsia"/>
          <w:lang w:eastAsia="zh-CN"/>
        </w:rPr>
        <w:t>电信</w:t>
      </w:r>
      <w:r w:rsidR="00204766">
        <w:rPr>
          <w:rFonts w:hint="eastAsia"/>
          <w:lang w:eastAsia="zh-CN"/>
        </w:rPr>
        <w:t>业务，</w:t>
      </w:r>
      <w:r>
        <w:rPr>
          <w:rFonts w:hint="eastAsia"/>
          <w:lang w:eastAsia="zh-CN"/>
        </w:rPr>
        <w:t>因而无需</w:t>
      </w:r>
      <w:r w:rsidR="00204766">
        <w:rPr>
          <w:rFonts w:hint="eastAsia"/>
          <w:lang w:eastAsia="zh-CN"/>
        </w:rPr>
        <w:t>就此问题</w:t>
      </w:r>
      <w:r w:rsidR="009D2E9A">
        <w:rPr>
          <w:rFonts w:hint="eastAsia"/>
          <w:lang w:eastAsia="zh-CN"/>
        </w:rPr>
        <w:t>新增</w:t>
      </w:r>
      <w:r>
        <w:rPr>
          <w:rFonts w:hint="eastAsia"/>
          <w:lang w:eastAsia="zh-CN"/>
        </w:rPr>
        <w:t>任何</w:t>
      </w:r>
      <w:r w:rsidR="00204766">
        <w:rPr>
          <w:rFonts w:hint="eastAsia"/>
          <w:lang w:eastAsia="zh-CN"/>
        </w:rPr>
        <w:t>规则措施。</w:t>
      </w:r>
    </w:p>
    <w:p w:rsidR="00F30671" w:rsidRPr="00F30671" w:rsidRDefault="00F30671" w:rsidP="00AF335E">
      <w:pPr>
        <w:ind w:firstLineChars="200" w:firstLine="480"/>
        <w:rPr>
          <w:lang w:eastAsia="zh-CN"/>
        </w:rPr>
      </w:pPr>
      <w:r>
        <w:rPr>
          <w:rStyle w:val="Strong"/>
          <w:rFonts w:hint="eastAsia"/>
          <w:b w:val="0"/>
          <w:bCs w:val="0"/>
          <w:lang w:eastAsia="zh-CN"/>
        </w:rPr>
        <w:t>欧洲建议不修改《无线电规则》，同时建议</w:t>
      </w:r>
      <w:r w:rsidRPr="00BE3ECC">
        <w:rPr>
          <w:rFonts w:hint="eastAsia"/>
        </w:rPr>
        <w:t>废止第</w:t>
      </w:r>
      <w:r w:rsidRPr="00BE3ECC">
        <w:rPr>
          <w:rFonts w:hint="eastAsia"/>
        </w:rPr>
        <w:t>11</w:t>
      </w:r>
      <w:r w:rsidRPr="00BE3ECC">
        <w:rPr>
          <w:rFonts w:hint="eastAsia"/>
        </w:rPr>
        <w:t>号决议（</w:t>
      </w:r>
      <w:r w:rsidRPr="00BE3ECC">
        <w:rPr>
          <w:rFonts w:hint="eastAsia"/>
        </w:rPr>
        <w:t>WRC-12</w:t>
      </w:r>
      <w:r w:rsidRPr="00BE3ECC">
        <w:rPr>
          <w:rFonts w:hint="eastAsia"/>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p>
    <w:p w:rsidR="00C96F89" w:rsidRDefault="00635BE3">
      <w:pPr>
        <w:pStyle w:val="Proposal"/>
      </w:pPr>
      <w:r>
        <w:rPr>
          <w:u w:val="single"/>
        </w:rPr>
        <w:t>NOC</w:t>
      </w:r>
      <w:r>
        <w:tab/>
        <w:t>EUR/9A22A3/1</w:t>
      </w:r>
    </w:p>
    <w:p w:rsidR="00DB1CAC" w:rsidRPr="00AE2760" w:rsidRDefault="00635BE3"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635BE3" w:rsidP="003633C3">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3633C3"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C96F89" w:rsidRDefault="00C96F89">
      <w:pPr>
        <w:pStyle w:val="Reasons"/>
      </w:pPr>
    </w:p>
    <w:p w:rsidR="00C96F89" w:rsidRDefault="00635BE3">
      <w:pPr>
        <w:pStyle w:val="Proposal"/>
        <w:rPr>
          <w:lang w:eastAsia="zh-CN"/>
        </w:rPr>
      </w:pPr>
      <w:r>
        <w:rPr>
          <w:u w:val="single"/>
          <w:lang w:eastAsia="zh-CN"/>
        </w:rPr>
        <w:t>NOC</w:t>
      </w:r>
      <w:r>
        <w:rPr>
          <w:lang w:eastAsia="zh-CN"/>
        </w:rPr>
        <w:tab/>
        <w:t>EUR/9A22A3/2</w:t>
      </w:r>
    </w:p>
    <w:p w:rsidR="00DB1CAC" w:rsidRPr="00F439B1" w:rsidRDefault="00635BE3"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635BE3" w:rsidP="003633C3">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C96F89" w:rsidRDefault="006B61E3" w:rsidP="0028504F">
      <w:pPr>
        <w:pStyle w:val="Reasons"/>
        <w:rPr>
          <w:lang w:eastAsia="zh-CN"/>
        </w:rPr>
      </w:pPr>
      <w:r>
        <w:rPr>
          <w:b/>
          <w:lang w:eastAsia="zh-CN"/>
        </w:rPr>
        <w:t>理由：</w:t>
      </w:r>
      <w:r>
        <w:rPr>
          <w:lang w:eastAsia="zh-CN"/>
        </w:rPr>
        <w:tab/>
      </w:r>
      <w:r w:rsidR="00692BF6">
        <w:rPr>
          <w:rFonts w:hint="eastAsia"/>
          <w:lang w:eastAsia="zh-CN"/>
        </w:rPr>
        <w:t>对第</w:t>
      </w:r>
      <w:r w:rsidR="00692BF6">
        <w:rPr>
          <w:rFonts w:hint="eastAsia"/>
          <w:lang w:eastAsia="zh-CN"/>
        </w:rPr>
        <w:t>9</w:t>
      </w:r>
      <w:r w:rsidR="00692BF6">
        <w:rPr>
          <w:rFonts w:hint="eastAsia"/>
          <w:lang w:eastAsia="zh-CN"/>
        </w:rPr>
        <w:t>和</w:t>
      </w:r>
      <w:r w:rsidR="00692BF6">
        <w:rPr>
          <w:rFonts w:hint="eastAsia"/>
          <w:lang w:eastAsia="zh-CN"/>
        </w:rPr>
        <w:t>11</w:t>
      </w:r>
      <w:r w:rsidR="00692BF6">
        <w:rPr>
          <w:rFonts w:hint="eastAsia"/>
          <w:lang w:eastAsia="zh-CN"/>
        </w:rPr>
        <w:t>条的规定不做修改，以便确保</w:t>
      </w:r>
      <w:r w:rsidR="0028504F">
        <w:rPr>
          <w:rFonts w:hint="eastAsia"/>
          <w:lang w:eastAsia="zh-CN"/>
        </w:rPr>
        <w:t>可以使用</w:t>
      </w:r>
      <w:r w:rsidR="00692BF6">
        <w:rPr>
          <w:rFonts w:hint="eastAsia"/>
          <w:lang w:eastAsia="zh-CN"/>
        </w:rPr>
        <w:t>卫星轨道位置和相关频谱在发展中国家提供国际公共电信业务。</w:t>
      </w:r>
    </w:p>
    <w:p w:rsidR="00C96F89" w:rsidRDefault="00635BE3">
      <w:pPr>
        <w:pStyle w:val="Proposal"/>
        <w:rPr>
          <w:lang w:eastAsia="zh-CN"/>
        </w:rPr>
      </w:pPr>
      <w:r>
        <w:rPr>
          <w:lang w:eastAsia="zh-CN"/>
        </w:rPr>
        <w:t>SUP</w:t>
      </w:r>
      <w:r>
        <w:rPr>
          <w:lang w:eastAsia="zh-CN"/>
        </w:rPr>
        <w:tab/>
        <w:t>EUR/9A22A3/3</w:t>
      </w:r>
    </w:p>
    <w:p w:rsidR="007B4F46" w:rsidRPr="003633C3" w:rsidRDefault="00635BE3" w:rsidP="003633C3">
      <w:pPr>
        <w:pStyle w:val="ResNo"/>
        <w:rPr>
          <w:lang w:eastAsia="zh-CN"/>
        </w:rPr>
      </w:pPr>
      <w:bookmarkStart w:id="11" w:name="_Toc328052962"/>
      <w:r w:rsidRPr="003633C3">
        <w:rPr>
          <w:rFonts w:hint="eastAsia"/>
          <w:lang w:eastAsia="zh-CN"/>
        </w:rPr>
        <w:t>第</w:t>
      </w:r>
      <w:r w:rsidRPr="003633C3">
        <w:rPr>
          <w:rStyle w:val="href"/>
          <w:rFonts w:hint="eastAsia"/>
          <w:lang w:eastAsia="zh-CN"/>
        </w:rPr>
        <w:t>11</w:t>
      </w:r>
      <w:r w:rsidRPr="003633C3">
        <w:rPr>
          <w:rFonts w:hint="eastAsia"/>
          <w:lang w:eastAsia="zh-CN"/>
        </w:rPr>
        <w:t>号决议（</w:t>
      </w:r>
      <w:r w:rsidRPr="003633C3">
        <w:rPr>
          <w:lang w:eastAsia="zh-CN"/>
        </w:rPr>
        <w:t>WRC-12</w:t>
      </w:r>
      <w:r w:rsidRPr="003633C3">
        <w:rPr>
          <w:rFonts w:hint="eastAsia"/>
          <w:lang w:eastAsia="zh-CN"/>
        </w:rPr>
        <w:t>）</w:t>
      </w:r>
      <w:bookmarkEnd w:id="11"/>
    </w:p>
    <w:p w:rsidR="007B4F46" w:rsidRPr="003633C3" w:rsidRDefault="00635BE3" w:rsidP="003633C3">
      <w:pPr>
        <w:pStyle w:val="Restitle"/>
        <w:rPr>
          <w:lang w:eastAsia="zh-CN"/>
        </w:rPr>
      </w:pPr>
      <w:bookmarkStart w:id="12" w:name="_Toc328052963"/>
      <w:r w:rsidRPr="003633C3">
        <w:rPr>
          <w:rFonts w:hint="eastAsia"/>
          <w:lang w:eastAsia="zh-CN"/>
        </w:rPr>
        <w:t>使用卫星轨位和相关</w:t>
      </w:r>
      <w:bookmarkStart w:id="13" w:name="_GoBack"/>
      <w:bookmarkEnd w:id="13"/>
      <w:r w:rsidRPr="003633C3">
        <w:rPr>
          <w:rFonts w:hint="eastAsia"/>
          <w:lang w:eastAsia="zh-CN"/>
        </w:rPr>
        <w:t>频率频谱在发展中国家</w:t>
      </w:r>
      <w:r w:rsidRPr="003633C3">
        <w:rPr>
          <w:lang w:eastAsia="zh-CN"/>
        </w:rPr>
        <w:br/>
      </w:r>
      <w:r w:rsidRPr="003633C3">
        <w:rPr>
          <w:rFonts w:hint="eastAsia"/>
          <w:lang w:eastAsia="zh-CN"/>
        </w:rPr>
        <w:t>提供国际公共电信业务</w:t>
      </w:r>
      <w:bookmarkEnd w:id="12"/>
    </w:p>
    <w:p w:rsidR="00C96F89" w:rsidRDefault="00635BE3" w:rsidP="0028504F">
      <w:pPr>
        <w:pStyle w:val="Reasons"/>
        <w:rPr>
          <w:rStyle w:val="BRNormal"/>
          <w:lang w:eastAsia="zh-CN"/>
        </w:rPr>
      </w:pPr>
      <w:r>
        <w:rPr>
          <w:b/>
          <w:lang w:eastAsia="zh-CN"/>
        </w:rPr>
        <w:t>理由：</w:t>
      </w:r>
      <w:r>
        <w:rPr>
          <w:lang w:eastAsia="zh-CN"/>
        </w:rPr>
        <w:tab/>
      </w:r>
      <w:r w:rsidR="0028504F">
        <w:rPr>
          <w:rStyle w:val="BRNormal"/>
          <w:rFonts w:hint="eastAsia"/>
          <w:lang w:eastAsia="zh-CN"/>
        </w:rPr>
        <w:t>不需要额外的规则措施和</w:t>
      </w:r>
      <w:r w:rsidR="0028504F">
        <w:rPr>
          <w:rStyle w:val="BRNormal"/>
          <w:rFonts w:hint="eastAsia"/>
          <w:lang w:eastAsia="zh-CN"/>
        </w:rPr>
        <w:t>/</w:t>
      </w:r>
      <w:r w:rsidR="0028504F">
        <w:rPr>
          <w:rStyle w:val="BRNormal"/>
          <w:rFonts w:hint="eastAsia"/>
          <w:lang w:eastAsia="zh-CN"/>
        </w:rPr>
        <w:t>或研究来确保可以使用卫星轨道位置和资源在发展中国家提供国际公共电信业务。</w:t>
      </w:r>
    </w:p>
    <w:p w:rsidR="00F12A3F" w:rsidRDefault="00F12A3F" w:rsidP="0032202E">
      <w:pPr>
        <w:pStyle w:val="Reasons"/>
        <w:rPr>
          <w:lang w:eastAsia="zh-CN"/>
        </w:rPr>
      </w:pPr>
    </w:p>
    <w:p w:rsidR="00F12A3F" w:rsidRDefault="00F12A3F">
      <w:pPr>
        <w:jc w:val="center"/>
      </w:pPr>
      <w:r>
        <w:t>______________</w:t>
      </w:r>
    </w:p>
    <w:p w:rsidR="00F12A3F" w:rsidRDefault="00F12A3F">
      <w:pPr>
        <w:pStyle w:val="Reasons"/>
      </w:pPr>
    </w:p>
    <w:sectPr w:rsidR="00F12A3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C78D6">
      <w:rPr>
        <w:lang w:val="en-US"/>
      </w:rPr>
      <w:t>P:\CHI\ITU-R\CONF-R\CMR15\000\009ADD22ADD03C.docx</w:t>
    </w:r>
    <w:r>
      <w:fldChar w:fldCharType="end"/>
    </w:r>
    <w:r w:rsidR="001E18AC">
      <w:t xml:space="preserve"> </w:t>
    </w:r>
    <w:r w:rsidR="001E18AC">
      <w:rPr>
        <w:rFonts w:hint="eastAsia"/>
        <w:lang w:eastAsia="zh-CN"/>
      </w:rPr>
      <w:t>(</w:t>
    </w:r>
    <w:r w:rsidR="001E18AC">
      <w:rPr>
        <w:lang w:eastAsia="zh-CN"/>
      </w:rPr>
      <w:t>388346</w:t>
    </w:r>
    <w:r w:rsidR="001E18AC">
      <w:rPr>
        <w:rFonts w:hint="eastAsia"/>
        <w:lang w:eastAsia="zh-CN"/>
      </w:rPr>
      <w:t>)</w:t>
    </w:r>
    <w:r w:rsidRPr="00DA0469">
      <w:rPr>
        <w:lang w:val="en-US"/>
      </w:rPr>
      <w:tab/>
    </w:r>
    <w:r>
      <w:fldChar w:fldCharType="begin"/>
    </w:r>
    <w:r>
      <w:instrText xml:space="preserve"> savedate \@ dd.MM.yy </w:instrText>
    </w:r>
    <w:r>
      <w:fldChar w:fldCharType="separate"/>
    </w:r>
    <w:r w:rsidR="002C78D6">
      <w:t>23.10.15</w:t>
    </w:r>
    <w:r>
      <w:fldChar w:fldCharType="end"/>
    </w:r>
    <w:r w:rsidRPr="00DA0469">
      <w:rPr>
        <w:lang w:val="en-US"/>
      </w:rPr>
      <w:tab/>
    </w:r>
    <w:r>
      <w:fldChar w:fldCharType="begin"/>
    </w:r>
    <w:r>
      <w:instrText xml:space="preserve"> printdate \@ dd.MM.yy </w:instrText>
    </w:r>
    <w:r>
      <w:fldChar w:fldCharType="separate"/>
    </w:r>
    <w:r w:rsidR="002C78D6">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C78D6">
      <w:rPr>
        <w:lang w:val="en-US"/>
      </w:rPr>
      <w:t>P:\CHI\ITU-R\CONF-R\CMR15\000\009ADD22ADD03C.docx</w:t>
    </w:r>
    <w:r>
      <w:fldChar w:fldCharType="end"/>
    </w:r>
    <w:r w:rsidR="001E18AC">
      <w:t xml:space="preserve"> (388346)</w:t>
    </w:r>
    <w:r w:rsidRPr="00DA0469">
      <w:rPr>
        <w:lang w:val="en-US"/>
      </w:rPr>
      <w:tab/>
    </w:r>
    <w:r>
      <w:fldChar w:fldCharType="begin"/>
    </w:r>
    <w:r>
      <w:instrText xml:space="preserve"> savedate \@ dd.MM.yy </w:instrText>
    </w:r>
    <w:r>
      <w:fldChar w:fldCharType="separate"/>
    </w:r>
    <w:r w:rsidR="002C78D6">
      <w:t>23.10.15</w:t>
    </w:r>
    <w:r>
      <w:fldChar w:fldCharType="end"/>
    </w:r>
    <w:r w:rsidRPr="00DA0469">
      <w:rPr>
        <w:lang w:val="en-US"/>
      </w:rPr>
      <w:tab/>
    </w:r>
    <w:r>
      <w:fldChar w:fldCharType="begin"/>
    </w:r>
    <w:r>
      <w:instrText xml:space="preserve"> printdate \@ dd.MM.yy </w:instrText>
    </w:r>
    <w:r>
      <w:fldChar w:fldCharType="separate"/>
    </w:r>
    <w:r w:rsidR="002C78D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78D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9(Add.22)(Add.3)-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E18AC"/>
    <w:rsid w:val="001F4EA6"/>
    <w:rsid w:val="00204766"/>
    <w:rsid w:val="00214959"/>
    <w:rsid w:val="002260A6"/>
    <w:rsid w:val="00257C00"/>
    <w:rsid w:val="002742B3"/>
    <w:rsid w:val="0028504F"/>
    <w:rsid w:val="002A4C9C"/>
    <w:rsid w:val="002B509B"/>
    <w:rsid w:val="002C4AD4"/>
    <w:rsid w:val="002C78D6"/>
    <w:rsid w:val="002E2A59"/>
    <w:rsid w:val="002E4507"/>
    <w:rsid w:val="00305254"/>
    <w:rsid w:val="003169D2"/>
    <w:rsid w:val="00334ADB"/>
    <w:rsid w:val="003633C3"/>
    <w:rsid w:val="003B4BEF"/>
    <w:rsid w:val="003C6B45"/>
    <w:rsid w:val="003E3DCE"/>
    <w:rsid w:val="00410555"/>
    <w:rsid w:val="0041282E"/>
    <w:rsid w:val="00437869"/>
    <w:rsid w:val="00465A34"/>
    <w:rsid w:val="004C4554"/>
    <w:rsid w:val="004D2DEC"/>
    <w:rsid w:val="004F2BE6"/>
    <w:rsid w:val="00527E8A"/>
    <w:rsid w:val="00542E85"/>
    <w:rsid w:val="00562479"/>
    <w:rsid w:val="00570439"/>
    <w:rsid w:val="00576849"/>
    <w:rsid w:val="005918CB"/>
    <w:rsid w:val="005A0ACB"/>
    <w:rsid w:val="005E08D2"/>
    <w:rsid w:val="005E7FD8"/>
    <w:rsid w:val="00622560"/>
    <w:rsid w:val="00635BE3"/>
    <w:rsid w:val="00644391"/>
    <w:rsid w:val="00647712"/>
    <w:rsid w:val="00662E12"/>
    <w:rsid w:val="00691142"/>
    <w:rsid w:val="00692BF6"/>
    <w:rsid w:val="006B61E3"/>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66155"/>
    <w:rsid w:val="008A7416"/>
    <w:rsid w:val="008B6852"/>
    <w:rsid w:val="008C26FF"/>
    <w:rsid w:val="008D1D14"/>
    <w:rsid w:val="008E1785"/>
    <w:rsid w:val="008E7127"/>
    <w:rsid w:val="008E7C8E"/>
    <w:rsid w:val="00912959"/>
    <w:rsid w:val="009657F9"/>
    <w:rsid w:val="0099525B"/>
    <w:rsid w:val="009B59FA"/>
    <w:rsid w:val="009C72B7"/>
    <w:rsid w:val="009D2E9A"/>
    <w:rsid w:val="00A0052C"/>
    <w:rsid w:val="00A139D6"/>
    <w:rsid w:val="00A2482C"/>
    <w:rsid w:val="00A31B14"/>
    <w:rsid w:val="00A323DC"/>
    <w:rsid w:val="00A466E6"/>
    <w:rsid w:val="00A815BE"/>
    <w:rsid w:val="00AA5DA1"/>
    <w:rsid w:val="00AE369F"/>
    <w:rsid w:val="00AF335E"/>
    <w:rsid w:val="00B026CB"/>
    <w:rsid w:val="00B6581F"/>
    <w:rsid w:val="00B711CC"/>
    <w:rsid w:val="00B851D4"/>
    <w:rsid w:val="00B868FC"/>
    <w:rsid w:val="00B95072"/>
    <w:rsid w:val="00BB26CD"/>
    <w:rsid w:val="00BE3ECC"/>
    <w:rsid w:val="00BF1F32"/>
    <w:rsid w:val="00C07239"/>
    <w:rsid w:val="00C364B1"/>
    <w:rsid w:val="00C4152D"/>
    <w:rsid w:val="00C47D87"/>
    <w:rsid w:val="00C627F9"/>
    <w:rsid w:val="00C6584D"/>
    <w:rsid w:val="00C929E0"/>
    <w:rsid w:val="00C96F89"/>
    <w:rsid w:val="00CB4E5A"/>
    <w:rsid w:val="00CC73D7"/>
    <w:rsid w:val="00CF0AD7"/>
    <w:rsid w:val="00CF0BE1"/>
    <w:rsid w:val="00D22C40"/>
    <w:rsid w:val="00D46882"/>
    <w:rsid w:val="00D52A14"/>
    <w:rsid w:val="00D6206A"/>
    <w:rsid w:val="00D74599"/>
    <w:rsid w:val="00DA0469"/>
    <w:rsid w:val="00DD13B7"/>
    <w:rsid w:val="00DD2233"/>
    <w:rsid w:val="00DF3B0C"/>
    <w:rsid w:val="00E14984"/>
    <w:rsid w:val="00E22A25"/>
    <w:rsid w:val="00E560F1"/>
    <w:rsid w:val="00E70A1A"/>
    <w:rsid w:val="00E92319"/>
    <w:rsid w:val="00F12A3F"/>
    <w:rsid w:val="00F30671"/>
    <w:rsid w:val="00F837F4"/>
    <w:rsid w:val="00FC59C4"/>
    <w:rsid w:val="00FE5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E01FEB-9CE6-4555-BE41-71481F7A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BRNormal">
    <w:name w:val="BR_Normal"/>
    <w:basedOn w:val="DefaultParagraphFont"/>
    <w:uiPriority w:val="1"/>
    <w:qFormat/>
    <w:rsid w:val="001E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R15-WRC15-C-0009!A22-A3!MSW-C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BC7E21AB-B98B-4344-96B0-92E08DB2C11F}">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32a1a8c5-2265-4ebc-b7a0-2071e2c5c9bb"/>
    <ds:schemaRef ds:uri="http://schemas.openxmlformats.org/package/2006/metadata/core-properties"/>
    <ds:schemaRef ds:uri="http://www.w3.org/XML/1998/namespace"/>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825</Words>
  <Characters>1054</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R15-WRC15-C-0009!A22-A3!MSW-C</vt:lpstr>
    </vt:vector>
  </TitlesOfParts>
  <Manager>General Secretariat - Pool</Manager>
  <Company>International Telecommunication Union (ITU)</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R15-WRC15-C-0009!A22-A3!MSW-C</dc:title>
  <dc:subject>World Radiocommunication Conference - 2015</dc:subject>
  <dc:creator>Documents Proposals Manager (DPM)</dc:creator>
  <cp:keywords>DPM_v5.2015.10.15_prod</cp:keywords>
  <dc:description/>
  <cp:lastModifiedBy>Zheng, Bingyue</cp:lastModifiedBy>
  <cp:revision>5</cp:revision>
  <cp:lastPrinted>2015-10-23T21:05:00Z</cp:lastPrinted>
  <dcterms:created xsi:type="dcterms:W3CDTF">2015-10-22T18:20:00Z</dcterms:created>
  <dcterms:modified xsi:type="dcterms:W3CDTF">2015-10-23T21:06:00Z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