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E9006F" w:rsidRDefault="00E165ED" w:rsidP="00E9006F">
            <w:pPr>
              <w:pStyle w:val="Committee"/>
              <w:framePr w:hSpace="0" w:wrap="auto" w:hAnchor="text" w:yAlign="inline"/>
              <w:tabs>
                <w:tab w:val="clear" w:pos="2268"/>
                <w:tab w:val="left" w:pos="2448"/>
              </w:tabs>
              <w:bidi/>
              <w:rPr>
                <w:rFonts w:ascii="Verdana Bold" w:hAnsi="Verdana Bold" w:cs="Traditional Arabic"/>
                <w:bCs/>
                <w:sz w:val="19"/>
                <w:szCs w:val="30"/>
                <w:rtl/>
              </w:rPr>
            </w:pPr>
            <w:r w:rsidRPr="00E9006F">
              <w:rPr>
                <w:rFonts w:ascii="Verdana Bold" w:hAnsi="Verdana Bold" w:cs="Traditional Arabic"/>
                <w:bCs/>
                <w:sz w:val="19"/>
                <w:szCs w:val="30"/>
                <w:rtl/>
                <w:lang w:val="en-US" w:bidi="ar-EG"/>
              </w:rPr>
              <w:t xml:space="preserve">اللجنة </w:t>
            </w:r>
            <w:r w:rsidR="00E9006F" w:rsidRPr="00E9006F">
              <w:rPr>
                <w:rFonts w:ascii="Verdana Bold" w:hAnsi="Verdana Bold" w:cs="Traditional Arabic"/>
                <w:bCs/>
                <w:sz w:val="19"/>
                <w:szCs w:val="30"/>
                <w:lang w:val="en-US" w:bidi="ar-EG"/>
              </w:rPr>
              <w:t>5</w:t>
            </w:r>
          </w:p>
        </w:tc>
        <w:tc>
          <w:tcPr>
            <w:tcW w:w="3053" w:type="dxa"/>
            <w:shd w:val="clear" w:color="auto" w:fill="auto"/>
            <w:vAlign w:val="center"/>
          </w:tcPr>
          <w:p w:rsidR="003E1608" w:rsidRPr="00E9006F" w:rsidRDefault="003E1608" w:rsidP="00E9006F">
            <w:pPr>
              <w:pStyle w:val="Adress"/>
              <w:framePr w:hSpace="0" w:wrap="auto" w:xAlign="left" w:yAlign="inline"/>
              <w:rPr>
                <w:rtl/>
              </w:rPr>
            </w:pPr>
            <w:r w:rsidRPr="00E9006F">
              <w:rPr>
                <w:rtl/>
              </w:rPr>
              <w:t xml:space="preserve">الإضافة </w:t>
            </w:r>
            <w:r w:rsidRPr="00E9006F">
              <w:t>9</w:t>
            </w:r>
            <w:r w:rsidRPr="00E9006F">
              <w:br/>
            </w:r>
            <w:r w:rsidRPr="00E9006F">
              <w:rPr>
                <w:rtl/>
              </w:rPr>
              <w:t xml:space="preserve">للوثيقة </w:t>
            </w:r>
            <w:r w:rsidRPr="00E9006F">
              <w:t>9(Add.21)-</w:t>
            </w:r>
            <w:r w:rsidR="00E9006F" w:rsidRPr="00E9006F">
              <w:t>A</w:t>
            </w:r>
          </w:p>
        </w:tc>
      </w:tr>
      <w:tr w:rsidR="00764079" w:rsidTr="003E1608">
        <w:trPr>
          <w:cantSplit/>
        </w:trPr>
        <w:tc>
          <w:tcPr>
            <w:tcW w:w="6619" w:type="dxa"/>
            <w:shd w:val="clear" w:color="auto" w:fill="auto"/>
          </w:tcPr>
          <w:p w:rsidR="00764079" w:rsidRPr="00E9006F" w:rsidRDefault="00764079" w:rsidP="00D44350">
            <w:pPr>
              <w:pStyle w:val="Adress"/>
              <w:framePr w:hSpace="0" w:wrap="auto" w:xAlign="left" w:yAlign="inline"/>
              <w:rPr>
                <w:rtl/>
              </w:rPr>
            </w:pPr>
          </w:p>
        </w:tc>
        <w:tc>
          <w:tcPr>
            <w:tcW w:w="3053" w:type="dxa"/>
            <w:shd w:val="clear" w:color="auto" w:fill="auto"/>
            <w:vAlign w:val="center"/>
          </w:tcPr>
          <w:p w:rsidR="00764079" w:rsidRPr="00E9006F" w:rsidRDefault="00764079" w:rsidP="00D44350">
            <w:pPr>
              <w:pStyle w:val="Adress"/>
              <w:framePr w:hSpace="0" w:wrap="auto" w:xAlign="left" w:yAlign="inline"/>
              <w:rPr>
                <w:rtl/>
              </w:rPr>
            </w:pPr>
            <w:r w:rsidRPr="00E9006F">
              <w:rPr>
                <w:rFonts w:eastAsia="SimSun"/>
              </w:rPr>
              <w:t>2</w:t>
            </w:r>
            <w:r w:rsidRPr="00E9006F">
              <w:rPr>
                <w:rFonts w:eastAsia="SimSun"/>
                <w:rtl/>
              </w:rPr>
              <w:t xml:space="preserve"> نوفمبر </w:t>
            </w:r>
            <w:r w:rsidRPr="00E9006F">
              <w:rPr>
                <w:rFonts w:eastAsia="SimSun"/>
              </w:rPr>
              <w:t>2015</w:t>
            </w:r>
          </w:p>
        </w:tc>
      </w:tr>
      <w:tr w:rsidR="00764079" w:rsidTr="003E1608">
        <w:trPr>
          <w:cantSplit/>
        </w:trPr>
        <w:tc>
          <w:tcPr>
            <w:tcW w:w="6619" w:type="dxa"/>
          </w:tcPr>
          <w:p w:rsidR="00764079" w:rsidRPr="00E9006F" w:rsidRDefault="00764079" w:rsidP="00D44350">
            <w:pPr>
              <w:pStyle w:val="Adress"/>
              <w:framePr w:hSpace="0" w:wrap="auto" w:xAlign="left" w:yAlign="inline"/>
              <w:rPr>
                <w:rFonts w:eastAsia="SimSun"/>
                <w:rtl/>
              </w:rPr>
            </w:pPr>
          </w:p>
        </w:tc>
        <w:tc>
          <w:tcPr>
            <w:tcW w:w="3053" w:type="dxa"/>
            <w:vAlign w:val="center"/>
          </w:tcPr>
          <w:p w:rsidR="00764079" w:rsidRPr="00E9006F" w:rsidRDefault="00764079" w:rsidP="00D44350">
            <w:pPr>
              <w:pStyle w:val="Adress"/>
              <w:framePr w:hSpace="0" w:wrap="auto" w:xAlign="left" w:yAlign="inline"/>
              <w:rPr>
                <w:rFonts w:eastAsia="SimSun"/>
              </w:rPr>
            </w:pPr>
            <w:r w:rsidRPr="00E9006F">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مقترحات أوروبية مشتركة</w:t>
            </w:r>
          </w:p>
        </w:tc>
      </w:tr>
      <w:tr w:rsidR="00764079" w:rsidTr="003E1608">
        <w:trPr>
          <w:cantSplit/>
        </w:trPr>
        <w:tc>
          <w:tcPr>
            <w:tcW w:w="9672" w:type="dxa"/>
            <w:gridSpan w:val="2"/>
          </w:tcPr>
          <w:p w:rsidR="00764079" w:rsidRPr="00BD6EF3" w:rsidRDefault="00E9006F" w:rsidP="00D44350">
            <w:pPr>
              <w:pStyle w:val="Title1"/>
              <w:spacing w:before="240"/>
              <w:rPr>
                <w:rtl/>
              </w:rPr>
            </w:pPr>
            <w:r>
              <w:rPr>
                <w:rtl/>
              </w:rPr>
              <w:t xml:space="preserve">مقترحات بشأن أعمال </w:t>
            </w:r>
            <w:r w:rsidR="003E392A">
              <w:rPr>
                <w:rFonts w:hint="cs"/>
                <w:rtl/>
              </w:rPr>
              <w:t>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E9006F">
            <w:pPr>
              <w:pStyle w:val="Agendaitem"/>
              <w:spacing w:before="240" w:line="192" w:lineRule="auto"/>
            </w:pPr>
            <w:r w:rsidRPr="008204AC">
              <w:rPr>
                <w:rtl/>
              </w:rPr>
              <w:t xml:space="preserve">البنـد </w:t>
            </w:r>
            <w:r w:rsidR="00E9006F">
              <w:rPr>
                <w:lang w:val="en-US"/>
              </w:rPr>
              <w:t>(I)7</w:t>
            </w:r>
            <w:r w:rsidR="00E9006F">
              <w:rPr>
                <w:rFonts w:hint="cs"/>
                <w:rtl/>
                <w:lang w:val="en-US"/>
              </w:rPr>
              <w:t xml:space="preserve"> </w:t>
            </w:r>
            <w:r w:rsidRPr="008204AC">
              <w:rPr>
                <w:rtl/>
              </w:rPr>
              <w:t>من جدول الأعمال</w:t>
            </w:r>
          </w:p>
        </w:tc>
      </w:tr>
    </w:tbl>
    <w:p w:rsidR="001D597A" w:rsidRPr="00431196" w:rsidRDefault="004A14DE" w:rsidP="00D50331">
      <w:pPr>
        <w:pStyle w:val="Normalaftertitle"/>
        <w:rPr>
          <w:rFonts w:eastAsia="SimSun"/>
          <w:rtl/>
        </w:rPr>
      </w:pPr>
      <w:r w:rsidRPr="00431196">
        <w:rPr>
          <w:rFonts w:eastAsia="SimSun"/>
        </w:rPr>
        <w:t>7</w:t>
      </w:r>
      <w:r w:rsidRPr="00431196">
        <w:rPr>
          <w:rFonts w:eastAsia="SimSun" w:hint="cs"/>
          <w:rtl/>
        </w:rPr>
        <w:tab/>
        <w:t>النظر في أي</w:t>
      </w:r>
      <w:r w:rsidR="00AC6FE5">
        <w:rPr>
          <w:rFonts w:eastAsia="SimSun" w:hint="cs"/>
          <w:rtl/>
        </w:rPr>
        <w:t>ّ</w:t>
      </w:r>
      <w:r w:rsidRPr="00431196">
        <w:rPr>
          <w:rFonts w:eastAsia="SimSun" w:hint="cs"/>
          <w:rtl/>
        </w:rPr>
        <w:t xml:space="preserve"> تغييرات قد يلزم إجراؤها، وفي خيارات أخرى، تطبيقاً للقرار </w:t>
      </w:r>
      <w:r w:rsidRPr="00431196">
        <w:rPr>
          <w:rFonts w:eastAsia="SimSun"/>
        </w:rPr>
        <w:t>86</w:t>
      </w:r>
      <w:r w:rsidRPr="00431196">
        <w:rPr>
          <w:rFonts w:eastAsia="SimSun" w:hint="cs"/>
          <w:rtl/>
        </w:rPr>
        <w:t xml:space="preserve"> (المراجع في مراكش، </w:t>
      </w:r>
      <w:r w:rsidRPr="00431196">
        <w:rPr>
          <w:rFonts w:eastAsia="SimSun"/>
        </w:rPr>
        <w:t>(2002</w:t>
      </w:r>
      <w:r w:rsidRPr="00431196">
        <w:rPr>
          <w:rFonts w:eastAsia="SimSun" w:hint="cs"/>
          <w:rtl/>
        </w:rPr>
        <w:t xml:space="preserve"> لمؤتمر المندوبين المفوضين، بشأن "إجراءات النشر المسبق والتنسيق </w:t>
      </w:r>
      <w:r w:rsidRPr="00431196">
        <w:rPr>
          <w:rFonts w:eastAsia="SimSun" w:hint="cs"/>
          <w:spacing w:val="6"/>
          <w:rtl/>
          <w:lang w:bidi="ar-SY"/>
        </w:rPr>
        <w:t>والتبليغ</w:t>
      </w:r>
      <w:r w:rsidRPr="00431196">
        <w:rPr>
          <w:rFonts w:eastAsia="SimSun" w:hint="cs"/>
          <w:rtl/>
        </w:rPr>
        <w:t xml:space="preserve"> والتسجيل لتخصيصات التردد للشبكات الساتلية"، وفقاً للقرار </w:t>
      </w:r>
      <w:r w:rsidRPr="00431196">
        <w:rPr>
          <w:rFonts w:eastAsia="SimSun"/>
          <w:b/>
          <w:bCs/>
        </w:rPr>
        <w:t>86 (Rev.WRC</w:t>
      </w:r>
      <w:r w:rsidRPr="00431196">
        <w:rPr>
          <w:rFonts w:eastAsia="SimSun"/>
          <w:b/>
          <w:bCs/>
        </w:rPr>
        <w:noBreakHyphen/>
        <w:t>07)</w:t>
      </w:r>
      <w:r w:rsidRPr="00431196">
        <w:rPr>
          <w:rFonts w:eastAsia="SimSun" w:hint="cs"/>
          <w:rtl/>
        </w:rPr>
        <w:t xml:space="preserve"> تيسيراً للاستخدام الرشيد والفعال والاقتصادي للترددات الراديوية وأي مدارات مرتبطة بها، بما</w:t>
      </w:r>
      <w:r w:rsidR="00D50331">
        <w:rPr>
          <w:rFonts w:eastAsia="SimSun" w:hint="eastAsia"/>
          <w:rtl/>
        </w:rPr>
        <w:t> </w:t>
      </w:r>
      <w:r w:rsidRPr="00431196">
        <w:rPr>
          <w:rFonts w:eastAsia="SimSun" w:hint="cs"/>
          <w:rtl/>
        </w:rPr>
        <w:t>فيها مدار السواتل المستقرة بالنسبة إلى الأرض؛</w:t>
      </w:r>
    </w:p>
    <w:p w:rsidR="001D597A" w:rsidRPr="00431196" w:rsidRDefault="004A14DE" w:rsidP="00C2775E">
      <w:pPr>
        <w:rPr>
          <w:rFonts w:eastAsia="SimSun"/>
        </w:rPr>
      </w:pPr>
      <w:r w:rsidRPr="00431196">
        <w:rPr>
          <w:rFonts w:eastAsia="SimSun"/>
        </w:rPr>
        <w:t>(I)7</w:t>
      </w:r>
      <w:r w:rsidRPr="00431196">
        <w:rPr>
          <w:rFonts w:eastAsia="SimSun"/>
        </w:rPr>
        <w:tab/>
      </w:r>
      <w:r w:rsidRPr="00431196">
        <w:rPr>
          <w:rFonts w:eastAsia="SimSun" w:hint="cs"/>
          <w:rtl/>
        </w:rPr>
        <w:t xml:space="preserve">المسألة </w:t>
      </w:r>
      <w:r w:rsidRPr="00431196">
        <w:rPr>
          <w:rFonts w:eastAsia="SimSun"/>
        </w:rPr>
        <w:t>I</w:t>
      </w:r>
      <w:r w:rsidRPr="00431196">
        <w:rPr>
          <w:rFonts w:eastAsia="SimSun" w:hint="cs"/>
          <w:rtl/>
        </w:rPr>
        <w:t xml:space="preserve"> - أسلوب ممكن للتخفيف من وطأة مسألة العدد المفرط لبطاقات التبليغ عن الشبكات الساتلية</w:t>
      </w:r>
    </w:p>
    <w:p w:rsidR="00F16602" w:rsidRDefault="003865A1" w:rsidP="003865A1">
      <w:pPr>
        <w:pStyle w:val="Headingb"/>
        <w:rPr>
          <w:rtl/>
        </w:rPr>
      </w:pPr>
      <w:r>
        <w:rPr>
          <w:rFonts w:hint="cs"/>
          <w:rtl/>
        </w:rPr>
        <w:t>مقدمة</w:t>
      </w:r>
    </w:p>
    <w:p w:rsidR="003E392A" w:rsidRDefault="003E392A" w:rsidP="003E392A">
      <w:pPr>
        <w:rPr>
          <w:rtl/>
        </w:rPr>
      </w:pPr>
      <w:r>
        <w:rPr>
          <w:rFonts w:hint="cs"/>
          <w:rtl/>
        </w:rPr>
        <w:t xml:space="preserve">يتم </w:t>
      </w:r>
      <w:r w:rsidR="003865A1" w:rsidRPr="003865A1">
        <w:rPr>
          <w:rFonts w:hint="cs"/>
          <w:rtl/>
        </w:rPr>
        <w:t xml:space="preserve">إلغاء أجزاء كبيرة من بطاقات التبليغ عن الشبكات الساتلية في مراحل النشر المسبق والتنسيق </w:t>
      </w:r>
      <w:r>
        <w:rPr>
          <w:rFonts w:hint="cs"/>
          <w:rtl/>
        </w:rPr>
        <w:t>بحلول</w:t>
      </w:r>
      <w:r w:rsidR="003865A1" w:rsidRPr="003865A1">
        <w:rPr>
          <w:rFonts w:hint="cs"/>
          <w:rtl/>
        </w:rPr>
        <w:t xml:space="preserve"> المهلة الزمنية التنظيمية البالغة </w:t>
      </w:r>
      <w:r w:rsidR="003865A1" w:rsidRPr="003865A1">
        <w:t>7</w:t>
      </w:r>
      <w:r w:rsidR="003865A1" w:rsidRPr="003865A1">
        <w:rPr>
          <w:rFonts w:hint="cs"/>
          <w:rtl/>
        </w:rPr>
        <w:t xml:space="preserve"> سنوات</w:t>
      </w:r>
      <w:r>
        <w:rPr>
          <w:rFonts w:hint="cs"/>
          <w:rtl/>
        </w:rPr>
        <w:t xml:space="preserve"> والمحددة في الرقمين </w:t>
      </w:r>
      <w:r>
        <w:t>1.9</w:t>
      </w:r>
      <w:r>
        <w:rPr>
          <w:rFonts w:hint="cs"/>
          <w:rtl/>
          <w:lang w:bidi="ar-EG"/>
        </w:rPr>
        <w:t xml:space="preserve"> و</w:t>
      </w:r>
      <w:r>
        <w:rPr>
          <w:lang w:bidi="ar-EG"/>
        </w:rPr>
        <w:t>44.11</w:t>
      </w:r>
      <w:r w:rsidR="003865A1" w:rsidRPr="003865A1">
        <w:rPr>
          <w:rFonts w:hint="cs"/>
          <w:rtl/>
        </w:rPr>
        <w:t xml:space="preserve">. وإدراكاً لحالات عدم اليقين لتنسيق تخصيصات التردد في مواقع مدارية بعينها في الوقت المناسب، تقوم إدارات مبلِّغة عادة بتقديم بطاقات تبليغ مختلفة عن الشبكات لمراعاة حالات عدم اليقين هذه وضمان توفر هذه الموارد الشحيحة. ويُحتفظ ببعض بطاقات التبليغ هذه في مرحلة التنسيق دون وضعها في الخدمة </w:t>
      </w:r>
      <w:r>
        <w:rPr>
          <w:rFonts w:hint="cs"/>
          <w:rtl/>
        </w:rPr>
        <w:t xml:space="preserve">ضمن المهلة التنظيمية </w:t>
      </w:r>
      <w:r w:rsidR="003865A1" w:rsidRPr="003865A1">
        <w:rPr>
          <w:rFonts w:hint="cs"/>
          <w:rtl/>
        </w:rPr>
        <w:t xml:space="preserve">بدلاً من إلغائها. وهكذا، يمكن أن يؤدي ذلك إلى زيادة متطلبات التنسيق وتعقيده بالنسبة للشبكات المبلغ عنها فيما بعد. </w:t>
      </w:r>
    </w:p>
    <w:p w:rsidR="003865A1" w:rsidRDefault="003E392A" w:rsidP="003E392A">
      <w:pPr>
        <w:rPr>
          <w:rFonts w:hint="cs"/>
          <w:spacing w:val="-2"/>
          <w:lang w:bidi="ar-EG"/>
        </w:rPr>
      </w:pPr>
      <w:r>
        <w:rPr>
          <w:rFonts w:hint="cs"/>
          <w:rtl/>
        </w:rPr>
        <w:t xml:space="preserve">وقد </w:t>
      </w:r>
      <w:r w:rsidR="003865A1" w:rsidRPr="00FD1EA1">
        <w:rPr>
          <w:spacing w:val="4"/>
          <w:rtl/>
          <w:lang w:bidi="ar-EG"/>
        </w:rPr>
        <w:t>تم تناول هذه المسألة من منظورين</w:t>
      </w:r>
      <w:r w:rsidR="003865A1" w:rsidRPr="00FD1EA1">
        <w:rPr>
          <w:rFonts w:hint="cs"/>
          <w:spacing w:val="4"/>
          <w:rtl/>
          <w:lang w:bidi="ar-EG"/>
        </w:rPr>
        <w:t xml:space="preserve"> في تقرير الاجتماع التحضيري للمؤتمر للبند </w:t>
      </w:r>
      <w:r w:rsidR="003865A1" w:rsidRPr="00FD1EA1">
        <w:rPr>
          <w:rFonts w:eastAsiaTheme="minorEastAsia" w:hint="eastAsia"/>
          <w:spacing w:val="4"/>
          <w:lang w:eastAsia="zh-CN" w:bidi="ar-EG"/>
        </w:rPr>
        <w:t>7</w:t>
      </w:r>
      <w:r w:rsidR="003865A1" w:rsidRPr="00FD1EA1">
        <w:rPr>
          <w:rFonts w:eastAsia="Malgun Gothic" w:hint="cs"/>
          <w:spacing w:val="4"/>
          <w:rtl/>
          <w:lang w:eastAsia="ko-KR"/>
        </w:rPr>
        <w:t xml:space="preserve"> (</w:t>
      </w:r>
      <w:r w:rsidR="003865A1" w:rsidRPr="00FD1EA1">
        <w:rPr>
          <w:rFonts w:eastAsia="Malgun Gothic" w:hint="cs"/>
          <w:spacing w:val="4"/>
          <w:rtl/>
          <w:lang w:eastAsia="ko-KR" w:bidi="ar-EG"/>
        </w:rPr>
        <w:t xml:space="preserve">المسألة </w:t>
      </w:r>
      <w:r w:rsidR="003865A1" w:rsidRPr="00FD1EA1">
        <w:rPr>
          <w:rFonts w:eastAsia="Malgun Gothic"/>
          <w:spacing w:val="4"/>
          <w:lang w:eastAsia="ko-KR" w:bidi="ar-EG"/>
        </w:rPr>
        <w:t>I</w:t>
      </w:r>
      <w:r w:rsidR="003865A1" w:rsidRPr="00FD1EA1">
        <w:rPr>
          <w:rFonts w:eastAsia="Malgun Gothic" w:hint="cs"/>
          <w:spacing w:val="4"/>
          <w:rtl/>
          <w:lang w:eastAsia="ko-KR" w:bidi="ar-EG"/>
        </w:rPr>
        <w:t xml:space="preserve">) </w:t>
      </w:r>
      <w:r w:rsidR="003865A1" w:rsidRPr="00FD1EA1">
        <w:rPr>
          <w:rFonts w:eastAsia="Malgun Gothic" w:hint="cs"/>
          <w:spacing w:val="4"/>
          <w:rtl/>
          <w:lang w:eastAsia="ko-KR"/>
        </w:rPr>
        <w:t>من جدول أعمال المؤتمر</w:t>
      </w:r>
      <w:r w:rsidR="003865A1">
        <w:rPr>
          <w:rFonts w:eastAsia="Malgun Gothic" w:hint="eastAsia"/>
          <w:spacing w:val="-2"/>
          <w:rtl/>
          <w:lang w:eastAsia="ko-KR"/>
        </w:rPr>
        <w:t> </w:t>
      </w:r>
      <w:r w:rsidR="003865A1">
        <w:rPr>
          <w:rFonts w:eastAsia="Malgun Gothic"/>
          <w:spacing w:val="-2"/>
          <w:lang w:eastAsia="ko-KR"/>
        </w:rPr>
        <w:t>WRC-15</w:t>
      </w:r>
      <w:r>
        <w:rPr>
          <w:rFonts w:hint="cs"/>
          <w:spacing w:val="-2"/>
          <w:rtl/>
          <w:lang w:bidi="ar-EG"/>
        </w:rPr>
        <w:t>.</w:t>
      </w:r>
      <w:r w:rsidR="003865A1" w:rsidRPr="000A6E28">
        <w:rPr>
          <w:spacing w:val="-2"/>
          <w:rtl/>
          <w:lang w:bidi="ar-EG"/>
        </w:rPr>
        <w:t xml:space="preserve"> أولهما يتطرق إلى العدد المفرط من بطاقات التبليغ خلال مرحلة طلبات التنسيق</w:t>
      </w:r>
      <w:r w:rsidR="007C359B">
        <w:rPr>
          <w:rFonts w:hint="cs"/>
          <w:spacing w:val="-2"/>
          <w:rtl/>
          <w:lang w:bidi="ar-EG"/>
        </w:rPr>
        <w:t xml:space="preserve"> </w:t>
      </w:r>
      <w:r w:rsidR="007C359B">
        <w:rPr>
          <w:spacing w:val="-2"/>
          <w:lang w:bidi="ar-EG"/>
        </w:rPr>
        <w:t>(CR/C)</w:t>
      </w:r>
      <w:r w:rsidR="003865A1" w:rsidRPr="000A6E28">
        <w:rPr>
          <w:spacing w:val="-2"/>
          <w:rtl/>
          <w:lang w:bidi="ar-EG"/>
        </w:rPr>
        <w:t xml:space="preserve">، وثانيهما يتناول العدد المفرط من بطاقات التبليغ خلال مرحلة معلومات النشر المسبق </w:t>
      </w:r>
      <w:r w:rsidR="003865A1" w:rsidRPr="000A6E28">
        <w:rPr>
          <w:spacing w:val="-2"/>
          <w:lang w:bidi="ar-EG"/>
        </w:rPr>
        <w:t>(API)</w:t>
      </w:r>
      <w:r w:rsidR="003865A1" w:rsidRPr="000A6E28">
        <w:rPr>
          <w:spacing w:val="-2"/>
          <w:rtl/>
          <w:lang w:bidi="ar-EG"/>
        </w:rPr>
        <w:t>.</w:t>
      </w:r>
    </w:p>
    <w:p w:rsidR="003865A1" w:rsidRPr="003E392A" w:rsidRDefault="003E392A" w:rsidP="00593DDD">
      <w:pPr>
        <w:rPr>
          <w:rtl/>
          <w:lang w:bidi="ar-EG"/>
        </w:rPr>
      </w:pPr>
      <w:r w:rsidRPr="003E392A">
        <w:rPr>
          <w:rFonts w:hint="cs"/>
          <w:rtl/>
          <w:lang w:bidi="ar-EG"/>
        </w:rPr>
        <w:t xml:space="preserve">وتؤيد إدارة أوربا تقييد ممارسة التقديم المفرط لبطاقات تبليغ عن الشبكات الساتلية. </w:t>
      </w:r>
      <w:r>
        <w:rPr>
          <w:rFonts w:hint="cs"/>
          <w:rtl/>
          <w:lang w:bidi="ar-EG"/>
        </w:rPr>
        <w:t xml:space="preserve">غير أن أوروبا لم تجد أي تغيير مناسب على الإجراءات الحالية من أجل الحد من طلبات </w:t>
      </w:r>
      <w:r>
        <w:rPr>
          <w:lang w:bidi="ar-EG"/>
        </w:rPr>
        <w:t>CR/C</w:t>
      </w:r>
      <w:r>
        <w:rPr>
          <w:rFonts w:hint="cs"/>
          <w:rtl/>
          <w:lang w:bidi="ar-EG"/>
        </w:rPr>
        <w:t xml:space="preserve">. وبصفة خاصة، ترى أوروبا أن </w:t>
      </w:r>
      <w:r w:rsidR="003865A1" w:rsidRPr="003E392A">
        <w:rPr>
          <w:rFonts w:hint="cs"/>
          <w:rtl/>
          <w:lang w:bidi="ar-EG"/>
        </w:rPr>
        <w:t>إ</w:t>
      </w:r>
      <w:r w:rsidR="003865A1" w:rsidRPr="003E392A">
        <w:rPr>
          <w:rtl/>
          <w:lang w:bidi="ar-EG"/>
        </w:rPr>
        <w:t>ضافة خطوة تبليغ</w:t>
      </w:r>
      <w:r w:rsidR="003865A1" w:rsidRPr="003E392A">
        <w:rPr>
          <w:rFonts w:hint="cs"/>
          <w:rtl/>
          <w:lang w:bidi="ar-EG"/>
        </w:rPr>
        <w:t xml:space="preserve"> </w:t>
      </w:r>
      <w:r w:rsidR="003865A1" w:rsidRPr="003E392A">
        <w:rPr>
          <w:rtl/>
          <w:lang w:bidi="ar-EG"/>
        </w:rPr>
        <w:t>أولي جديدة</w:t>
      </w:r>
      <w:r w:rsidR="003865A1" w:rsidRPr="003E392A">
        <w:rPr>
          <w:rFonts w:hint="cs"/>
          <w:rtl/>
          <w:lang w:bidi="ar-EG"/>
        </w:rPr>
        <w:t xml:space="preserve"> </w:t>
      </w:r>
      <w:r>
        <w:rPr>
          <w:rFonts w:hint="cs"/>
          <w:rtl/>
          <w:lang w:bidi="ar-EG"/>
        </w:rPr>
        <w:t xml:space="preserve">كما هو </w:t>
      </w:r>
      <w:r w:rsidR="003865A1" w:rsidRPr="003E392A">
        <w:rPr>
          <w:rFonts w:hint="cs"/>
          <w:rtl/>
          <w:lang w:bidi="ar-EG"/>
        </w:rPr>
        <w:lastRenderedPageBreak/>
        <w:t xml:space="preserve">مقترح بموجب </w:t>
      </w:r>
      <w:r>
        <w:rPr>
          <w:rFonts w:hint="cs"/>
          <w:rtl/>
          <w:lang w:bidi="ar-EG"/>
        </w:rPr>
        <w:t xml:space="preserve">عدة </w:t>
      </w:r>
      <w:r w:rsidR="003865A1" w:rsidRPr="003E392A">
        <w:rPr>
          <w:rFonts w:hint="cs"/>
          <w:rtl/>
          <w:lang w:bidi="ar-EG"/>
        </w:rPr>
        <w:t xml:space="preserve">أساليب </w:t>
      </w:r>
      <w:r w:rsidRPr="00FD1EA1">
        <w:rPr>
          <w:rFonts w:hint="cs"/>
          <w:spacing w:val="4"/>
          <w:rtl/>
          <w:lang w:bidi="ar-EG"/>
        </w:rPr>
        <w:t xml:space="preserve">في تقرير الاجتماع التحضيري للمؤتمر للبند </w:t>
      </w:r>
      <w:r w:rsidRPr="00FD1EA1">
        <w:rPr>
          <w:rFonts w:eastAsiaTheme="minorEastAsia" w:hint="eastAsia"/>
          <w:spacing w:val="4"/>
          <w:lang w:eastAsia="zh-CN" w:bidi="ar-EG"/>
        </w:rPr>
        <w:t>7</w:t>
      </w:r>
      <w:r w:rsidRPr="00FD1EA1">
        <w:rPr>
          <w:rFonts w:eastAsia="Malgun Gothic" w:hint="cs"/>
          <w:spacing w:val="4"/>
          <w:rtl/>
          <w:lang w:eastAsia="ko-KR"/>
        </w:rPr>
        <w:t xml:space="preserve"> (</w:t>
      </w:r>
      <w:r w:rsidRPr="00FD1EA1">
        <w:rPr>
          <w:rFonts w:eastAsia="Malgun Gothic" w:hint="cs"/>
          <w:spacing w:val="4"/>
          <w:rtl/>
          <w:lang w:eastAsia="ko-KR" w:bidi="ar-EG"/>
        </w:rPr>
        <w:t xml:space="preserve">المسألة </w:t>
      </w:r>
      <w:r w:rsidRPr="00FD1EA1">
        <w:rPr>
          <w:rFonts w:eastAsia="Malgun Gothic"/>
          <w:spacing w:val="4"/>
          <w:lang w:eastAsia="ko-KR" w:bidi="ar-EG"/>
        </w:rPr>
        <w:t>I</w:t>
      </w:r>
      <w:r w:rsidRPr="00FD1EA1">
        <w:rPr>
          <w:rFonts w:eastAsia="Malgun Gothic" w:hint="cs"/>
          <w:spacing w:val="4"/>
          <w:rtl/>
          <w:lang w:eastAsia="ko-KR" w:bidi="ar-EG"/>
        </w:rPr>
        <w:t xml:space="preserve">) </w:t>
      </w:r>
      <w:r w:rsidRPr="00FD1EA1">
        <w:rPr>
          <w:rFonts w:eastAsia="Malgun Gothic" w:hint="cs"/>
          <w:spacing w:val="4"/>
          <w:rtl/>
          <w:lang w:eastAsia="ko-KR"/>
        </w:rPr>
        <w:t>من جدول أعمال المؤتمر</w:t>
      </w:r>
      <w:r>
        <w:rPr>
          <w:rFonts w:eastAsia="Malgun Gothic" w:hint="eastAsia"/>
          <w:spacing w:val="-2"/>
          <w:rtl/>
          <w:lang w:eastAsia="ko-KR"/>
        </w:rPr>
        <w:t> </w:t>
      </w:r>
      <w:r>
        <w:rPr>
          <w:rFonts w:eastAsia="Malgun Gothic"/>
          <w:spacing w:val="-2"/>
          <w:lang w:eastAsia="ko-KR"/>
        </w:rPr>
        <w:t>WRC-15</w:t>
      </w:r>
      <w:r>
        <w:rPr>
          <w:rFonts w:hint="cs"/>
          <w:spacing w:val="-2"/>
          <w:rtl/>
          <w:lang w:bidi="ar-EG"/>
        </w:rPr>
        <w:t xml:space="preserve"> </w:t>
      </w:r>
      <w:r w:rsidR="003865A1" w:rsidRPr="003E392A">
        <w:rPr>
          <w:rtl/>
          <w:lang w:bidi="ar-EG"/>
        </w:rPr>
        <w:t>لن تؤدي إلى تقليل أعداد بطاقات التبليغ في المستقبل</w:t>
      </w:r>
      <w:r>
        <w:rPr>
          <w:rFonts w:hint="cs"/>
          <w:rtl/>
          <w:lang w:bidi="ar-EG"/>
        </w:rPr>
        <w:t xml:space="preserve">. وبالتالي، تقترح أوروبا، بالنسبة لطلبات </w:t>
      </w:r>
      <w:r>
        <w:rPr>
          <w:lang w:bidi="ar-EG"/>
        </w:rPr>
        <w:t>CR/C</w:t>
      </w:r>
      <w:r>
        <w:rPr>
          <w:rFonts w:hint="cs"/>
          <w:rtl/>
          <w:lang w:bidi="ar-EG"/>
        </w:rPr>
        <w:t xml:space="preserve"> عدم إجراء اي تغيير على لوائح الراديو. والمقترح الأوروبي يقابل الأسلوب </w:t>
      </w:r>
      <w:r w:rsidR="00593DDD">
        <w:rPr>
          <w:lang w:bidi="ar-EG"/>
        </w:rPr>
        <w:t>4.I1</w:t>
      </w:r>
      <w:r>
        <w:rPr>
          <w:rFonts w:hint="cs"/>
          <w:rtl/>
          <w:lang w:bidi="ar-EG"/>
        </w:rPr>
        <w:t xml:space="preserve"> من </w:t>
      </w:r>
      <w:r w:rsidRPr="00FD1EA1">
        <w:rPr>
          <w:rFonts w:hint="cs"/>
          <w:spacing w:val="4"/>
          <w:rtl/>
          <w:lang w:bidi="ar-EG"/>
        </w:rPr>
        <w:t>تقرير الاجتماع التحضيري للمؤتمر</w:t>
      </w:r>
      <w:r>
        <w:rPr>
          <w:rFonts w:hint="cs"/>
          <w:rtl/>
          <w:lang w:bidi="ar-EG"/>
        </w:rPr>
        <w:t xml:space="preserve"> </w:t>
      </w:r>
      <w:r w:rsidRPr="00FD1EA1">
        <w:rPr>
          <w:rFonts w:hint="cs"/>
          <w:spacing w:val="4"/>
          <w:rtl/>
          <w:lang w:bidi="ar-EG"/>
        </w:rPr>
        <w:t xml:space="preserve">للبند </w:t>
      </w:r>
      <w:r w:rsidRPr="00FD1EA1">
        <w:rPr>
          <w:rFonts w:eastAsiaTheme="minorEastAsia" w:hint="eastAsia"/>
          <w:spacing w:val="4"/>
          <w:lang w:eastAsia="zh-CN" w:bidi="ar-EG"/>
        </w:rPr>
        <w:t>7</w:t>
      </w:r>
      <w:r w:rsidRPr="00FD1EA1">
        <w:rPr>
          <w:rFonts w:eastAsia="Malgun Gothic" w:hint="cs"/>
          <w:spacing w:val="4"/>
          <w:rtl/>
          <w:lang w:eastAsia="ko-KR"/>
        </w:rPr>
        <w:t xml:space="preserve"> (</w:t>
      </w:r>
      <w:r w:rsidRPr="00FD1EA1">
        <w:rPr>
          <w:rFonts w:eastAsia="Malgun Gothic" w:hint="cs"/>
          <w:spacing w:val="4"/>
          <w:rtl/>
          <w:lang w:eastAsia="ko-KR" w:bidi="ar-EG"/>
        </w:rPr>
        <w:t xml:space="preserve">المسألة </w:t>
      </w:r>
      <w:r w:rsidRPr="00FD1EA1">
        <w:rPr>
          <w:rFonts w:eastAsia="Malgun Gothic"/>
          <w:spacing w:val="4"/>
          <w:lang w:eastAsia="ko-KR" w:bidi="ar-EG"/>
        </w:rPr>
        <w:t>I</w:t>
      </w:r>
      <w:r w:rsidRPr="00FD1EA1">
        <w:rPr>
          <w:rFonts w:eastAsia="Malgun Gothic" w:hint="cs"/>
          <w:spacing w:val="4"/>
          <w:rtl/>
          <w:lang w:eastAsia="ko-KR" w:bidi="ar-EG"/>
        </w:rPr>
        <w:t xml:space="preserve">) </w:t>
      </w:r>
      <w:r w:rsidRPr="00FD1EA1">
        <w:rPr>
          <w:rFonts w:eastAsia="Malgun Gothic" w:hint="cs"/>
          <w:spacing w:val="4"/>
          <w:rtl/>
          <w:lang w:eastAsia="ko-KR"/>
        </w:rPr>
        <w:t>من جدول أعمال المؤتمر</w:t>
      </w:r>
      <w:r>
        <w:rPr>
          <w:rFonts w:eastAsia="Malgun Gothic" w:hint="eastAsia"/>
          <w:spacing w:val="-2"/>
          <w:rtl/>
          <w:lang w:eastAsia="ko-KR"/>
        </w:rPr>
        <w:t> </w:t>
      </w:r>
      <w:r>
        <w:rPr>
          <w:rFonts w:eastAsia="Malgun Gothic"/>
          <w:spacing w:val="-2"/>
          <w:lang w:eastAsia="ko-KR"/>
        </w:rPr>
        <w:t>WRC-15</w:t>
      </w:r>
      <w:r>
        <w:rPr>
          <w:rFonts w:hint="cs"/>
          <w:rtl/>
          <w:lang w:bidi="ar-EG"/>
        </w:rPr>
        <w:t>.</w:t>
      </w:r>
    </w:p>
    <w:p w:rsidR="007F5CE1" w:rsidRDefault="003E392A" w:rsidP="00AC6FE5">
      <w:pPr>
        <w:rPr>
          <w:rtl/>
          <w:lang w:bidi="ar-EG"/>
        </w:rPr>
      </w:pPr>
      <w:r>
        <w:rPr>
          <w:rFonts w:hint="cs"/>
          <w:rtl/>
          <w:lang w:bidi="ar-EG"/>
        </w:rPr>
        <w:t xml:space="preserve">وفيما يتعلق </w:t>
      </w:r>
      <w:r w:rsidRPr="003E392A">
        <w:rPr>
          <w:rtl/>
        </w:rPr>
        <w:t>ب</w:t>
      </w:r>
      <w:r>
        <w:rPr>
          <w:rFonts w:hint="cs"/>
          <w:rtl/>
        </w:rPr>
        <w:t>ب</w:t>
      </w:r>
      <w:r w:rsidRPr="003E392A">
        <w:rPr>
          <w:rtl/>
        </w:rPr>
        <w:t xml:space="preserve">طاقات التبليغ </w:t>
      </w:r>
      <w:r>
        <w:rPr>
          <w:rFonts w:hint="cs"/>
          <w:rtl/>
        </w:rPr>
        <w:t xml:space="preserve">عن </w:t>
      </w:r>
      <w:r w:rsidRPr="003E392A">
        <w:rPr>
          <w:rtl/>
        </w:rPr>
        <w:t>معلومات النشر المسبق</w:t>
      </w:r>
      <w:r>
        <w:rPr>
          <w:rFonts w:hint="cs"/>
          <w:rtl/>
        </w:rPr>
        <w:t xml:space="preserve">، ترى أوروبا أن الأسلوب المفضل في إطار المسألة </w:t>
      </w:r>
      <w:r>
        <w:t>I</w:t>
      </w:r>
      <w:r>
        <w:rPr>
          <w:rFonts w:hint="cs"/>
          <w:rtl/>
          <w:lang w:bidi="ar-EG"/>
        </w:rPr>
        <w:t xml:space="preserve"> ينبغي أن يضع في</w:t>
      </w:r>
      <w:r w:rsidR="00AC6FE5">
        <w:rPr>
          <w:rFonts w:hint="eastAsia"/>
          <w:rtl/>
          <w:lang w:bidi="ar-EG"/>
        </w:rPr>
        <w:t> </w:t>
      </w:r>
      <w:r>
        <w:rPr>
          <w:rFonts w:hint="cs"/>
          <w:rtl/>
          <w:lang w:bidi="ar-EG"/>
        </w:rPr>
        <w:t xml:space="preserve">الاعتبار الحل الذي يحظى بتأييد للبند </w:t>
      </w:r>
      <w:r>
        <w:rPr>
          <w:lang w:bidi="ar-EG"/>
        </w:rPr>
        <w:t>7</w:t>
      </w:r>
      <w:r>
        <w:rPr>
          <w:rFonts w:hint="cs"/>
          <w:rtl/>
          <w:lang w:bidi="ar-EG"/>
        </w:rPr>
        <w:t xml:space="preserve"> (المسألة </w:t>
      </w:r>
      <w:r>
        <w:rPr>
          <w:lang w:bidi="ar-EG"/>
        </w:rPr>
        <w:t>C</w:t>
      </w:r>
      <w:r>
        <w:rPr>
          <w:rFonts w:hint="cs"/>
          <w:rtl/>
          <w:lang w:bidi="ar-EG"/>
        </w:rPr>
        <w:t>) من جدول الأعمال.</w:t>
      </w:r>
    </w:p>
    <w:p w:rsidR="003E392A" w:rsidRDefault="003E392A" w:rsidP="00593DDD">
      <w:pPr>
        <w:rPr>
          <w:rtl/>
          <w:lang w:bidi="ar-EG"/>
        </w:rPr>
      </w:pPr>
      <w:r>
        <w:rPr>
          <w:rFonts w:hint="cs"/>
          <w:rtl/>
          <w:lang w:bidi="ar-EG"/>
        </w:rPr>
        <w:t xml:space="preserve">ويستند المقترح الأوروبي إلى الأسلوب </w:t>
      </w:r>
      <w:r w:rsidR="00593DDD">
        <w:rPr>
          <w:lang w:bidi="ar-EG"/>
        </w:rPr>
        <w:t>2.I2</w:t>
      </w:r>
      <w:r>
        <w:rPr>
          <w:rFonts w:hint="cs"/>
          <w:rtl/>
          <w:lang w:bidi="ar-EG"/>
        </w:rPr>
        <w:t xml:space="preserve"> الخيار </w:t>
      </w:r>
      <w:r>
        <w:rPr>
          <w:lang w:bidi="ar-EG"/>
        </w:rPr>
        <w:t>B</w:t>
      </w:r>
      <w:r>
        <w:rPr>
          <w:rFonts w:hint="cs"/>
          <w:rtl/>
          <w:lang w:bidi="ar-EG"/>
        </w:rPr>
        <w:t xml:space="preserve"> من </w:t>
      </w:r>
      <w:r w:rsidRPr="00FD1EA1">
        <w:rPr>
          <w:rFonts w:hint="cs"/>
          <w:spacing w:val="4"/>
          <w:rtl/>
          <w:lang w:bidi="ar-EG"/>
        </w:rPr>
        <w:t xml:space="preserve">تقرير الاجتماع التحضيري للمؤتمر للبند </w:t>
      </w:r>
      <w:r w:rsidRPr="00FD1EA1">
        <w:rPr>
          <w:rFonts w:eastAsiaTheme="minorEastAsia" w:hint="eastAsia"/>
          <w:spacing w:val="4"/>
          <w:lang w:eastAsia="zh-CN" w:bidi="ar-EG"/>
        </w:rPr>
        <w:t>7</w:t>
      </w:r>
      <w:r w:rsidRPr="00FD1EA1">
        <w:rPr>
          <w:rFonts w:eastAsia="Malgun Gothic" w:hint="cs"/>
          <w:spacing w:val="4"/>
          <w:rtl/>
          <w:lang w:eastAsia="ko-KR"/>
        </w:rPr>
        <w:t xml:space="preserve"> (</w:t>
      </w:r>
      <w:r w:rsidRPr="00FD1EA1">
        <w:rPr>
          <w:rFonts w:eastAsia="Malgun Gothic" w:hint="cs"/>
          <w:spacing w:val="4"/>
          <w:rtl/>
          <w:lang w:eastAsia="ko-KR" w:bidi="ar-EG"/>
        </w:rPr>
        <w:t xml:space="preserve">المسألة </w:t>
      </w:r>
      <w:r w:rsidRPr="00FD1EA1">
        <w:rPr>
          <w:rFonts w:eastAsia="Malgun Gothic"/>
          <w:spacing w:val="4"/>
          <w:lang w:eastAsia="ko-KR" w:bidi="ar-EG"/>
        </w:rPr>
        <w:t>I</w:t>
      </w:r>
      <w:r w:rsidRPr="00FD1EA1">
        <w:rPr>
          <w:rFonts w:eastAsia="Malgun Gothic" w:hint="cs"/>
          <w:spacing w:val="4"/>
          <w:rtl/>
          <w:lang w:eastAsia="ko-KR" w:bidi="ar-EG"/>
        </w:rPr>
        <w:t xml:space="preserve">) </w:t>
      </w:r>
      <w:r w:rsidRPr="00FD1EA1">
        <w:rPr>
          <w:rFonts w:eastAsia="Malgun Gothic" w:hint="cs"/>
          <w:spacing w:val="4"/>
          <w:rtl/>
          <w:lang w:eastAsia="ko-KR"/>
        </w:rPr>
        <w:t>من جدول أعمال المؤتمر</w:t>
      </w:r>
      <w:r>
        <w:rPr>
          <w:rFonts w:eastAsia="Malgun Gothic" w:hint="eastAsia"/>
          <w:spacing w:val="-2"/>
          <w:rtl/>
          <w:lang w:eastAsia="ko-KR"/>
        </w:rPr>
        <w:t> </w:t>
      </w:r>
      <w:r>
        <w:rPr>
          <w:rFonts w:eastAsia="Malgun Gothic"/>
          <w:spacing w:val="-2"/>
          <w:lang w:eastAsia="ko-KR"/>
        </w:rPr>
        <w:t>WRC-15</w:t>
      </w:r>
      <w:r>
        <w:rPr>
          <w:rFonts w:hint="cs"/>
          <w:rtl/>
          <w:lang w:bidi="ar-EG"/>
        </w:rPr>
        <w:t>.</w:t>
      </w:r>
    </w:p>
    <w:p w:rsidR="007F5CE1" w:rsidRDefault="007F5CE1" w:rsidP="007F5CE1">
      <w:pPr>
        <w:pStyle w:val="Headingb"/>
        <w:rPr>
          <w:rtl/>
        </w:rPr>
      </w:pPr>
      <w:r>
        <w:rPr>
          <w:rFonts w:hint="cs"/>
          <w:rtl/>
        </w:rPr>
        <w:t>المقترحات</w:t>
      </w:r>
    </w:p>
    <w:p w:rsidR="00AC6FE5" w:rsidRDefault="00AC6FE5" w:rsidP="00D95BD2">
      <w:pPr>
        <w:rPr>
          <w:rFonts w:ascii="Times New Roman Bold" w:hAnsi="Times New Roman Bold"/>
          <w:kern w:val="14"/>
          <w:sz w:val="24"/>
          <w:szCs w:val="32"/>
          <w:rtl/>
          <w:lang w:bidi="ar-EG"/>
        </w:rPr>
      </w:pPr>
      <w:r>
        <w:rPr>
          <w:rtl/>
        </w:rPr>
        <w:br w:type="page"/>
      </w:r>
    </w:p>
    <w:p w:rsidR="009F37C9" w:rsidRDefault="004A14DE" w:rsidP="00D80C2E">
      <w:pPr>
        <w:pStyle w:val="ArtNo"/>
        <w:spacing w:before="240"/>
        <w:rPr>
          <w:rtl/>
        </w:rPr>
      </w:pPr>
      <w:bookmarkStart w:id="1" w:name="_Toc331055742"/>
      <w:r>
        <w:rPr>
          <w:rtl/>
        </w:rPr>
        <w:lastRenderedPageBreak/>
        <w:t xml:space="preserve">المـادة </w:t>
      </w:r>
      <w:r w:rsidRPr="00B212B9">
        <w:rPr>
          <w:rStyle w:val="href"/>
        </w:rPr>
        <w:t>9</w:t>
      </w:r>
      <w:bookmarkEnd w:id="1"/>
    </w:p>
    <w:p w:rsidR="009F37C9" w:rsidRPr="00C82848" w:rsidRDefault="004A14DE" w:rsidP="00D03296">
      <w:pPr>
        <w:pStyle w:val="Arttitle"/>
        <w:tabs>
          <w:tab w:val="center" w:pos="4569"/>
        </w:tabs>
        <w:rPr>
          <w:sz w:val="18"/>
          <w:rtl/>
          <w:lang w:bidi="ar-SY"/>
        </w:rPr>
      </w:pPr>
      <w:bookmarkStart w:id="2" w:name="_Toc331055743"/>
      <w:r w:rsidRPr="00FA6A24">
        <w:rPr>
          <w:b w:val="0"/>
          <w:rtl/>
        </w:rPr>
        <w:t xml:space="preserve">الإجراءات الواجب تطبيقها لتحقيق التنسيق مع الإدارات الأخرى </w:t>
      </w:r>
      <w:r w:rsidRPr="00FA6A24">
        <w:rPr>
          <w:b w:val="0"/>
          <w:rtl/>
        </w:rPr>
        <w:br/>
        <w:t>أو الحصول على موافقة هذه الإدارات</w:t>
      </w:r>
      <w:r w:rsidRPr="00D03296">
        <w:rPr>
          <w:rStyle w:val="FootnoteReference"/>
          <w:b w:val="0"/>
          <w:bCs w:val="0"/>
          <w:rtl/>
        </w:rPr>
        <w:t>1</w:t>
      </w:r>
      <w:r w:rsidRPr="00D03296">
        <w:rPr>
          <w:rFonts w:hint="cs"/>
          <w:b w:val="0"/>
          <w:bCs w:val="0"/>
          <w:position w:val="6"/>
          <w:sz w:val="18"/>
          <w:szCs w:val="22"/>
          <w:rtl/>
        </w:rPr>
        <w:t xml:space="preserve">، </w:t>
      </w:r>
      <w:r w:rsidRPr="00D03296">
        <w:rPr>
          <w:rStyle w:val="FootnoteReference"/>
          <w:b w:val="0"/>
          <w:bCs w:val="0"/>
          <w:rtl/>
        </w:rPr>
        <w:t>2</w:t>
      </w:r>
      <w:r w:rsidRPr="00D03296">
        <w:rPr>
          <w:rFonts w:hint="cs"/>
          <w:b w:val="0"/>
          <w:bCs w:val="0"/>
          <w:position w:val="6"/>
          <w:sz w:val="18"/>
          <w:szCs w:val="22"/>
          <w:rtl/>
        </w:rPr>
        <w:t xml:space="preserve">، </w:t>
      </w:r>
      <w:r w:rsidRPr="00D03296">
        <w:rPr>
          <w:rStyle w:val="FootnoteReference"/>
          <w:b w:val="0"/>
          <w:bCs w:val="0"/>
          <w:rtl/>
        </w:rPr>
        <w:t>3</w:t>
      </w:r>
      <w:r w:rsidRPr="00D03296">
        <w:rPr>
          <w:rFonts w:hint="cs"/>
          <w:b w:val="0"/>
          <w:bCs w:val="0"/>
          <w:position w:val="6"/>
          <w:sz w:val="18"/>
          <w:szCs w:val="22"/>
          <w:rtl/>
        </w:rPr>
        <w:t xml:space="preserve">، </w:t>
      </w:r>
      <w:r w:rsidRPr="00D03296">
        <w:rPr>
          <w:rStyle w:val="FootnoteReference"/>
          <w:b w:val="0"/>
          <w:bCs w:val="0"/>
          <w:rtl/>
        </w:rPr>
        <w:t>4</w:t>
      </w:r>
      <w:r w:rsidRPr="00D03296">
        <w:rPr>
          <w:rFonts w:hint="cs"/>
          <w:b w:val="0"/>
          <w:bCs w:val="0"/>
          <w:position w:val="6"/>
          <w:sz w:val="18"/>
          <w:szCs w:val="22"/>
          <w:rtl/>
        </w:rPr>
        <w:t xml:space="preserve">، </w:t>
      </w:r>
      <w:r w:rsidRPr="00D03296">
        <w:rPr>
          <w:rStyle w:val="FootnoteReference"/>
          <w:b w:val="0"/>
          <w:bCs w:val="0"/>
          <w:rtl/>
        </w:rPr>
        <w:t>5</w:t>
      </w:r>
      <w:r w:rsidRPr="00D03296">
        <w:rPr>
          <w:rFonts w:hint="cs"/>
          <w:b w:val="0"/>
          <w:bCs w:val="0"/>
          <w:position w:val="6"/>
          <w:sz w:val="18"/>
          <w:szCs w:val="22"/>
          <w:rtl/>
        </w:rPr>
        <w:t>،</w:t>
      </w:r>
      <w:r w:rsidRPr="00D03296">
        <w:rPr>
          <w:b w:val="0"/>
          <w:bCs w:val="0"/>
          <w:position w:val="6"/>
          <w:sz w:val="18"/>
          <w:szCs w:val="22"/>
          <w:rtl/>
        </w:rPr>
        <w:t xml:space="preserve"> </w:t>
      </w:r>
      <w:r w:rsidRPr="00D03296">
        <w:rPr>
          <w:rStyle w:val="FootnoteReference"/>
          <w:b w:val="0"/>
          <w:bCs w:val="0"/>
          <w:rtl/>
        </w:rPr>
        <w:t>6</w:t>
      </w:r>
      <w:r w:rsidRPr="00D03296">
        <w:rPr>
          <w:rFonts w:hint="cs"/>
          <w:b w:val="0"/>
          <w:bCs w:val="0"/>
          <w:position w:val="6"/>
          <w:sz w:val="18"/>
          <w:szCs w:val="22"/>
          <w:rtl/>
        </w:rPr>
        <w:t>،</w:t>
      </w:r>
      <w:r w:rsidRPr="00D03296">
        <w:rPr>
          <w:b w:val="0"/>
          <w:bCs w:val="0"/>
          <w:position w:val="6"/>
          <w:sz w:val="18"/>
          <w:szCs w:val="22"/>
          <w:rtl/>
        </w:rPr>
        <w:t xml:space="preserve"> </w:t>
      </w:r>
      <w:r w:rsidRPr="00D03296">
        <w:rPr>
          <w:rStyle w:val="FootnoteReference"/>
          <w:b w:val="0"/>
          <w:bCs w:val="0"/>
          <w:rtl/>
        </w:rPr>
        <w:t>7</w:t>
      </w:r>
      <w:r w:rsidRPr="00D03296">
        <w:rPr>
          <w:rFonts w:hint="cs"/>
          <w:b w:val="0"/>
          <w:bCs w:val="0"/>
          <w:position w:val="6"/>
          <w:sz w:val="18"/>
          <w:szCs w:val="22"/>
          <w:rtl/>
        </w:rPr>
        <w:t xml:space="preserve">، </w:t>
      </w:r>
      <w:r w:rsidRPr="00D03296">
        <w:rPr>
          <w:rStyle w:val="FootnoteReference"/>
          <w:b w:val="0"/>
          <w:bCs w:val="0"/>
          <w:rtl/>
        </w:rPr>
        <w:t>8</w:t>
      </w:r>
      <w:r w:rsidRPr="00D03296">
        <w:rPr>
          <w:rFonts w:hint="cs"/>
          <w:b w:val="0"/>
          <w:bCs w:val="0"/>
          <w:position w:val="6"/>
          <w:sz w:val="18"/>
          <w:szCs w:val="22"/>
          <w:rtl/>
        </w:rPr>
        <w:t xml:space="preserve">، </w:t>
      </w:r>
      <w:r w:rsidRPr="00D03296">
        <w:rPr>
          <w:rStyle w:val="FootnoteReference"/>
          <w:b w:val="0"/>
          <w:bCs w:val="0"/>
          <w:rtl/>
        </w:rPr>
        <w:t>8</w:t>
      </w:r>
      <w:r w:rsidRPr="00D95BD2">
        <w:rPr>
          <w:rStyle w:val="FootnoteReference"/>
          <w:rFonts w:cs="Traditional Arabic"/>
          <w:b w:val="0"/>
          <w:bCs w:val="0"/>
          <w:i/>
          <w:iCs/>
          <w:rtl/>
        </w:rPr>
        <w:t>مكرراً</w:t>
      </w:r>
      <w:r w:rsidRPr="00D95BD2">
        <w:rPr>
          <w:rFonts w:hint="cs"/>
          <w:bCs w:val="0"/>
          <w:i/>
          <w:iCs/>
          <w:position w:val="-4"/>
          <w:szCs w:val="22"/>
          <w:vertAlign w:val="superscript"/>
          <w:rtl/>
        </w:rPr>
        <w:t xml:space="preserve"> </w:t>
      </w:r>
      <w:r w:rsidRPr="000E1A91">
        <w:rPr>
          <w:b w:val="0"/>
          <w:bCs w:val="0"/>
          <w:sz w:val="16"/>
          <w:szCs w:val="16"/>
          <w:lang w:bidi="ar-SA"/>
        </w:rPr>
        <w:t>(WRC</w:t>
      </w:r>
      <w:r>
        <w:rPr>
          <w:b w:val="0"/>
          <w:bCs w:val="0"/>
          <w:sz w:val="16"/>
          <w:szCs w:val="16"/>
          <w:lang w:bidi="ar-SA"/>
        </w:rPr>
        <w:t>-</w:t>
      </w:r>
      <w:r w:rsidRPr="000E1A91">
        <w:rPr>
          <w:b w:val="0"/>
          <w:bCs w:val="0"/>
          <w:sz w:val="16"/>
          <w:szCs w:val="16"/>
          <w:lang w:bidi="ar-SA"/>
        </w:rPr>
        <w:t>12)</w:t>
      </w:r>
      <w:bookmarkEnd w:id="2"/>
      <w:r w:rsidRPr="0092049E">
        <w:rPr>
          <w:b w:val="0"/>
          <w:bCs w:val="0"/>
          <w:sz w:val="18"/>
          <w:lang w:bidi="ar-SA"/>
        </w:rPr>
        <w:t>    </w:t>
      </w:r>
    </w:p>
    <w:p w:rsidR="009F37C9" w:rsidRPr="00C764D6" w:rsidRDefault="004A14DE" w:rsidP="00314618">
      <w:pPr>
        <w:pStyle w:val="Section1"/>
        <w:rPr>
          <w:rtl/>
        </w:rPr>
      </w:pPr>
      <w:r w:rsidRPr="00C764D6">
        <w:rPr>
          <w:rtl/>
        </w:rPr>
        <w:t xml:space="preserve">القسم </w:t>
      </w:r>
      <w:r w:rsidRPr="00C764D6">
        <w:t>I</w:t>
      </w:r>
      <w:r w:rsidRPr="00C764D6">
        <w:rPr>
          <w:rtl/>
        </w:rPr>
        <w:t xml:space="preserve">  -  النشر المسبق للمعلومات الخاصة </w:t>
      </w:r>
      <w:r w:rsidRPr="00C764D6">
        <w:rPr>
          <w:rtl/>
        </w:rPr>
        <w:br/>
        <w:t>بالشبكات الساتلية</w:t>
      </w:r>
      <w:r>
        <w:rPr>
          <w:rtl/>
        </w:rPr>
        <w:t xml:space="preserve"> أو </w:t>
      </w:r>
      <w:r w:rsidRPr="00C764D6">
        <w:rPr>
          <w:rtl/>
        </w:rPr>
        <w:t>الأنظمة الساتلية</w:t>
      </w:r>
    </w:p>
    <w:p w:rsidR="009F37C9" w:rsidRPr="003E392A" w:rsidRDefault="004A14DE" w:rsidP="00314618">
      <w:pPr>
        <w:pStyle w:val="Section2"/>
        <w:bidi/>
        <w:rPr>
          <w:rFonts w:ascii="Times New Roman italic" w:hAnsi="Times New Roman italic" w:cs="Traditional Arabic"/>
          <w:i w:val="0"/>
          <w:iCs/>
          <w:szCs w:val="32"/>
          <w:rtl/>
        </w:rPr>
      </w:pPr>
      <w:r w:rsidRPr="003E392A">
        <w:rPr>
          <w:rFonts w:ascii="Times New Roman italic" w:hAnsi="Times New Roman italic" w:cs="Traditional Arabic"/>
          <w:i w:val="0"/>
          <w:iCs/>
          <w:szCs w:val="32"/>
          <w:rtl/>
        </w:rPr>
        <w:t>اعتبارات عامـة</w:t>
      </w:r>
    </w:p>
    <w:p w:rsidR="00604723" w:rsidRDefault="004A14DE">
      <w:pPr>
        <w:pStyle w:val="Proposal"/>
      </w:pPr>
      <w:r>
        <w:t>MOD</w:t>
      </w:r>
      <w:r>
        <w:tab/>
        <w:t>EUR/9A21A9/1</w:t>
      </w:r>
    </w:p>
    <w:p w:rsidR="007F5CE1" w:rsidRPr="00710FB7" w:rsidRDefault="007F5CE1" w:rsidP="00D95BD2">
      <w:pPr>
        <w:rPr>
          <w:spacing w:val="2"/>
          <w:rtl/>
        </w:rPr>
      </w:pPr>
      <w:r w:rsidRPr="00C6310D">
        <w:rPr>
          <w:rStyle w:val="Artdef"/>
        </w:rPr>
        <w:t>1.9</w:t>
      </w:r>
      <w:r w:rsidRPr="00710FB7">
        <w:rPr>
          <w:spacing w:val="2"/>
          <w:rtl/>
        </w:rPr>
        <w:tab/>
      </w:r>
      <w:r w:rsidR="00D95BD2">
        <w:rPr>
          <w:spacing w:val="2"/>
          <w:rtl/>
        </w:rPr>
        <w:tab/>
      </w:r>
      <w:r w:rsidRPr="00710FB7">
        <w:rPr>
          <w:spacing w:val="2"/>
          <w:rtl/>
        </w:rPr>
        <w:t>يجب على الإدارة أو أي إدارة</w:t>
      </w:r>
      <w:r w:rsidR="00D95BD2" w:rsidRPr="00710FB7">
        <w:rPr>
          <w:rStyle w:val="FootnoteReference"/>
          <w:spacing w:val="2"/>
        </w:rPr>
        <w:t>9</w:t>
      </w:r>
      <w:r w:rsidRPr="00710FB7">
        <w:rPr>
          <w:spacing w:val="2"/>
          <w:rtl/>
        </w:rPr>
        <w:t xml:space="preserve"> تنوب عن مجموعة من الإدارات المعينة بأسمائها، قبل المبادرة باتخاذ أي إجراء</w:t>
      </w:r>
      <w:r w:rsidR="00AC6FE5">
        <w:rPr>
          <w:rFonts w:hint="cs"/>
          <w:spacing w:val="2"/>
          <w:rtl/>
        </w:rPr>
        <w:t> </w:t>
      </w:r>
      <w:r w:rsidRPr="0037326C">
        <w:rPr>
          <w:spacing w:val="2"/>
          <w:rtl/>
        </w:rPr>
        <w:t>بموجب المادة</w:t>
      </w:r>
      <w:r>
        <w:rPr>
          <w:rFonts w:hint="cs"/>
          <w:spacing w:val="2"/>
          <w:rtl/>
        </w:rPr>
        <w:t> </w:t>
      </w:r>
      <w:r w:rsidRPr="0037326C">
        <w:rPr>
          <w:b/>
          <w:bCs/>
          <w:spacing w:val="2"/>
          <w:lang w:bidi="ar-SY"/>
        </w:rPr>
        <w:t>11</w:t>
      </w:r>
      <w:r w:rsidRPr="00710FB7">
        <w:rPr>
          <w:spacing w:val="2"/>
          <w:rtl/>
        </w:rPr>
        <w:t xml:space="preserve"> بشأن تخصيصات الترددات لشبكة ساتلية أو نظام ساتلي</w:t>
      </w:r>
      <w:ins w:id="3" w:author="Waishek, Wady" w:date="2014-09-16T10:29:00Z">
        <w:r w:rsidRPr="00710FB7">
          <w:rPr>
            <w:rFonts w:hint="cs"/>
            <w:spacing w:val="2"/>
            <w:rtl/>
          </w:rPr>
          <w:t xml:space="preserve"> غير الخاضعة لإجراء التنسيق </w:t>
        </w:r>
        <w:r w:rsidRPr="00710FB7">
          <w:rPr>
            <w:spacing w:val="2"/>
            <w:rtl/>
          </w:rPr>
          <w:t xml:space="preserve">الوارد </w:t>
        </w:r>
        <w:r w:rsidRPr="00710FB7">
          <w:rPr>
            <w:rFonts w:hint="cs"/>
            <w:spacing w:val="2"/>
            <w:rtl/>
          </w:rPr>
          <w:t>وصفه في</w:t>
        </w:r>
        <w:r w:rsidRPr="00710FB7">
          <w:rPr>
            <w:spacing w:val="2"/>
            <w:rtl/>
          </w:rPr>
          <w:t xml:space="preserve"> القسم </w:t>
        </w:r>
        <w:r w:rsidRPr="00710FB7">
          <w:rPr>
            <w:spacing w:val="2"/>
            <w:lang w:bidi="ar-SY"/>
          </w:rPr>
          <w:t>II</w:t>
        </w:r>
        <w:r w:rsidRPr="00710FB7">
          <w:rPr>
            <w:spacing w:val="2"/>
            <w:rtl/>
          </w:rPr>
          <w:t xml:space="preserve"> </w:t>
        </w:r>
        <w:r w:rsidRPr="00710FB7">
          <w:rPr>
            <w:rFonts w:hint="cs"/>
            <w:spacing w:val="2"/>
            <w:rtl/>
          </w:rPr>
          <w:t>من</w:t>
        </w:r>
      </w:ins>
      <w:ins w:id="4" w:author="Awad, Samy" w:date="2015-01-16T19:32:00Z">
        <w:r w:rsidRPr="00710FB7">
          <w:rPr>
            <w:rFonts w:hint="cs"/>
            <w:spacing w:val="2"/>
            <w:rtl/>
          </w:rPr>
          <w:t xml:space="preserve"> </w:t>
        </w:r>
      </w:ins>
      <w:ins w:id="5" w:author="Waishek, Wady" w:date="2014-09-16T10:29:00Z">
        <w:r w:rsidRPr="00710FB7">
          <w:rPr>
            <w:spacing w:val="2"/>
            <w:rtl/>
          </w:rPr>
          <w:t>المادة</w:t>
        </w:r>
      </w:ins>
      <w:ins w:id="6" w:author="Awad, Samy" w:date="2015-01-16T19:32:00Z">
        <w:r w:rsidRPr="00710FB7">
          <w:rPr>
            <w:rFonts w:hint="cs"/>
            <w:spacing w:val="2"/>
            <w:rtl/>
          </w:rPr>
          <w:t> </w:t>
        </w:r>
      </w:ins>
      <w:ins w:id="7" w:author="Al Samman, Rami" w:date="2014-10-01T15:57:00Z">
        <w:r w:rsidRPr="00710FB7">
          <w:rPr>
            <w:b/>
            <w:bCs/>
            <w:spacing w:val="2"/>
            <w:lang w:bidi="ar-SY"/>
          </w:rPr>
          <w:t>9</w:t>
        </w:r>
      </w:ins>
      <w:ins w:id="8" w:author="Waishek, Wady" w:date="2014-09-16T10:29:00Z">
        <w:r w:rsidRPr="00710FB7">
          <w:rPr>
            <w:spacing w:val="2"/>
            <w:rtl/>
          </w:rPr>
          <w:t xml:space="preserve"> </w:t>
        </w:r>
        <w:r w:rsidRPr="00710FB7">
          <w:rPr>
            <w:rFonts w:hint="cs"/>
            <w:spacing w:val="2"/>
            <w:rtl/>
          </w:rPr>
          <w:t>أدناه</w:t>
        </w:r>
      </w:ins>
      <w:r w:rsidRPr="00710FB7">
        <w:rPr>
          <w:spacing w:val="2"/>
          <w:rtl/>
        </w:rPr>
        <w:t xml:space="preserve">، </w:t>
      </w:r>
      <w:del w:id="9" w:author="Waishek, Wady" w:date="2014-09-16T10:29:00Z">
        <w:r w:rsidRPr="00710FB7" w:rsidDel="00F14517">
          <w:rPr>
            <w:spacing w:val="2"/>
            <w:rtl/>
          </w:rPr>
          <w:delText xml:space="preserve">وقبل الشروع في إجراء التنسيق الوارد وصفه في القسم </w:delText>
        </w:r>
        <w:r w:rsidRPr="00710FB7" w:rsidDel="00F14517">
          <w:rPr>
            <w:spacing w:val="2"/>
            <w:lang w:bidi="ar-SY"/>
          </w:rPr>
          <w:delText>II</w:delText>
        </w:r>
        <w:r w:rsidRPr="00710FB7" w:rsidDel="00F14517">
          <w:rPr>
            <w:spacing w:val="2"/>
            <w:rtl/>
          </w:rPr>
          <w:delText xml:space="preserve"> من المادة </w:delText>
        </w:r>
        <w:r w:rsidRPr="00710FB7" w:rsidDel="00F14517">
          <w:rPr>
            <w:b/>
            <w:bCs/>
            <w:spacing w:val="2"/>
            <w:lang w:bidi="ar-SY"/>
          </w:rPr>
          <w:delText>9</w:delText>
        </w:r>
        <w:r w:rsidRPr="00710FB7" w:rsidDel="00F14517">
          <w:rPr>
            <w:spacing w:val="2"/>
            <w:rtl/>
          </w:rPr>
          <w:delText xml:space="preserve"> أدناه</w:delText>
        </w:r>
      </w:del>
      <w:del w:id="10" w:author="Ajlouni, Nour" w:date="2014-10-22T11:49:00Z">
        <w:r w:rsidRPr="00710FB7" w:rsidDel="0072644C">
          <w:rPr>
            <w:spacing w:val="2"/>
            <w:rtl/>
          </w:rPr>
          <w:delText xml:space="preserve">، </w:delText>
        </w:r>
      </w:del>
      <w:r w:rsidRPr="00710FB7">
        <w:rPr>
          <w:spacing w:val="2"/>
          <w:rtl/>
        </w:rPr>
        <w:t xml:space="preserve">أن ترسل إلى المكتب </w:t>
      </w:r>
      <w:del w:id="11" w:author="Waishek, Wady" w:date="2014-09-16T10:29:00Z">
        <w:r w:rsidRPr="00710FB7" w:rsidDel="00F14517">
          <w:rPr>
            <w:spacing w:val="2"/>
            <w:rtl/>
          </w:rPr>
          <w:delText>عند اللزوم</w:delText>
        </w:r>
      </w:del>
      <w:del w:id="12" w:author="Riz, Imad " w:date="2015-11-03T00:56:00Z">
        <w:r w:rsidRPr="00710FB7" w:rsidDel="00D95BD2">
          <w:rPr>
            <w:rFonts w:hint="cs"/>
            <w:spacing w:val="2"/>
            <w:rtl/>
          </w:rPr>
          <w:delText xml:space="preserve"> </w:delText>
        </w:r>
      </w:del>
      <w:r w:rsidRPr="00710FB7">
        <w:rPr>
          <w:spacing w:val="2"/>
          <w:rtl/>
        </w:rPr>
        <w:t>وصفاً عاماً للشبكة أو للنظام لغرض النشر المسبق في</w:t>
      </w:r>
      <w:r w:rsidRPr="00710FB7">
        <w:rPr>
          <w:rFonts w:hint="cs"/>
          <w:spacing w:val="2"/>
          <w:rtl/>
        </w:rPr>
        <w:t> </w:t>
      </w:r>
      <w:r w:rsidRPr="00710FB7">
        <w:rPr>
          <w:spacing w:val="2"/>
          <w:rtl/>
        </w:rPr>
        <w:t xml:space="preserve">النشرة الإعلامية الدولية للترددات، على أن ترسل ذلك قبل التاريخ المخطط لبدء تشغيل الشبكة أو النظام (انظر أيضاً الرقم </w:t>
      </w:r>
      <w:r w:rsidRPr="00710FB7">
        <w:rPr>
          <w:b/>
          <w:bCs/>
          <w:spacing w:val="2"/>
          <w:lang w:bidi="ar-SY"/>
        </w:rPr>
        <w:t>44.11</w:t>
      </w:r>
      <w:r w:rsidRPr="00710FB7">
        <w:rPr>
          <w:spacing w:val="2"/>
          <w:rtl/>
        </w:rPr>
        <w:t>) بفترة لا تزيد عن سبع سنوات ويفضل ألا تقل عن سنتين. والخصائص الواجب تقديم المعلومات عنها لهذا الغرض مدرجة في</w:t>
      </w:r>
      <w:r w:rsidRPr="00710FB7">
        <w:rPr>
          <w:rFonts w:hint="cs"/>
          <w:spacing w:val="2"/>
          <w:rtl/>
        </w:rPr>
        <w:t> </w:t>
      </w:r>
      <w:r w:rsidRPr="00710FB7">
        <w:rPr>
          <w:spacing w:val="2"/>
          <w:rtl/>
        </w:rPr>
        <w:t>التذييل</w:t>
      </w:r>
      <w:r w:rsidRPr="00710FB7">
        <w:rPr>
          <w:rFonts w:hint="cs"/>
          <w:spacing w:val="2"/>
          <w:rtl/>
        </w:rPr>
        <w:t> </w:t>
      </w:r>
      <w:r w:rsidRPr="00710FB7">
        <w:rPr>
          <w:b/>
          <w:spacing w:val="2"/>
          <w:lang w:bidi="ar-SY"/>
        </w:rPr>
        <w:t>4</w:t>
      </w:r>
      <w:r w:rsidRPr="00710FB7">
        <w:rPr>
          <w:spacing w:val="2"/>
          <w:rtl/>
        </w:rPr>
        <w:t xml:space="preserve">. ويمكن أيضاً إرسال المعلومات الخاصة </w:t>
      </w:r>
      <w:del w:id="13" w:author="Waishek, Wady" w:date="2014-09-16T10:31:00Z">
        <w:r w:rsidRPr="00710FB7" w:rsidDel="00F14517">
          <w:rPr>
            <w:spacing w:val="2"/>
            <w:rtl/>
          </w:rPr>
          <w:delText xml:space="preserve">بالتنسيق أو </w:delText>
        </w:r>
      </w:del>
      <w:ins w:id="14" w:author="Waishek, Wady" w:date="2014-09-16T10:31:00Z">
        <w:r w:rsidRPr="00710FB7">
          <w:rPr>
            <w:rFonts w:hint="cs"/>
            <w:spacing w:val="2"/>
            <w:rtl/>
          </w:rPr>
          <w:t>ب</w:t>
        </w:r>
      </w:ins>
      <w:r w:rsidRPr="00710FB7">
        <w:rPr>
          <w:spacing w:val="2"/>
          <w:rtl/>
        </w:rPr>
        <w:t>التبليغ إلى المكتب في</w:t>
      </w:r>
      <w:r w:rsidRPr="00710FB7">
        <w:rPr>
          <w:rFonts w:hint="cs"/>
          <w:spacing w:val="2"/>
          <w:rtl/>
        </w:rPr>
        <w:t> </w:t>
      </w:r>
      <w:r w:rsidRPr="00710FB7">
        <w:rPr>
          <w:spacing w:val="2"/>
          <w:rtl/>
        </w:rPr>
        <w:t xml:space="preserve">الوقت نفسه، </w:t>
      </w:r>
      <w:del w:id="15" w:author="Waishek, Wady" w:date="2014-09-16T10:30:00Z">
        <w:r w:rsidRPr="00710FB7" w:rsidDel="00F14517">
          <w:rPr>
            <w:spacing w:val="2"/>
            <w:rtl/>
          </w:rPr>
          <w:delText xml:space="preserve">ويعتبر حينئذ أن المكتب استلم هذه المعلومات بعد مضي ستة أشهر على الأقل على تاريخ استلام المعلومات الخاصة بالنشر المسبق عندما يكون التنسيق مطلوباً بموجب القسم </w:delText>
        </w:r>
        <w:r w:rsidRPr="00710FB7" w:rsidDel="00F14517">
          <w:rPr>
            <w:spacing w:val="2"/>
            <w:lang w:bidi="ar-SY"/>
          </w:rPr>
          <w:delText>II</w:delText>
        </w:r>
        <w:r w:rsidRPr="00710FB7" w:rsidDel="00F14517">
          <w:rPr>
            <w:spacing w:val="2"/>
            <w:rtl/>
          </w:rPr>
          <w:delText xml:space="preserve"> من المادة </w:delText>
        </w:r>
        <w:r w:rsidRPr="00710FB7" w:rsidDel="00F14517">
          <w:rPr>
            <w:b/>
            <w:bCs/>
            <w:spacing w:val="2"/>
            <w:lang w:bidi="ar-SY"/>
          </w:rPr>
          <w:delText>9</w:delText>
        </w:r>
        <w:r w:rsidRPr="00710FB7" w:rsidDel="00F14517">
          <w:rPr>
            <w:spacing w:val="2"/>
            <w:rtl/>
          </w:rPr>
          <w:delText xml:space="preserve">. أما عندما يكون التنسيق غير مطلوب بموجب القسم </w:delText>
        </w:r>
        <w:r w:rsidRPr="00710FB7" w:rsidDel="00F14517">
          <w:rPr>
            <w:spacing w:val="2"/>
            <w:lang w:bidi="ar-SY"/>
          </w:rPr>
          <w:delText>II</w:delText>
        </w:r>
        <w:r w:rsidRPr="00710FB7" w:rsidDel="00F14517">
          <w:rPr>
            <w:spacing w:val="2"/>
            <w:rtl/>
          </w:rPr>
          <w:delText xml:space="preserve"> </w:delText>
        </w:r>
      </w:del>
      <w:ins w:id="16" w:author="Waishek, Wady" w:date="2014-09-16T10:30:00Z">
        <w:r w:rsidRPr="00710FB7">
          <w:rPr>
            <w:rFonts w:hint="cs"/>
            <w:spacing w:val="2"/>
            <w:rtl/>
          </w:rPr>
          <w:t xml:space="preserve">ولكن </w:t>
        </w:r>
      </w:ins>
      <w:r w:rsidRPr="00710FB7">
        <w:rPr>
          <w:spacing w:val="2"/>
          <w:rtl/>
        </w:rPr>
        <w:t>يعتبر حينئذ أن المكتب استلم التبليغ بعد مضي ستة أشهر على الأقل من تاريخ نشر المعلومات الخاصة بالنشر المسبق.</w:t>
      </w:r>
      <w:r w:rsidRPr="00710FB7">
        <w:rPr>
          <w:spacing w:val="2"/>
          <w:sz w:val="16"/>
          <w:szCs w:val="16"/>
          <w:lang w:bidi="ar-SY"/>
        </w:rPr>
        <w:t>(WRC</w:t>
      </w:r>
      <w:r w:rsidRPr="00710FB7">
        <w:rPr>
          <w:spacing w:val="2"/>
          <w:sz w:val="16"/>
          <w:szCs w:val="16"/>
          <w:lang w:bidi="ar-SY"/>
        </w:rPr>
        <w:noBreakHyphen/>
      </w:r>
      <w:del w:id="17" w:author="Waishek, Wady" w:date="2014-09-16T10:31:00Z">
        <w:r w:rsidRPr="00710FB7" w:rsidDel="009735EF">
          <w:rPr>
            <w:spacing w:val="2"/>
            <w:sz w:val="16"/>
            <w:szCs w:val="16"/>
            <w:lang w:bidi="ar-SY"/>
          </w:rPr>
          <w:delText>03</w:delText>
        </w:r>
      </w:del>
      <w:ins w:id="18" w:author="Waishek, Wady" w:date="2014-09-16T10:31:00Z">
        <w:r w:rsidRPr="00710FB7">
          <w:rPr>
            <w:spacing w:val="2"/>
            <w:sz w:val="16"/>
            <w:szCs w:val="16"/>
            <w:lang w:bidi="ar-SY"/>
          </w:rPr>
          <w:t>15</w:t>
        </w:r>
      </w:ins>
      <w:r w:rsidRPr="00710FB7">
        <w:rPr>
          <w:spacing w:val="2"/>
          <w:sz w:val="16"/>
          <w:szCs w:val="16"/>
          <w:lang w:bidi="ar-SY"/>
        </w:rPr>
        <w:t>)       </w:t>
      </w:r>
    </w:p>
    <w:p w:rsidR="00604723" w:rsidRPr="007F5CE1" w:rsidRDefault="004A14DE">
      <w:pPr>
        <w:pStyle w:val="Reasons"/>
        <w:rPr>
          <w:b w:val="0"/>
          <w:bCs w:val="0"/>
        </w:rPr>
      </w:pPr>
      <w:r>
        <w:rPr>
          <w:rtl/>
        </w:rPr>
        <w:t>الأسباب:</w:t>
      </w:r>
      <w:r>
        <w:tab/>
      </w:r>
      <w:r w:rsidR="007F5CE1" w:rsidRPr="007F5CE1">
        <w:rPr>
          <w:rFonts w:hint="cs"/>
          <w:b w:val="0"/>
          <w:bCs w:val="0"/>
          <w:rtl/>
        </w:rPr>
        <w:t xml:space="preserve">للاستغناء عن </w:t>
      </w:r>
      <w:r w:rsidR="007F5CE1" w:rsidRPr="007F5CE1">
        <w:rPr>
          <w:b w:val="0"/>
          <w:bCs w:val="0"/>
          <w:rtl/>
        </w:rPr>
        <w:t>معلومات النشر المسبق بالنسبة للشبكات الساتلية الخاضعة للتنسيق في إطار القسم</w:t>
      </w:r>
      <w:r w:rsidR="007F5CE1" w:rsidRPr="007F5CE1">
        <w:rPr>
          <w:rFonts w:hint="cs"/>
          <w:b w:val="0"/>
          <w:bCs w:val="0"/>
          <w:rtl/>
        </w:rPr>
        <w:t> </w:t>
      </w:r>
      <w:r w:rsidR="007F5CE1" w:rsidRPr="007F5CE1">
        <w:rPr>
          <w:b w:val="0"/>
          <w:bCs w:val="0"/>
          <w:lang w:bidi="ar-SY"/>
        </w:rPr>
        <w:t>II</w:t>
      </w:r>
      <w:r w:rsidR="007F5CE1" w:rsidRPr="007F5CE1">
        <w:rPr>
          <w:rFonts w:hint="cs"/>
          <w:b w:val="0"/>
          <w:bCs w:val="0"/>
          <w:rtl/>
        </w:rPr>
        <w:t xml:space="preserve"> </w:t>
      </w:r>
      <w:r w:rsidR="007F5CE1" w:rsidRPr="007F5CE1">
        <w:rPr>
          <w:b w:val="0"/>
          <w:bCs w:val="0"/>
          <w:rtl/>
        </w:rPr>
        <w:t>في</w:t>
      </w:r>
      <w:r w:rsidR="007F5CE1" w:rsidRPr="007F5CE1">
        <w:rPr>
          <w:rFonts w:hint="cs"/>
          <w:b w:val="0"/>
          <w:bCs w:val="0"/>
          <w:rtl/>
        </w:rPr>
        <w:t> </w:t>
      </w:r>
      <w:r w:rsidR="007F5CE1" w:rsidRPr="007F5CE1">
        <w:rPr>
          <w:b w:val="0"/>
          <w:bCs w:val="0"/>
          <w:rtl/>
        </w:rPr>
        <w:t>المادة</w:t>
      </w:r>
      <w:r w:rsidR="007F5CE1" w:rsidRPr="007F5CE1">
        <w:rPr>
          <w:rFonts w:hint="cs"/>
          <w:b w:val="0"/>
          <w:bCs w:val="0"/>
          <w:rtl/>
        </w:rPr>
        <w:t> </w:t>
      </w:r>
      <w:r w:rsidR="007F5CE1" w:rsidRPr="007F5CE1">
        <w:rPr>
          <w:b w:val="0"/>
          <w:bCs w:val="0"/>
        </w:rPr>
        <w:t>9</w:t>
      </w:r>
      <w:r w:rsidR="007F5CE1" w:rsidRPr="007F5CE1">
        <w:rPr>
          <w:b w:val="0"/>
          <w:bCs w:val="0"/>
          <w:rtl/>
        </w:rPr>
        <w:t xml:space="preserve"> من لوائح الراديو</w:t>
      </w:r>
      <w:r w:rsidR="007F5CE1" w:rsidRPr="007F5CE1">
        <w:rPr>
          <w:rFonts w:hint="cs"/>
          <w:b w:val="0"/>
          <w:bCs w:val="0"/>
          <w:rtl/>
        </w:rPr>
        <w:t>.</w:t>
      </w:r>
    </w:p>
    <w:p w:rsidR="00604723" w:rsidRDefault="004A14DE">
      <w:pPr>
        <w:pStyle w:val="Proposal"/>
      </w:pPr>
      <w:r>
        <w:t>ADD</w:t>
      </w:r>
      <w:r>
        <w:tab/>
        <w:t>EUR/9A21A9/2</w:t>
      </w:r>
    </w:p>
    <w:p w:rsidR="002819EA" w:rsidRPr="00457A52" w:rsidRDefault="002819EA" w:rsidP="00D95BD2">
      <w:pPr>
        <w:spacing w:line="185" w:lineRule="auto"/>
        <w:rPr>
          <w:spacing w:val="-4"/>
          <w:rtl/>
        </w:rPr>
      </w:pPr>
      <w:r w:rsidRPr="00457A52">
        <w:rPr>
          <w:b/>
          <w:spacing w:val="-4"/>
          <w:lang w:bidi="ar-SY"/>
        </w:rPr>
        <w:t>1.9</w:t>
      </w:r>
      <w:r w:rsidRPr="00457A52">
        <w:rPr>
          <w:rFonts w:hint="cs"/>
          <w:bCs/>
          <w:i/>
          <w:iCs/>
          <w:spacing w:val="-4"/>
          <w:sz w:val="18"/>
          <w:szCs w:val="26"/>
          <w:rtl/>
        </w:rPr>
        <w:t>مكرراً</w:t>
      </w:r>
      <w:r w:rsidRPr="00457A52">
        <w:rPr>
          <w:spacing w:val="-4"/>
          <w:rtl/>
          <w:lang w:bidi="ar-SY"/>
        </w:rPr>
        <w:tab/>
      </w:r>
      <w:r w:rsidR="00D95BD2">
        <w:rPr>
          <w:spacing w:val="-4"/>
          <w:rtl/>
          <w:lang w:bidi="ar-SY"/>
        </w:rPr>
        <w:tab/>
      </w:r>
      <w:r w:rsidRPr="00457A52">
        <w:rPr>
          <w:rFonts w:hint="cs"/>
          <w:spacing w:val="-4"/>
          <w:rtl/>
        </w:rPr>
        <w:t>يتعين على المكتب،</w:t>
      </w:r>
      <w:r w:rsidRPr="00457A52">
        <w:rPr>
          <w:rFonts w:hint="cs"/>
          <w:spacing w:val="-4"/>
          <w:rtl/>
          <w:lang w:bidi="ar"/>
        </w:rPr>
        <w:t xml:space="preserve"> عند استلام طلب تنسيق في إطار الرقم </w:t>
      </w:r>
      <w:r w:rsidRPr="00457A52">
        <w:rPr>
          <w:b/>
          <w:bCs/>
          <w:spacing w:val="-4"/>
          <w:lang w:bidi="ar-SY"/>
        </w:rPr>
        <w:t>30.9</w:t>
      </w:r>
      <w:r w:rsidRPr="00457A52">
        <w:rPr>
          <w:rFonts w:hint="cs"/>
          <w:spacing w:val="-4"/>
          <w:rtl/>
        </w:rPr>
        <w:t xml:space="preserve">، أن ينشر وصفاً عاماً </w:t>
      </w:r>
      <w:r w:rsidRPr="00457A52">
        <w:rPr>
          <w:rFonts w:hint="cs"/>
          <w:spacing w:val="-4"/>
          <w:rtl/>
          <w:lang w:bidi="ar"/>
        </w:rPr>
        <w:t>للشبكة أو النظام من أجل النشر المسبق في</w:t>
      </w:r>
      <w:r w:rsidRPr="00457A52">
        <w:rPr>
          <w:spacing w:val="-4"/>
          <w:rtl/>
        </w:rPr>
        <w:t xml:space="preserve"> </w:t>
      </w:r>
      <w:r w:rsidRPr="00457A52">
        <w:rPr>
          <w:spacing w:val="-4"/>
          <w:rtl/>
          <w:lang w:bidi="ar"/>
        </w:rPr>
        <w:t xml:space="preserve">النشرة الإعلامية الدولية للترددات الصادرة عن مكتب الاتصالات الراديوية </w:t>
      </w:r>
      <w:r w:rsidRPr="00457A52">
        <w:rPr>
          <w:spacing w:val="-4"/>
          <w:lang w:bidi="ar-SY"/>
        </w:rPr>
        <w:t>(BR IFIC)</w:t>
      </w:r>
      <w:r w:rsidRPr="00457A52">
        <w:rPr>
          <w:rFonts w:hint="cs"/>
          <w:spacing w:val="-4"/>
          <w:rtl/>
          <w:lang w:bidi="ar"/>
        </w:rPr>
        <w:t xml:space="preserve">. وترد الخصائص التي يتعين نشرها لهذا الغرض في التذييل </w:t>
      </w:r>
      <w:r w:rsidRPr="00457A52">
        <w:rPr>
          <w:b/>
          <w:bCs/>
          <w:spacing w:val="-4"/>
          <w:lang w:bidi="ar-SY"/>
        </w:rPr>
        <w:t>4</w:t>
      </w:r>
      <w:r w:rsidRPr="00457A52">
        <w:rPr>
          <w:rFonts w:hint="cs"/>
          <w:spacing w:val="-4"/>
          <w:rtl/>
          <w:lang w:bidi="ar"/>
        </w:rPr>
        <w:t>. ويتعين ألا يصدر، من جراء تعديلات على طلبات تنسيق سابقة</w:t>
      </w:r>
      <w:r>
        <w:rPr>
          <w:rFonts w:hint="cs"/>
          <w:spacing w:val="-4"/>
          <w:rtl/>
          <w:lang w:bidi="ar"/>
        </w:rPr>
        <w:t xml:space="preserve"> </w:t>
      </w:r>
      <w:r w:rsidRPr="00993E67">
        <w:rPr>
          <w:spacing w:val="-4"/>
          <w:rtl/>
          <w:lang w:bidi="ar"/>
        </w:rPr>
        <w:t xml:space="preserve">غير </w:t>
      </w:r>
      <w:r w:rsidRPr="00993E67">
        <w:rPr>
          <w:rFonts w:hint="cs"/>
          <w:spacing w:val="-4"/>
          <w:rtl/>
          <w:lang w:bidi="ar"/>
        </w:rPr>
        <w:t>تلك</w:t>
      </w:r>
      <w:r w:rsidRPr="00993E67">
        <w:rPr>
          <w:spacing w:val="-4"/>
          <w:rtl/>
          <w:lang w:bidi="ar"/>
        </w:rPr>
        <w:t xml:space="preserve"> التي يرد وصفها في</w:t>
      </w:r>
      <w:r w:rsidR="00AC6FE5">
        <w:rPr>
          <w:rFonts w:hint="cs"/>
          <w:spacing w:val="-4"/>
          <w:rtl/>
          <w:lang w:bidi="ar"/>
        </w:rPr>
        <w:t> </w:t>
      </w:r>
      <w:r w:rsidRPr="00993E67">
        <w:rPr>
          <w:spacing w:val="-4"/>
          <w:rtl/>
          <w:lang w:bidi="ar"/>
        </w:rPr>
        <w:t>الرقم</w:t>
      </w:r>
      <w:r w:rsidR="00AC6FE5">
        <w:rPr>
          <w:rFonts w:hint="cs"/>
          <w:spacing w:val="-4"/>
          <w:rtl/>
          <w:lang w:bidi="ar"/>
        </w:rPr>
        <w:t> </w:t>
      </w:r>
      <w:r>
        <w:rPr>
          <w:b/>
          <w:bCs/>
          <w:spacing w:val="-4"/>
          <w:lang w:bidi="ar"/>
        </w:rPr>
        <w:t>2.9</w:t>
      </w:r>
      <w:r w:rsidRPr="00457A52">
        <w:rPr>
          <w:rFonts w:hint="cs"/>
          <w:spacing w:val="-4"/>
          <w:rtl/>
          <w:lang w:bidi="ar"/>
        </w:rPr>
        <w:t xml:space="preserve"> نشرٌ جديد بموجب هذا</w:t>
      </w:r>
      <w:r w:rsidRPr="00457A52">
        <w:rPr>
          <w:rFonts w:hint="eastAsia"/>
          <w:spacing w:val="-4"/>
          <w:rtl/>
          <w:lang w:bidi="ar"/>
        </w:rPr>
        <w:t> </w:t>
      </w:r>
      <w:r w:rsidRPr="00457A52">
        <w:rPr>
          <w:rFonts w:hint="cs"/>
          <w:spacing w:val="-4"/>
          <w:rtl/>
          <w:lang w:bidi="ar"/>
        </w:rPr>
        <w:t>الحكم.</w:t>
      </w:r>
    </w:p>
    <w:p w:rsidR="00604723" w:rsidRPr="002819EA" w:rsidRDefault="004A14DE" w:rsidP="00626B5C">
      <w:pPr>
        <w:pStyle w:val="Reasons"/>
        <w:spacing w:line="185" w:lineRule="auto"/>
        <w:rPr>
          <w:b w:val="0"/>
          <w:bCs w:val="0"/>
        </w:rPr>
      </w:pPr>
      <w:r>
        <w:rPr>
          <w:rtl/>
        </w:rPr>
        <w:t>الأسباب:</w:t>
      </w:r>
      <w:r>
        <w:tab/>
      </w:r>
      <w:r w:rsidR="002819EA" w:rsidRPr="002819EA">
        <w:rPr>
          <w:rFonts w:hint="cs"/>
          <w:b w:val="0"/>
          <w:bCs w:val="0"/>
          <w:rtl/>
        </w:rPr>
        <w:t>لإصدار</w:t>
      </w:r>
      <w:r w:rsidR="002819EA" w:rsidRPr="002819EA">
        <w:rPr>
          <w:b w:val="0"/>
          <w:bCs w:val="0"/>
          <w:rtl/>
        </w:rPr>
        <w:t xml:space="preserve"> معلومات النشر المسبق </w:t>
      </w:r>
      <w:r w:rsidR="002819EA" w:rsidRPr="002819EA">
        <w:rPr>
          <w:rFonts w:hint="cs"/>
          <w:b w:val="0"/>
          <w:bCs w:val="0"/>
          <w:rtl/>
        </w:rPr>
        <w:t>تلقائياً عند استلام طلب تنسيق.</w:t>
      </w:r>
    </w:p>
    <w:p w:rsidR="00604723" w:rsidRDefault="004A14DE" w:rsidP="00626B5C">
      <w:pPr>
        <w:pStyle w:val="Proposal"/>
        <w:spacing w:line="185" w:lineRule="auto"/>
      </w:pPr>
      <w:r>
        <w:t>MOD</w:t>
      </w:r>
      <w:r>
        <w:tab/>
        <w:t>EUR/9A21A9/3</w:t>
      </w:r>
    </w:p>
    <w:p w:rsidR="005C16F7" w:rsidRPr="00457A52" w:rsidRDefault="005C16F7" w:rsidP="00626B5C">
      <w:pPr>
        <w:spacing w:line="185" w:lineRule="auto"/>
        <w:rPr>
          <w:lang w:bidi="ar-SY"/>
        </w:rPr>
      </w:pPr>
      <w:r w:rsidRPr="00C6310D">
        <w:rPr>
          <w:rStyle w:val="Artdef"/>
        </w:rPr>
        <w:t>2.9</w:t>
      </w:r>
      <w:r w:rsidRPr="00457A52">
        <w:rPr>
          <w:b/>
          <w:bCs/>
          <w:rtl/>
        </w:rPr>
        <w:tab/>
      </w:r>
      <w:r w:rsidR="00D95BD2">
        <w:rPr>
          <w:b/>
          <w:bCs/>
          <w:rtl/>
        </w:rPr>
        <w:tab/>
      </w:r>
      <w:r w:rsidRPr="00457A52">
        <w:rPr>
          <w:rtl/>
        </w:rPr>
        <w:t xml:space="preserve">ترسل إلى المكتب أيضاً تعديلات المعلومات المبلغة وفقاً لأحكام الرقم </w:t>
      </w:r>
      <w:r w:rsidRPr="00457A52">
        <w:rPr>
          <w:b/>
          <w:bCs/>
          <w:lang w:bidi="ar-SY"/>
        </w:rPr>
        <w:t>1.9</w:t>
      </w:r>
      <w:r w:rsidRPr="00457A52">
        <w:rPr>
          <w:rtl/>
        </w:rPr>
        <w:t xml:space="preserve"> فور تيسر هذه التعديلات. وإن</w:t>
      </w:r>
      <w:r w:rsidRPr="00457A52">
        <w:rPr>
          <w:rFonts w:hint="cs"/>
          <w:rtl/>
        </w:rPr>
        <w:t> </w:t>
      </w:r>
      <w:r w:rsidRPr="00457A52">
        <w:rPr>
          <w:rtl/>
        </w:rPr>
        <w:t xml:space="preserve">استعمال نطاق تردد إضافي أو تعديل الموقع المداري لمحطة فضائية تستخدم مدار السواتل المستقرة بالنسبة إلى الأرض بأكثر من </w:t>
      </w:r>
      <w:r w:rsidRPr="00457A52">
        <w:rPr>
          <w:lang w:bidi="ar-SY"/>
        </w:rPr>
        <w:t>°6</w:t>
      </w:r>
      <w:r w:rsidRPr="00457A52">
        <w:rPr>
          <w:lang w:bidi="ar-SY"/>
        </w:rPr>
        <w:sym w:font="Symbol" w:char="F0B1"/>
      </w:r>
      <w:r w:rsidRPr="00457A52">
        <w:rPr>
          <w:rtl/>
        </w:rPr>
        <w:t xml:space="preserve">، </w:t>
      </w:r>
      <w:ins w:id="19" w:author="Manafikhi, Muwafaq" w:date="2015-03-30T10:08:00Z">
        <w:r w:rsidRPr="00457A52">
          <w:rPr>
            <w:rFonts w:hint="cs"/>
            <w:rtl/>
          </w:rPr>
          <w:t>أو</w:t>
        </w:r>
      </w:ins>
      <w:ins w:id="20" w:author="Khalil, Magdy" w:date="2015-03-31T17:25:00Z">
        <w:r>
          <w:rPr>
            <w:rFonts w:hint="eastAsia"/>
            <w:rtl/>
          </w:rPr>
          <w:t> </w:t>
        </w:r>
      </w:ins>
      <w:ins w:id="21" w:author="Waishek, Wady" w:date="2014-09-15T16:37:00Z">
        <w:r w:rsidRPr="00457A52">
          <w:rPr>
            <w:rtl/>
          </w:rPr>
          <w:t>تعديل الج</w:t>
        </w:r>
        <w:r w:rsidRPr="00457A52">
          <w:rPr>
            <w:rFonts w:hint="cs"/>
            <w:rtl/>
          </w:rPr>
          <w:t>س</w:t>
        </w:r>
        <w:r w:rsidRPr="00457A52">
          <w:rPr>
            <w:rtl/>
          </w:rPr>
          <w:t xml:space="preserve">م المرجعي أو تعديل اتجاه </w:t>
        </w:r>
        <w:r w:rsidRPr="00457A52">
          <w:rPr>
            <w:rFonts w:hint="cs"/>
            <w:rtl/>
          </w:rPr>
          <w:t>ال</w:t>
        </w:r>
        <w:r w:rsidRPr="00457A52">
          <w:rPr>
            <w:rtl/>
          </w:rPr>
          <w:t xml:space="preserve">إرسال </w:t>
        </w:r>
        <w:r w:rsidRPr="00457A52">
          <w:rPr>
            <w:rFonts w:hint="cs"/>
            <w:rtl/>
          </w:rPr>
          <w:t>ل</w:t>
        </w:r>
        <w:r w:rsidRPr="00457A52">
          <w:rPr>
            <w:rtl/>
          </w:rPr>
          <w:t xml:space="preserve">لمحطة الفضائية </w:t>
        </w:r>
        <w:r w:rsidRPr="00457A52">
          <w:rPr>
            <w:rFonts w:hint="cs"/>
            <w:rtl/>
          </w:rPr>
          <w:t xml:space="preserve">التي تستخدم </w:t>
        </w:r>
        <w:r w:rsidRPr="00457A52">
          <w:rPr>
            <w:rtl/>
          </w:rPr>
          <w:t>مدار</w:t>
        </w:r>
        <w:r w:rsidRPr="00457A52">
          <w:rPr>
            <w:rFonts w:hint="cs"/>
            <w:rtl/>
          </w:rPr>
          <w:t>اً</w:t>
        </w:r>
        <w:r w:rsidRPr="00457A52">
          <w:rPr>
            <w:rtl/>
          </w:rPr>
          <w:t xml:space="preserve"> ساتلي</w:t>
        </w:r>
        <w:r w:rsidRPr="00457A52">
          <w:rPr>
            <w:rFonts w:hint="cs"/>
            <w:rtl/>
          </w:rPr>
          <w:t>اً</w:t>
        </w:r>
        <w:r w:rsidRPr="00457A52">
          <w:rPr>
            <w:rtl/>
          </w:rPr>
          <w:t xml:space="preserve"> غير مستقر بالنسبة إلى الأرض </w:t>
        </w:r>
      </w:ins>
      <w:r w:rsidRPr="00457A52">
        <w:rPr>
          <w:rtl/>
        </w:rPr>
        <w:t>سيتطلب تطبيق إجراء النشر المسبق</w:t>
      </w:r>
      <w:del w:id="22" w:author="Waishek, Wady" w:date="2014-09-15T16:38:00Z">
        <w:r w:rsidRPr="00457A52" w:rsidDel="00785972">
          <w:rPr>
            <w:rtl/>
          </w:rPr>
          <w:delText xml:space="preserve"> </w:delText>
        </w:r>
      </w:del>
      <w:del w:id="23" w:author="Waishek, Wady" w:date="2014-09-15T16:37:00Z">
        <w:r w:rsidRPr="00457A52" w:rsidDel="00785972">
          <w:rPr>
            <w:rtl/>
          </w:rPr>
          <w:delText xml:space="preserve">بشأن هذا النطاق أو هذا الموقع المداري حسب الحالة. وعلاوة على ذلك، حيثما لا يتطلب القسم </w:delText>
        </w:r>
        <w:r w:rsidRPr="00457A52" w:rsidDel="00785972">
          <w:rPr>
            <w:lang w:bidi="ar-SY"/>
          </w:rPr>
          <w:delText>II</w:delText>
        </w:r>
        <w:r w:rsidRPr="00457A52" w:rsidDel="00785972">
          <w:rPr>
            <w:rtl/>
          </w:rPr>
          <w:delText xml:space="preserve"> من المادة </w:delText>
        </w:r>
        <w:r w:rsidRPr="00457A52" w:rsidDel="00785972">
          <w:rPr>
            <w:b/>
            <w:bCs/>
            <w:lang w:bidi="ar-SY"/>
          </w:rPr>
          <w:delText>9</w:delText>
        </w:r>
        <w:r w:rsidRPr="00457A52" w:rsidDel="00785972">
          <w:rPr>
            <w:rtl/>
          </w:rPr>
          <w:delText xml:space="preserve"> تنسيقاً فإن تعديل الج</w:delText>
        </w:r>
        <w:r w:rsidRPr="00457A52" w:rsidDel="00785972">
          <w:rPr>
            <w:rFonts w:hint="cs"/>
            <w:rtl/>
          </w:rPr>
          <w:delText>س</w:delText>
        </w:r>
        <w:r w:rsidRPr="00457A52" w:rsidDel="00785972">
          <w:rPr>
            <w:rtl/>
          </w:rPr>
          <w:delText xml:space="preserve">م المرجعي أو تعديل اتجاه </w:delText>
        </w:r>
        <w:r w:rsidRPr="00457A52" w:rsidDel="00785972">
          <w:rPr>
            <w:rFonts w:hint="cs"/>
            <w:rtl/>
          </w:rPr>
          <w:delText>ال</w:delText>
        </w:r>
        <w:r w:rsidRPr="00457A52" w:rsidDel="00785972">
          <w:rPr>
            <w:rtl/>
          </w:rPr>
          <w:delText xml:space="preserve">إرسال </w:delText>
        </w:r>
        <w:r w:rsidRPr="00457A52" w:rsidDel="00785972">
          <w:rPr>
            <w:rFonts w:hint="cs"/>
            <w:rtl/>
          </w:rPr>
          <w:delText>ل</w:delText>
        </w:r>
        <w:r w:rsidRPr="00457A52" w:rsidDel="00785972">
          <w:rPr>
            <w:rtl/>
          </w:rPr>
          <w:delText xml:space="preserve">لمحطة الفضائية </w:delText>
        </w:r>
        <w:r w:rsidRPr="00457A52" w:rsidDel="00785972">
          <w:rPr>
            <w:rFonts w:hint="cs"/>
            <w:rtl/>
          </w:rPr>
          <w:delText xml:space="preserve">التي تستخدم </w:delText>
        </w:r>
        <w:r w:rsidRPr="00457A52" w:rsidDel="00785972">
          <w:rPr>
            <w:rtl/>
          </w:rPr>
          <w:delText>مدار</w:delText>
        </w:r>
        <w:r w:rsidRPr="00457A52" w:rsidDel="00785972">
          <w:rPr>
            <w:rFonts w:hint="cs"/>
            <w:rtl/>
          </w:rPr>
          <w:delText>اً</w:delText>
        </w:r>
        <w:r w:rsidRPr="00457A52" w:rsidDel="00785972">
          <w:rPr>
            <w:rtl/>
          </w:rPr>
          <w:delText xml:space="preserve"> ساتلي</w:delText>
        </w:r>
        <w:r w:rsidRPr="00457A52" w:rsidDel="00785972">
          <w:rPr>
            <w:rFonts w:hint="cs"/>
            <w:rtl/>
          </w:rPr>
          <w:delText>اً</w:delText>
        </w:r>
        <w:r w:rsidRPr="00457A52" w:rsidDel="00785972">
          <w:rPr>
            <w:rtl/>
          </w:rPr>
          <w:delText xml:space="preserve"> غير مستقر بالنسبة إلى الأرض</w:delText>
        </w:r>
      </w:del>
      <w:del w:id="24" w:author="Waishek, Wady" w:date="2014-09-15T16:38:00Z">
        <w:r w:rsidRPr="00457A52" w:rsidDel="00785972">
          <w:rPr>
            <w:rtl/>
          </w:rPr>
          <w:delText>، سيتطلب تطبيق إجراء النشر المسبق</w:delText>
        </w:r>
      </w:del>
      <w:r w:rsidRPr="00457A52">
        <w:rPr>
          <w:rFonts w:hint="cs"/>
          <w:rtl/>
        </w:rPr>
        <w:t>.</w:t>
      </w:r>
      <w:r w:rsidRPr="00457A52">
        <w:rPr>
          <w:sz w:val="16"/>
          <w:szCs w:val="16"/>
          <w:lang w:bidi="ar-SY"/>
        </w:rPr>
        <w:t>(WRC-</w:t>
      </w:r>
      <w:del w:id="25" w:author="Waishek, Wady" w:date="2014-09-16T10:59:00Z">
        <w:r w:rsidRPr="00457A52" w:rsidDel="00BE62C6">
          <w:rPr>
            <w:sz w:val="16"/>
            <w:szCs w:val="16"/>
            <w:lang w:bidi="ar-SY"/>
          </w:rPr>
          <w:delText>12</w:delText>
        </w:r>
      </w:del>
      <w:ins w:id="26" w:author="Waishek, Wady" w:date="2014-09-16T10:59:00Z">
        <w:r w:rsidRPr="00457A52">
          <w:rPr>
            <w:sz w:val="16"/>
            <w:szCs w:val="16"/>
            <w:lang w:bidi="ar-SY"/>
          </w:rPr>
          <w:t>15</w:t>
        </w:r>
      </w:ins>
      <w:r w:rsidRPr="00457A52">
        <w:rPr>
          <w:sz w:val="16"/>
          <w:szCs w:val="16"/>
          <w:lang w:bidi="ar-SY"/>
        </w:rPr>
        <w:t>)    </w:t>
      </w:r>
    </w:p>
    <w:p w:rsidR="00604723" w:rsidRDefault="004A14DE">
      <w:pPr>
        <w:pStyle w:val="Reasons"/>
      </w:pPr>
      <w:r>
        <w:rPr>
          <w:rtl/>
        </w:rPr>
        <w:t>الأسباب:</w:t>
      </w:r>
      <w:r>
        <w:tab/>
      </w:r>
      <w:r w:rsidR="005C16F7" w:rsidRPr="00D75210">
        <w:rPr>
          <w:rFonts w:hint="cs"/>
          <w:b w:val="0"/>
          <w:bCs w:val="0"/>
          <w:rtl/>
        </w:rPr>
        <w:t xml:space="preserve">نتيجة لتعديل الرقم </w:t>
      </w:r>
      <w:r w:rsidR="005C16F7" w:rsidRPr="00D75210">
        <w:rPr>
          <w:b w:val="0"/>
          <w:bCs w:val="0"/>
        </w:rPr>
        <w:t>1.9</w:t>
      </w:r>
      <w:r w:rsidR="005C16F7" w:rsidRPr="00D75210">
        <w:rPr>
          <w:rFonts w:hint="cs"/>
          <w:b w:val="0"/>
          <w:bCs w:val="0"/>
          <w:rtl/>
        </w:rPr>
        <w:t xml:space="preserve"> من لوائح الراديو.</w:t>
      </w:r>
    </w:p>
    <w:p w:rsidR="00604723" w:rsidRDefault="004A14DE">
      <w:pPr>
        <w:pStyle w:val="Proposal"/>
      </w:pPr>
      <w:r>
        <w:lastRenderedPageBreak/>
        <w:t>SUP</w:t>
      </w:r>
      <w:r>
        <w:tab/>
        <w:t>EUR/9A21A9/4</w:t>
      </w:r>
    </w:p>
    <w:p w:rsidR="009F37C9" w:rsidRPr="00734CFF" w:rsidRDefault="004A14DE" w:rsidP="00314618">
      <w:pPr>
        <w:pStyle w:val="Subsection10"/>
        <w:rPr>
          <w:rtl/>
        </w:rPr>
      </w:pPr>
      <w:r w:rsidRPr="00734CFF">
        <w:rPr>
          <w:rtl/>
        </w:rPr>
        <w:t xml:space="preserve">القسم الفرعي </w:t>
      </w:r>
      <w:r w:rsidRPr="00734CFF">
        <w:t>IB</w:t>
      </w:r>
      <w:r w:rsidRPr="00734CFF">
        <w:rPr>
          <w:rtl/>
        </w:rPr>
        <w:t xml:space="preserve"> </w:t>
      </w:r>
      <w:r w:rsidRPr="00734CFF">
        <w:rPr>
          <w:rFonts w:hint="cs"/>
          <w:rtl/>
        </w:rPr>
        <w:t xml:space="preserve"> </w:t>
      </w:r>
      <w:r w:rsidRPr="00734CFF">
        <w:rPr>
          <w:rtl/>
        </w:rPr>
        <w:t>-</w:t>
      </w:r>
      <w:r w:rsidRPr="00734CFF">
        <w:rPr>
          <w:rFonts w:hint="cs"/>
          <w:rtl/>
        </w:rPr>
        <w:t xml:space="preserve"> </w:t>
      </w:r>
      <w:r w:rsidRPr="00734CFF">
        <w:rPr>
          <w:rtl/>
        </w:rPr>
        <w:t xml:space="preserve"> النشر المسبق للمعلومات الخاصة بالشبكات الساتلية</w:t>
      </w:r>
      <w:r>
        <w:rPr>
          <w:rtl/>
        </w:rPr>
        <w:br/>
      </w:r>
      <w:r w:rsidRPr="00734CFF">
        <w:rPr>
          <w:rtl/>
        </w:rPr>
        <w:t>أو الأنظمة الساتلية</w:t>
      </w:r>
      <w:r>
        <w:rPr>
          <w:rFonts w:hint="cs"/>
          <w:rtl/>
        </w:rPr>
        <w:t xml:space="preserve"> </w:t>
      </w:r>
      <w:r w:rsidRPr="00734CFF">
        <w:rPr>
          <w:rtl/>
        </w:rPr>
        <w:t xml:space="preserve">التي تخضع لإجراء التنسيق بموجب القسم </w:t>
      </w:r>
      <w:r w:rsidRPr="00734CFF">
        <w:t>II</w:t>
      </w:r>
    </w:p>
    <w:p w:rsidR="00604723" w:rsidRDefault="00604723" w:rsidP="00AC6FE5">
      <w:pPr>
        <w:pStyle w:val="Reasons"/>
        <w:spacing w:line="185" w:lineRule="auto"/>
      </w:pPr>
    </w:p>
    <w:p w:rsidR="00604723" w:rsidRDefault="004A14DE" w:rsidP="00AC6FE5">
      <w:pPr>
        <w:pStyle w:val="Proposal"/>
        <w:spacing w:line="185" w:lineRule="auto"/>
      </w:pPr>
      <w:r>
        <w:t>SUP</w:t>
      </w:r>
      <w:r>
        <w:tab/>
        <w:t>EUR/9A21A9/5</w:t>
      </w:r>
    </w:p>
    <w:p w:rsidR="009F37C9" w:rsidRPr="006C2D6F" w:rsidRDefault="004A14DE" w:rsidP="00AC6FE5">
      <w:pPr>
        <w:pStyle w:val="Normalaftertitle"/>
        <w:spacing w:line="185" w:lineRule="auto"/>
        <w:rPr>
          <w:sz w:val="20"/>
          <w:szCs w:val="26"/>
        </w:rPr>
      </w:pPr>
      <w:r w:rsidRPr="005F6435">
        <w:rPr>
          <w:rStyle w:val="Artdef"/>
        </w:rPr>
        <w:t>5B.9</w:t>
      </w:r>
    </w:p>
    <w:p w:rsidR="00604723" w:rsidRDefault="00604723" w:rsidP="00AC6FE5">
      <w:pPr>
        <w:pStyle w:val="Reasons"/>
        <w:spacing w:line="185" w:lineRule="auto"/>
      </w:pPr>
    </w:p>
    <w:p w:rsidR="00604723" w:rsidRDefault="004A14DE" w:rsidP="00AC6FE5">
      <w:pPr>
        <w:pStyle w:val="Proposal"/>
        <w:spacing w:line="185" w:lineRule="auto"/>
      </w:pPr>
      <w:r>
        <w:t>SUP</w:t>
      </w:r>
      <w:r>
        <w:tab/>
        <w:t>EUR/9A21A9/6</w:t>
      </w:r>
    </w:p>
    <w:p w:rsidR="009F37C9" w:rsidRPr="009D1525" w:rsidRDefault="004A14DE" w:rsidP="00AC6FE5">
      <w:pPr>
        <w:spacing w:line="185" w:lineRule="auto"/>
        <w:rPr>
          <w:rtl/>
        </w:rPr>
      </w:pPr>
      <w:r w:rsidRPr="005F6435">
        <w:rPr>
          <w:rStyle w:val="Artdef"/>
        </w:rPr>
        <w:t>5C.9</w:t>
      </w:r>
    </w:p>
    <w:p w:rsidR="00604723" w:rsidRDefault="00604723" w:rsidP="00AC6FE5">
      <w:pPr>
        <w:pStyle w:val="Reasons"/>
        <w:spacing w:line="185" w:lineRule="auto"/>
      </w:pPr>
    </w:p>
    <w:p w:rsidR="00604723" w:rsidRDefault="004A14DE" w:rsidP="00AC6FE5">
      <w:pPr>
        <w:pStyle w:val="Proposal"/>
        <w:spacing w:line="185" w:lineRule="auto"/>
      </w:pPr>
      <w:r>
        <w:t>SUP</w:t>
      </w:r>
      <w:r>
        <w:tab/>
        <w:t>EUR/9A21A9/7</w:t>
      </w:r>
    </w:p>
    <w:p w:rsidR="009F37C9" w:rsidRPr="006D1F27" w:rsidRDefault="004A14DE" w:rsidP="00AC6FE5">
      <w:pPr>
        <w:spacing w:line="185" w:lineRule="auto"/>
        <w:rPr>
          <w:spacing w:val="-2"/>
          <w:sz w:val="20"/>
          <w:szCs w:val="26"/>
          <w:rtl/>
        </w:rPr>
      </w:pPr>
      <w:r w:rsidRPr="006D1F27">
        <w:rPr>
          <w:rStyle w:val="Artdef"/>
          <w:spacing w:val="-2"/>
        </w:rPr>
        <w:t>5D.9</w:t>
      </w:r>
    </w:p>
    <w:p w:rsidR="00604723" w:rsidRDefault="004A14DE" w:rsidP="00001583">
      <w:pPr>
        <w:pStyle w:val="Reasons"/>
        <w:spacing w:line="185" w:lineRule="auto"/>
      </w:pPr>
      <w:r w:rsidRPr="00F94BD0">
        <w:rPr>
          <w:rtl/>
        </w:rPr>
        <w:t>الأسباب:</w:t>
      </w:r>
      <w:r w:rsidRPr="00F94BD0">
        <w:tab/>
      </w:r>
      <w:r w:rsidR="004E481F" w:rsidRPr="00F94BD0">
        <w:rPr>
          <w:rFonts w:hint="cs"/>
          <w:b w:val="0"/>
          <w:bCs w:val="0"/>
          <w:rtl/>
        </w:rPr>
        <w:t xml:space="preserve">نتيجة لتعديل الرقم </w:t>
      </w:r>
      <w:r w:rsidR="004E481F" w:rsidRPr="00F94BD0">
        <w:rPr>
          <w:b w:val="0"/>
          <w:bCs w:val="0"/>
        </w:rPr>
        <w:t>1.9</w:t>
      </w:r>
      <w:r w:rsidR="004E481F" w:rsidRPr="00F94BD0">
        <w:rPr>
          <w:rFonts w:hint="cs"/>
          <w:b w:val="0"/>
          <w:bCs w:val="0"/>
          <w:rtl/>
        </w:rPr>
        <w:t xml:space="preserve"> من لوائح الراديو</w:t>
      </w:r>
      <w:r w:rsidR="004E481F" w:rsidRPr="00F94BD0">
        <w:rPr>
          <w:rFonts w:hint="cs"/>
          <w:b w:val="0"/>
          <w:bCs w:val="0"/>
          <w:rtl/>
          <w:lang w:bidi="ar-EG"/>
        </w:rPr>
        <w:t xml:space="preserve"> وإضافة</w:t>
      </w:r>
      <w:r w:rsidR="00F94BD0" w:rsidRPr="00F94BD0">
        <w:rPr>
          <w:rFonts w:hint="cs"/>
          <w:b w:val="0"/>
          <w:bCs w:val="0"/>
          <w:rtl/>
        </w:rPr>
        <w:t xml:space="preserve"> الرقم</w:t>
      </w:r>
      <w:r w:rsidR="004E481F" w:rsidRPr="00F94BD0">
        <w:rPr>
          <w:rFonts w:hint="cs"/>
          <w:b w:val="0"/>
          <w:bCs w:val="0"/>
          <w:rtl/>
          <w:lang w:bidi="ar-EG"/>
        </w:rPr>
        <w:t xml:space="preserve"> </w:t>
      </w:r>
      <w:r w:rsidR="004E481F" w:rsidRPr="00F94BD0">
        <w:rPr>
          <w:b w:val="0"/>
          <w:bCs w:val="0"/>
          <w:lang w:bidi="ar-EG"/>
        </w:rPr>
        <w:t>1.9</w:t>
      </w:r>
      <w:r w:rsidR="004E481F" w:rsidRPr="00F94BD0">
        <w:rPr>
          <w:rFonts w:hint="cs"/>
          <w:b w:val="0"/>
          <w:bCs w:val="0"/>
          <w:i/>
          <w:iCs/>
          <w:rtl/>
        </w:rPr>
        <w:t>مكرراً</w:t>
      </w:r>
      <w:r w:rsidR="004E481F" w:rsidRPr="00F94BD0">
        <w:rPr>
          <w:rFonts w:hint="cs"/>
          <w:b w:val="0"/>
          <w:bCs w:val="0"/>
          <w:rtl/>
        </w:rPr>
        <w:t>.</w:t>
      </w:r>
    </w:p>
    <w:p w:rsidR="009F37C9" w:rsidRDefault="004A14DE" w:rsidP="00AC6FE5">
      <w:pPr>
        <w:pStyle w:val="Section1"/>
        <w:spacing w:line="185" w:lineRule="auto"/>
        <w:rPr>
          <w:rtl/>
        </w:rPr>
      </w:pPr>
      <w:r w:rsidRPr="006C2D6F">
        <w:rPr>
          <w:rtl/>
        </w:rPr>
        <w:t xml:space="preserve">القسم </w:t>
      </w:r>
      <w:r w:rsidRPr="006C2D6F">
        <w:t>II</w:t>
      </w:r>
      <w:r w:rsidRPr="006C2D6F">
        <w:rPr>
          <w:rtl/>
        </w:rPr>
        <w:t xml:space="preserve"> </w:t>
      </w:r>
      <w:r>
        <w:rPr>
          <w:rFonts w:hint="cs"/>
          <w:rtl/>
        </w:rPr>
        <w:t xml:space="preserve"> </w:t>
      </w:r>
      <w:r w:rsidRPr="006C2D6F">
        <w:rPr>
          <w:rtl/>
        </w:rPr>
        <w:t>-</w:t>
      </w:r>
      <w:r>
        <w:rPr>
          <w:rFonts w:hint="cs"/>
          <w:rtl/>
        </w:rPr>
        <w:t xml:space="preserve"> </w:t>
      </w:r>
      <w:r w:rsidRPr="006C2D6F">
        <w:rPr>
          <w:rtl/>
        </w:rPr>
        <w:t xml:space="preserve"> إجراء التنسيق</w:t>
      </w:r>
      <w:r>
        <w:rPr>
          <w:rStyle w:val="FootnoteReference"/>
          <w:bCs w:val="0"/>
          <w:rtl/>
        </w:rPr>
        <w:t>12</w:t>
      </w:r>
      <w:r w:rsidRPr="00A426E0">
        <w:rPr>
          <w:rFonts w:hint="cs"/>
          <w:position w:val="-4"/>
          <w:szCs w:val="28"/>
          <w:vertAlign w:val="superscript"/>
          <w:rtl/>
        </w:rPr>
        <w:t>،</w:t>
      </w:r>
      <w:r>
        <w:rPr>
          <w:position w:val="6"/>
          <w:rtl/>
        </w:rPr>
        <w:t xml:space="preserve"> </w:t>
      </w:r>
      <w:r w:rsidRPr="006540FA">
        <w:rPr>
          <w:rStyle w:val="FootnoteReference"/>
          <w:b w:val="0"/>
          <w:bCs w:val="0"/>
          <w:rtl/>
        </w:rPr>
        <w:t>13</w:t>
      </w:r>
    </w:p>
    <w:p w:rsidR="009F37C9" w:rsidRPr="00C764D6" w:rsidRDefault="004A14DE" w:rsidP="00AC6FE5">
      <w:pPr>
        <w:pStyle w:val="Subsection10"/>
        <w:spacing w:line="185" w:lineRule="auto"/>
        <w:rPr>
          <w:rtl/>
        </w:rPr>
      </w:pPr>
      <w:r w:rsidRPr="00C764D6">
        <w:rPr>
          <w:rtl/>
        </w:rPr>
        <w:t xml:space="preserve">القسم الفرعي </w:t>
      </w:r>
      <w:r w:rsidRPr="00C764D6">
        <w:t>IIC</w:t>
      </w:r>
      <w:r w:rsidRPr="00C764D6">
        <w:rPr>
          <w:rtl/>
        </w:rPr>
        <w:t xml:space="preserve"> </w:t>
      </w:r>
      <w:r>
        <w:rPr>
          <w:rFonts w:hint="cs"/>
          <w:rtl/>
        </w:rPr>
        <w:t xml:space="preserve"> </w:t>
      </w:r>
      <w:r w:rsidRPr="00C764D6">
        <w:rPr>
          <w:rtl/>
        </w:rPr>
        <w:t xml:space="preserve">- </w:t>
      </w:r>
      <w:r>
        <w:rPr>
          <w:rFonts w:hint="cs"/>
          <w:rtl/>
        </w:rPr>
        <w:t xml:space="preserve"> </w:t>
      </w:r>
      <w:r w:rsidRPr="00C764D6">
        <w:rPr>
          <w:rtl/>
        </w:rPr>
        <w:t>التدابير الواجب اتخاذها</w:t>
      </w:r>
      <w:r>
        <w:rPr>
          <w:rtl/>
        </w:rPr>
        <w:t xml:space="preserve"> في </w:t>
      </w:r>
      <w:r w:rsidRPr="00C764D6">
        <w:rPr>
          <w:rtl/>
        </w:rPr>
        <w:t>حالة طلب التنسيق</w:t>
      </w:r>
    </w:p>
    <w:p w:rsidR="00604723" w:rsidRDefault="004A14DE" w:rsidP="00AC6FE5">
      <w:pPr>
        <w:pStyle w:val="Proposal"/>
        <w:spacing w:line="185" w:lineRule="auto"/>
      </w:pPr>
      <w:r>
        <w:t>MOD</w:t>
      </w:r>
      <w:r>
        <w:tab/>
        <w:t>EUR/9A21A9/8</w:t>
      </w:r>
    </w:p>
    <w:p w:rsidR="009F37C9" w:rsidRPr="009E1223" w:rsidRDefault="004A14DE" w:rsidP="00AC6FE5">
      <w:pPr>
        <w:spacing w:line="185" w:lineRule="auto"/>
        <w:rPr>
          <w:rtl/>
        </w:rPr>
      </w:pPr>
      <w:r w:rsidRPr="007A3994">
        <w:rPr>
          <w:rStyle w:val="Artdef"/>
        </w:rPr>
        <w:t>50.9</w:t>
      </w:r>
      <w:r w:rsidRPr="009E1223">
        <w:rPr>
          <w:rtl/>
        </w:rPr>
        <w:tab/>
      </w:r>
      <w:r w:rsidRPr="009E1223">
        <w:rPr>
          <w:rtl/>
        </w:rPr>
        <w:tab/>
        <w:t xml:space="preserve">إن الإدارة التي استلمت طلباً للتنسيق بموجب الأرقام من </w:t>
      </w:r>
      <w:r w:rsidRPr="00740857">
        <w:rPr>
          <w:rStyle w:val="Artref"/>
        </w:rPr>
        <w:t>7.9</w:t>
      </w:r>
      <w:r w:rsidRPr="009E1223">
        <w:rPr>
          <w:rtl/>
        </w:rPr>
        <w:t xml:space="preserve"> إلى </w:t>
      </w:r>
      <w:r w:rsidRPr="00740857">
        <w:rPr>
          <w:rStyle w:val="Artref"/>
        </w:rPr>
        <w:t>21.9</w:t>
      </w:r>
      <w:r w:rsidRPr="009E1223">
        <w:rPr>
          <w:rtl/>
        </w:rPr>
        <w:t>،</w:t>
      </w:r>
      <w:r>
        <w:rPr>
          <w:rtl/>
        </w:rPr>
        <w:t xml:space="preserve"> أو </w:t>
      </w:r>
      <w:r w:rsidRPr="009E1223">
        <w:rPr>
          <w:rtl/>
        </w:rPr>
        <w:t xml:space="preserve">الإدارة التي شملها الإجراء الذي </w:t>
      </w:r>
      <w:r>
        <w:rPr>
          <w:rFonts w:hint="cs"/>
          <w:rtl/>
        </w:rPr>
        <w:t>ي</w:t>
      </w:r>
      <w:r w:rsidRPr="009E1223">
        <w:rPr>
          <w:rtl/>
        </w:rPr>
        <w:t>ل</w:t>
      </w:r>
      <w:r>
        <w:rPr>
          <w:rFonts w:hint="cs"/>
          <w:rtl/>
        </w:rPr>
        <w:t>ي</w:t>
      </w:r>
      <w:r w:rsidRPr="009E1223">
        <w:rPr>
          <w:rtl/>
        </w:rPr>
        <w:t xml:space="preserve"> التدابير التي تم اتخاذها بموجب الرقم </w:t>
      </w:r>
      <w:r w:rsidRPr="00740857">
        <w:rPr>
          <w:rStyle w:val="Artref"/>
        </w:rPr>
        <w:t>41.9</w:t>
      </w:r>
      <w:r w:rsidRPr="009E1223">
        <w:rPr>
          <w:rtl/>
        </w:rPr>
        <w:t>، يجب عليها أن تدرس المسألة على وجه السرعة من حيث التداخلات التي قد تسببها تخصيصاتها</w:t>
      </w:r>
      <w:r>
        <w:rPr>
          <w:rtl/>
        </w:rPr>
        <w:t xml:space="preserve"> في </w:t>
      </w:r>
      <w:r w:rsidRPr="009E1223">
        <w:rPr>
          <w:rtl/>
        </w:rPr>
        <w:t>بعض الحالات</w:t>
      </w:r>
      <w:r>
        <w:rPr>
          <w:rtl/>
        </w:rPr>
        <w:t xml:space="preserve"> أو </w:t>
      </w:r>
      <w:r w:rsidRPr="009E1223">
        <w:rPr>
          <w:rtl/>
        </w:rPr>
        <w:t>تتعرض لها هذه التخصيصات</w:t>
      </w:r>
      <w:r>
        <w:rPr>
          <w:rStyle w:val="FootnoteReference"/>
          <w:rtl/>
        </w:rPr>
        <w:t>23</w:t>
      </w:r>
      <w:r w:rsidRPr="009E1223">
        <w:rPr>
          <w:rtl/>
        </w:rPr>
        <w:t xml:space="preserve"> المحددة وفقاً للتذييل </w:t>
      </w:r>
      <w:r w:rsidRPr="009E1223">
        <w:rPr>
          <w:b/>
          <w:bCs/>
        </w:rPr>
        <w:t>5</w:t>
      </w:r>
      <w:r>
        <w:rPr>
          <w:rStyle w:val="FootnoteReference"/>
          <w:rtl/>
        </w:rPr>
        <w:t>24</w:t>
      </w:r>
      <w:ins w:id="27" w:author="El-Sehemawi, Mohamed" w:date="2015-11-02T23:27:00Z">
        <w:r w:rsidR="00B149B5" w:rsidRPr="00001583">
          <w:rPr>
            <w:rStyle w:val="FootnoteReference"/>
            <w:rFonts w:cs="Traditional Arabic" w:hint="eastAsia"/>
            <w:szCs w:val="24"/>
            <w:rtl/>
            <w:rPrChange w:id="28" w:author="El-Sehemawi, Mohamed" w:date="2015-11-02T23:27:00Z">
              <w:rPr>
                <w:rFonts w:hint="eastAsia"/>
                <w:rtl/>
              </w:rPr>
            </w:rPrChange>
          </w:rPr>
          <w:t>،</w:t>
        </w:r>
        <w:r w:rsidR="00B149B5" w:rsidRPr="00001583">
          <w:rPr>
            <w:rStyle w:val="FootnoteReference"/>
            <w:rFonts w:cs="Traditional Arabic"/>
            <w:szCs w:val="24"/>
            <w:rtl/>
            <w:rPrChange w:id="29" w:author="El-Sehemawi, Mohamed" w:date="2015-11-02T23:27:00Z">
              <w:rPr>
                <w:rtl/>
              </w:rPr>
            </w:rPrChange>
          </w:rPr>
          <w:t xml:space="preserve"> </w:t>
        </w:r>
        <w:r w:rsidR="00B149B5" w:rsidRPr="00001583">
          <w:rPr>
            <w:rStyle w:val="FootnoteReference"/>
            <w:rFonts w:cs="Traditional Arabic"/>
            <w:szCs w:val="24"/>
            <w:rPrChange w:id="30" w:author="El-Sehemawi, Mohamed" w:date="2015-11-02T23:27:00Z">
              <w:rPr/>
            </w:rPrChange>
          </w:rPr>
          <w:t>ADD</w:t>
        </w:r>
        <w:r w:rsidR="00B149B5" w:rsidRPr="00001583">
          <w:rPr>
            <w:rStyle w:val="FootnoteReference"/>
            <w:rFonts w:cs="Traditional Arabic"/>
            <w:szCs w:val="24"/>
            <w:rtl/>
            <w:rPrChange w:id="31" w:author="El-Sehemawi, Mohamed" w:date="2015-11-02T23:27:00Z">
              <w:rPr>
                <w:rtl/>
                <w:lang w:bidi="ar-EG"/>
              </w:rPr>
            </w:rPrChange>
          </w:rPr>
          <w:t xml:space="preserve"> </w:t>
        </w:r>
        <w:r w:rsidR="00B149B5" w:rsidRPr="00001583">
          <w:rPr>
            <w:rStyle w:val="FootnoteReference"/>
            <w:rFonts w:cs="Traditional Arabic"/>
            <w:szCs w:val="24"/>
            <w:rPrChange w:id="32" w:author="El-Sehemawi, Mohamed" w:date="2015-11-02T23:27:00Z">
              <w:rPr>
                <w:lang w:bidi="ar-EG"/>
              </w:rPr>
            </w:rPrChange>
          </w:rPr>
          <w:t>24</w:t>
        </w:r>
        <w:r w:rsidR="00B149B5" w:rsidRPr="00001583">
          <w:rPr>
            <w:rStyle w:val="FootnoteReference"/>
            <w:rFonts w:cs="Traditional Arabic" w:hint="eastAsia"/>
            <w:i/>
            <w:iCs/>
            <w:szCs w:val="24"/>
            <w:rtl/>
            <w:rPrChange w:id="33" w:author="El-Sehemawi, Mohamed" w:date="2015-11-02T23:27:00Z">
              <w:rPr>
                <w:rFonts w:hint="eastAsia"/>
                <w:rtl/>
                <w:lang w:bidi="ar-EG"/>
              </w:rPr>
            </w:rPrChange>
          </w:rPr>
          <w:t>مكرراً</w:t>
        </w:r>
      </w:ins>
      <w:r w:rsidRPr="00E0241A">
        <w:rPr>
          <w:rFonts w:hint="cs"/>
          <w:rtl/>
        </w:rPr>
        <w:t>.</w:t>
      </w:r>
    </w:p>
    <w:p w:rsidR="00604723" w:rsidRDefault="00604723" w:rsidP="00AC6FE5">
      <w:pPr>
        <w:pStyle w:val="Reasons"/>
        <w:spacing w:line="185" w:lineRule="auto"/>
      </w:pPr>
    </w:p>
    <w:p w:rsidR="00604723" w:rsidRDefault="004A14DE" w:rsidP="00AC6FE5">
      <w:pPr>
        <w:pStyle w:val="Proposal"/>
        <w:spacing w:line="185" w:lineRule="auto"/>
        <w:rPr>
          <w:rtl/>
        </w:rPr>
      </w:pPr>
      <w:r>
        <w:t>ADD</w:t>
      </w:r>
      <w:r>
        <w:tab/>
        <w:t>EUR/9A21A9/9</w:t>
      </w:r>
    </w:p>
    <w:p w:rsidR="001C6352" w:rsidRPr="001C6352" w:rsidRDefault="001C6352" w:rsidP="001C6352">
      <w:pPr>
        <w:rPr>
          <w:lang w:bidi="ar-EG"/>
        </w:rPr>
      </w:pPr>
      <w:r>
        <w:rPr>
          <w:rFonts w:hint="cs"/>
          <w:rtl/>
          <w:lang w:bidi="ar-EG"/>
        </w:rPr>
        <w:t>____________</w:t>
      </w:r>
    </w:p>
    <w:p w:rsidR="00F94BD0" w:rsidRPr="000B3FD1" w:rsidRDefault="00F94BD0" w:rsidP="00E0241A">
      <w:pPr>
        <w:spacing w:line="185" w:lineRule="auto"/>
        <w:rPr>
          <w:rtl/>
          <w:lang w:bidi="ar-SY"/>
        </w:rPr>
      </w:pPr>
      <w:r w:rsidRPr="00E0241A">
        <w:rPr>
          <w:rStyle w:val="FootnoteReference"/>
          <w:rFonts w:cs="Traditional Arabic"/>
          <w:szCs w:val="24"/>
        </w:rPr>
        <w:t>24</w:t>
      </w:r>
      <w:r w:rsidRPr="00E0241A">
        <w:rPr>
          <w:rStyle w:val="FootnoteReference"/>
          <w:rFonts w:cs="Traditional Arabic" w:hint="cs"/>
          <w:i/>
          <w:iCs/>
          <w:szCs w:val="24"/>
          <w:rtl/>
        </w:rPr>
        <w:t>مكرراً</w:t>
      </w:r>
      <w:r w:rsidR="00E0241A">
        <w:rPr>
          <w:rStyle w:val="Artdef"/>
          <w:rFonts w:ascii="Times New Roman" w:hAnsi="Times New Roman" w:cs="Traditional Arabic" w:hint="cs"/>
          <w:szCs w:val="30"/>
          <w:rtl/>
          <w:lang w:bidi="ar-SY"/>
        </w:rPr>
        <w:t> </w:t>
      </w:r>
      <w:r w:rsidR="00E0241A">
        <w:rPr>
          <w:rStyle w:val="Artdef"/>
          <w:rFonts w:ascii="Times New Roman" w:hAnsi="Times New Roman" w:cs="Traditional Arabic" w:hint="eastAsia"/>
          <w:szCs w:val="30"/>
          <w:rtl/>
          <w:lang w:bidi="ar-SY"/>
        </w:rPr>
        <w:t>  </w:t>
      </w:r>
      <w:r>
        <w:rPr>
          <w:rStyle w:val="Artdef"/>
          <w:rFonts w:ascii="Times New Roman" w:hAnsi="Times New Roman" w:cs="Traditional Arabic"/>
          <w:szCs w:val="30"/>
        </w:rPr>
        <w:t>3.50.9</w:t>
      </w:r>
      <w:r w:rsidRPr="000B3FD1">
        <w:tab/>
      </w:r>
      <w:r w:rsidRPr="000B3FD1">
        <w:rPr>
          <w:rFonts w:hint="cs"/>
          <w:rtl/>
        </w:rPr>
        <w:t xml:space="preserve">انظر أيضاً الرقم </w:t>
      </w:r>
      <w:r w:rsidRPr="000B3FD1">
        <w:rPr>
          <w:b/>
          <w:bCs/>
        </w:rPr>
        <w:t>1.52.9</w:t>
      </w:r>
      <w:r w:rsidRPr="000B3FD1">
        <w:rPr>
          <w:rFonts w:hint="cs"/>
          <w:rtl/>
          <w:lang w:bidi="ar-SY"/>
        </w:rPr>
        <w:t>.</w:t>
      </w:r>
    </w:p>
    <w:p w:rsidR="00604723" w:rsidRDefault="00604723" w:rsidP="00AC6FE5">
      <w:pPr>
        <w:pStyle w:val="Reasons"/>
        <w:spacing w:line="185" w:lineRule="auto"/>
      </w:pPr>
    </w:p>
    <w:p w:rsidR="00604723" w:rsidRDefault="004A14DE" w:rsidP="00AC6FE5">
      <w:pPr>
        <w:pStyle w:val="Proposal"/>
        <w:spacing w:line="185" w:lineRule="auto"/>
      </w:pPr>
      <w:r>
        <w:t>MOD</w:t>
      </w:r>
      <w:r>
        <w:tab/>
        <w:t>EUR/9A21A9/10</w:t>
      </w:r>
    </w:p>
    <w:p w:rsidR="009F37C9" w:rsidRPr="009E1223" w:rsidRDefault="004A14DE" w:rsidP="00B316AD">
      <w:pPr>
        <w:spacing w:line="185" w:lineRule="auto"/>
        <w:rPr>
          <w:rtl/>
        </w:rPr>
      </w:pPr>
      <w:r w:rsidRPr="007A3994">
        <w:rPr>
          <w:rStyle w:val="Artdef"/>
        </w:rPr>
        <w:t>52.9</w:t>
      </w:r>
      <w:r w:rsidRPr="009E1223">
        <w:rPr>
          <w:rtl/>
        </w:rPr>
        <w:tab/>
      </w:r>
      <w:r w:rsidRPr="009E1223">
        <w:rPr>
          <w:rtl/>
        </w:rPr>
        <w:tab/>
        <w:t>يجب على الإدارة التي</w:t>
      </w:r>
      <w:r>
        <w:rPr>
          <w:rtl/>
        </w:rPr>
        <w:t xml:space="preserve"> لا </w:t>
      </w:r>
      <w:r w:rsidRPr="009E1223">
        <w:rPr>
          <w:rtl/>
        </w:rPr>
        <w:t xml:space="preserve">توافق على طلب التنسيق، إثر التدابير التي اتخذتها بموجب الرقم </w:t>
      </w:r>
      <w:r w:rsidRPr="00D6766D">
        <w:rPr>
          <w:rStyle w:val="Artref"/>
        </w:rPr>
        <w:t>50.9</w:t>
      </w:r>
      <w:r w:rsidRPr="009E1223">
        <w:rPr>
          <w:rtl/>
        </w:rPr>
        <w:t>، أن تعلم الإدارة التي طلبت التنسيق بعدم موافقتها</w:t>
      </w:r>
      <w:r>
        <w:rPr>
          <w:rtl/>
        </w:rPr>
        <w:t xml:space="preserve"> في </w:t>
      </w:r>
      <w:r w:rsidRPr="009E1223">
        <w:rPr>
          <w:rtl/>
        </w:rPr>
        <w:t xml:space="preserve">غضون مهلة أربعة أشهر تلي تاريخ صدور النشرة الأسبوعية بموجب الرقم </w:t>
      </w:r>
      <w:r w:rsidRPr="00B4472C">
        <w:rPr>
          <w:rStyle w:val="Artref"/>
        </w:rPr>
        <w:t>38.9</w:t>
      </w:r>
      <w:r>
        <w:rPr>
          <w:rtl/>
        </w:rPr>
        <w:t xml:space="preserve"> أو </w:t>
      </w:r>
      <w:r w:rsidRPr="009E1223">
        <w:rPr>
          <w:rtl/>
        </w:rPr>
        <w:t xml:space="preserve">تلي تاريخ إرسال معطيات التنسيق بموجب الرقم </w:t>
      </w:r>
      <w:r w:rsidRPr="00D6766D">
        <w:rPr>
          <w:rStyle w:val="Artref"/>
        </w:rPr>
        <w:t>29.9</w:t>
      </w:r>
      <w:r w:rsidRPr="009E1223">
        <w:rPr>
          <w:rtl/>
        </w:rPr>
        <w:t>، وأن ترسل المعلومات المتعلقة بتخصيصاتها التي ترتكز عليها عدم الموافقة.</w:t>
      </w:r>
      <w:ins w:id="34" w:author="El-Sehemawi, Mohamed" w:date="2015-11-02T23:28:00Z">
        <w:r w:rsidR="00833F71" w:rsidRPr="00B316AD">
          <w:rPr>
            <w:rStyle w:val="FootnoteReference"/>
            <w:rFonts w:cs="Traditional Arabic"/>
            <w:szCs w:val="24"/>
          </w:rPr>
          <w:t>ADD</w:t>
        </w:r>
        <w:r w:rsidR="00833F71" w:rsidRPr="00B316AD">
          <w:rPr>
            <w:rStyle w:val="FootnoteReference"/>
            <w:rFonts w:cs="Traditional Arabic" w:hint="cs"/>
            <w:szCs w:val="24"/>
            <w:rtl/>
          </w:rPr>
          <w:t xml:space="preserve"> </w:t>
        </w:r>
        <w:r w:rsidR="00833F71" w:rsidRPr="00B316AD">
          <w:rPr>
            <w:rStyle w:val="FootnoteReference"/>
            <w:rFonts w:cs="Traditional Arabic"/>
            <w:szCs w:val="24"/>
          </w:rPr>
          <w:t>24</w:t>
        </w:r>
        <w:r w:rsidR="00833F71" w:rsidRPr="00B316AD">
          <w:rPr>
            <w:rStyle w:val="FootnoteReference"/>
            <w:rFonts w:cs="Traditional Arabic" w:hint="cs"/>
            <w:i/>
            <w:iCs/>
            <w:szCs w:val="24"/>
            <w:rtl/>
          </w:rPr>
          <w:t>مكرراً ثانياً</w:t>
        </w:r>
      </w:ins>
      <w:r w:rsidR="00B316AD">
        <w:rPr>
          <w:rFonts w:hint="cs"/>
          <w:rtl/>
        </w:rPr>
        <w:t> ك</w:t>
      </w:r>
      <w:r w:rsidRPr="009E1223">
        <w:rPr>
          <w:rtl/>
        </w:rPr>
        <w:t>ما أنها تعرض المقترحات التي تستطيع أن تبديها من أجل التوصل إلى حل مرض للمسألة. وترسل نسخة من هذه المعلومات إلى المكتب. وعندما تتعلق هذه المعلومات بمحطات للأرض</w:t>
      </w:r>
      <w:r>
        <w:rPr>
          <w:rtl/>
        </w:rPr>
        <w:t xml:space="preserve"> أو </w:t>
      </w:r>
      <w:r w:rsidRPr="009E1223">
        <w:rPr>
          <w:rtl/>
        </w:rPr>
        <w:t>محطات أرضية تعمل</w:t>
      </w:r>
      <w:r>
        <w:rPr>
          <w:rtl/>
        </w:rPr>
        <w:t xml:space="preserve"> في </w:t>
      </w:r>
      <w:r w:rsidRPr="009E1223">
        <w:rPr>
          <w:rtl/>
        </w:rPr>
        <w:t xml:space="preserve">اتجاه الإرسال المعاكس وتقع داخل منطقة التنسيق لمحطة أرضية، فهي تعامل على أنها تبليغات بموجب الرقم </w:t>
      </w:r>
      <w:r w:rsidRPr="00D6766D">
        <w:rPr>
          <w:rStyle w:val="Artref"/>
        </w:rPr>
        <w:t>2.11</w:t>
      </w:r>
      <w:r>
        <w:rPr>
          <w:rtl/>
        </w:rPr>
        <w:t xml:space="preserve"> أو </w:t>
      </w:r>
      <w:r w:rsidRPr="009E1223">
        <w:rPr>
          <w:rtl/>
        </w:rPr>
        <w:t xml:space="preserve">الرقم </w:t>
      </w:r>
      <w:r w:rsidRPr="00D6766D">
        <w:rPr>
          <w:rStyle w:val="Artref"/>
        </w:rPr>
        <w:t>9.11</w:t>
      </w:r>
      <w:r w:rsidRPr="009E1223">
        <w:rPr>
          <w:rtl/>
        </w:rPr>
        <w:t xml:space="preserve"> فقط</w:t>
      </w:r>
      <w:r>
        <w:rPr>
          <w:rtl/>
        </w:rPr>
        <w:t xml:space="preserve"> في </w:t>
      </w:r>
      <w:r w:rsidRPr="009E1223">
        <w:rPr>
          <w:rtl/>
        </w:rPr>
        <w:t>الحالة التي تتعلق فيها المعلومات بمحطات اتصالات راديوية قائمة</w:t>
      </w:r>
      <w:r>
        <w:rPr>
          <w:rtl/>
        </w:rPr>
        <w:t xml:space="preserve"> أو </w:t>
      </w:r>
      <w:r w:rsidRPr="009E1223">
        <w:rPr>
          <w:rtl/>
        </w:rPr>
        <w:t>محطات ستوضع</w:t>
      </w:r>
      <w:r>
        <w:rPr>
          <w:rtl/>
        </w:rPr>
        <w:t xml:space="preserve"> في </w:t>
      </w:r>
      <w:r w:rsidRPr="009E1223">
        <w:rPr>
          <w:rtl/>
        </w:rPr>
        <w:t>الخدمة خلال الأشهر الثلاثة اللاحقة فيما يتعلق بمحطات للأرض</w:t>
      </w:r>
      <w:r>
        <w:rPr>
          <w:rtl/>
        </w:rPr>
        <w:t xml:space="preserve"> أو </w:t>
      </w:r>
      <w:r w:rsidRPr="009E1223">
        <w:rPr>
          <w:rtl/>
        </w:rPr>
        <w:t>خلال السنوات الثلاث التالية فيما يتعلق بمحطات أرضية.</w:t>
      </w:r>
    </w:p>
    <w:p w:rsidR="00604723" w:rsidRDefault="00604723">
      <w:pPr>
        <w:pStyle w:val="Reasons"/>
      </w:pPr>
    </w:p>
    <w:p w:rsidR="00604723" w:rsidRDefault="004A14DE">
      <w:pPr>
        <w:pStyle w:val="Proposal"/>
        <w:rPr>
          <w:rtl/>
        </w:rPr>
      </w:pPr>
      <w:r>
        <w:lastRenderedPageBreak/>
        <w:t>ADD</w:t>
      </w:r>
      <w:r>
        <w:tab/>
        <w:t>EUR/9A21A9/11</w:t>
      </w:r>
    </w:p>
    <w:p w:rsidR="00B1646C" w:rsidRPr="00B1646C" w:rsidRDefault="00B1646C" w:rsidP="00B1646C">
      <w:pPr>
        <w:rPr>
          <w:lang w:bidi="ar-EG"/>
        </w:rPr>
      </w:pPr>
      <w:r>
        <w:rPr>
          <w:rFonts w:hint="cs"/>
          <w:rtl/>
          <w:lang w:bidi="ar-EG"/>
        </w:rPr>
        <w:t>____________</w:t>
      </w:r>
    </w:p>
    <w:p w:rsidR="00F94BD0" w:rsidRPr="00F25C8C" w:rsidRDefault="00F94BD0" w:rsidP="00B1646C">
      <w:pPr>
        <w:rPr>
          <w:b/>
        </w:rPr>
      </w:pPr>
      <w:r w:rsidRPr="005151D3">
        <w:rPr>
          <w:rStyle w:val="FootnoteReference"/>
          <w:rFonts w:cs="Traditional Arabic"/>
          <w:szCs w:val="24"/>
        </w:rPr>
        <w:t>24</w:t>
      </w:r>
      <w:r w:rsidRPr="005151D3">
        <w:rPr>
          <w:rStyle w:val="FootnoteReference"/>
          <w:rFonts w:cs="Traditional Arabic" w:hint="cs"/>
          <w:i/>
          <w:iCs/>
          <w:szCs w:val="24"/>
          <w:rtl/>
        </w:rPr>
        <w:t>مكرراً ثانياً</w:t>
      </w:r>
      <w:r w:rsidRPr="00F25C8C">
        <w:rPr>
          <w:rStyle w:val="Artdef"/>
          <w:rFonts w:ascii="Times New Roman" w:hAnsi="Times New Roman" w:cs="Traditional Arabic" w:hint="cs"/>
          <w:b w:val="0"/>
          <w:szCs w:val="30"/>
          <w:rtl/>
          <w:lang w:bidi="ar-SY"/>
        </w:rPr>
        <w:t>   </w:t>
      </w:r>
      <w:r>
        <w:rPr>
          <w:rStyle w:val="Artdef"/>
          <w:rFonts w:ascii="Times New Roman" w:hAnsi="Times New Roman" w:cs="Traditional Arabic"/>
          <w:bCs/>
          <w:szCs w:val="30"/>
        </w:rPr>
        <w:t>1</w:t>
      </w:r>
      <w:r w:rsidRPr="00F25C8C">
        <w:rPr>
          <w:rStyle w:val="Artdef"/>
          <w:rFonts w:ascii="Times New Roman" w:hAnsi="Times New Roman" w:cs="Traditional Arabic"/>
          <w:bCs/>
          <w:szCs w:val="30"/>
        </w:rPr>
        <w:t>.52.</w:t>
      </w:r>
      <w:r>
        <w:rPr>
          <w:rStyle w:val="Artdef"/>
          <w:rFonts w:ascii="Times New Roman" w:hAnsi="Times New Roman" w:cs="Traditional Arabic"/>
          <w:bCs/>
          <w:szCs w:val="30"/>
        </w:rPr>
        <w:t>9</w:t>
      </w:r>
      <w:r w:rsidR="00B1646C">
        <w:rPr>
          <w:rFonts w:hint="cs"/>
          <w:b/>
          <w:rtl/>
        </w:rPr>
        <w:t> </w:t>
      </w:r>
      <w:r w:rsidR="00B1646C">
        <w:rPr>
          <w:rFonts w:hint="eastAsia"/>
          <w:b/>
          <w:rtl/>
        </w:rPr>
        <w:t>  </w:t>
      </w:r>
      <w:r w:rsidRPr="006A490A">
        <w:rPr>
          <w:b/>
          <w:rtl/>
        </w:rPr>
        <w:t>كل إدارة تعتقد أن تداخلاً غير مقبول قد تتعرض له شبكاتها أو أنظمتها الساتلية الحالية أو المخطط لها غير الخاضعة لإجراء التنسيق بموجب القسم</w:t>
      </w:r>
      <w:r>
        <w:rPr>
          <w:rFonts w:hint="cs"/>
          <w:spacing w:val="-4"/>
          <w:rtl/>
        </w:rPr>
        <w:t> </w:t>
      </w:r>
      <w:r w:rsidRPr="00492A94">
        <w:rPr>
          <w:bCs/>
        </w:rPr>
        <w:t>II</w:t>
      </w:r>
      <w:r w:rsidRPr="006A490A">
        <w:rPr>
          <w:b/>
          <w:rtl/>
        </w:rPr>
        <w:t xml:space="preserve"> من المادة</w:t>
      </w:r>
      <w:r>
        <w:rPr>
          <w:rFonts w:hint="cs"/>
          <w:spacing w:val="-4"/>
          <w:rtl/>
        </w:rPr>
        <w:t> </w:t>
      </w:r>
      <w:r>
        <w:rPr>
          <w:b/>
        </w:rPr>
        <w:t>9</w:t>
      </w:r>
      <w:r>
        <w:rPr>
          <w:rFonts w:hint="cs"/>
          <w:b/>
          <w:rtl/>
        </w:rPr>
        <w:t xml:space="preserve">، يمكن أن ترسل تعليقاتها إلى الإدارة التي طلبت التنسيق. </w:t>
      </w:r>
      <w:r w:rsidRPr="00C755DF">
        <w:rPr>
          <w:spacing w:val="-4"/>
          <w:rtl/>
        </w:rPr>
        <w:t>و</w:t>
      </w:r>
      <w:r>
        <w:rPr>
          <w:rFonts w:hint="cs"/>
          <w:spacing w:val="-4"/>
          <w:rtl/>
        </w:rPr>
        <w:t>يمكنها أيضاً إرسال</w:t>
      </w:r>
      <w:r w:rsidRPr="00C755DF">
        <w:rPr>
          <w:spacing w:val="-4"/>
          <w:rtl/>
        </w:rPr>
        <w:t xml:space="preserve"> نسخة عن هذه </w:t>
      </w:r>
      <w:r>
        <w:rPr>
          <w:rFonts w:hint="cs"/>
          <w:spacing w:val="-4"/>
          <w:rtl/>
        </w:rPr>
        <w:t>التعليقات</w:t>
      </w:r>
      <w:r w:rsidRPr="00C755DF">
        <w:rPr>
          <w:spacing w:val="-4"/>
          <w:rtl/>
        </w:rPr>
        <w:t xml:space="preserve"> إلى المكتب. ويجب بعد ذلك أن تسعى كلتا الإدارتين إلى التعاون معاً في</w:t>
      </w:r>
      <w:r w:rsidRPr="00C755DF">
        <w:rPr>
          <w:rFonts w:hint="cs"/>
          <w:spacing w:val="-4"/>
          <w:rtl/>
        </w:rPr>
        <w:t> </w:t>
      </w:r>
      <w:r w:rsidRPr="00C755DF">
        <w:rPr>
          <w:spacing w:val="-4"/>
          <w:rtl/>
        </w:rPr>
        <w:t>جهود مشتركة لحل الصعوبات، بمساعدة المكتب إذا طلب ذلك أحد الطرفين، كما تتبادل الإدارتان أي معلومات إضافية ذات صلة يمكن</w:t>
      </w:r>
      <w:r>
        <w:rPr>
          <w:rFonts w:hint="cs"/>
          <w:spacing w:val="-4"/>
          <w:rtl/>
        </w:rPr>
        <w:t> </w:t>
      </w:r>
      <w:r w:rsidRPr="00C755DF">
        <w:rPr>
          <w:spacing w:val="-4"/>
          <w:rtl/>
        </w:rPr>
        <w:t>توفيرها</w:t>
      </w:r>
      <w:r>
        <w:rPr>
          <w:rFonts w:hint="cs"/>
          <w:spacing w:val="-4"/>
          <w:rtl/>
        </w:rPr>
        <w:t>.</w:t>
      </w:r>
    </w:p>
    <w:p w:rsidR="00604723" w:rsidRDefault="004A14DE">
      <w:pPr>
        <w:pStyle w:val="Reasons"/>
      </w:pPr>
      <w:r>
        <w:rPr>
          <w:rtl/>
        </w:rPr>
        <w:t>الأسباب:</w:t>
      </w:r>
      <w:r>
        <w:tab/>
      </w:r>
      <w:r w:rsidR="00F94BD0">
        <w:rPr>
          <w:rFonts w:hint="cs"/>
          <w:b w:val="0"/>
          <w:bCs w:val="0"/>
          <w:rtl/>
        </w:rPr>
        <w:t>نتيجة لإلغاء الرقم</w:t>
      </w:r>
      <w:r w:rsidR="00F94BD0">
        <w:rPr>
          <w:rFonts w:hint="cs"/>
          <w:spacing w:val="-4"/>
          <w:rtl/>
        </w:rPr>
        <w:t> </w:t>
      </w:r>
      <w:r w:rsidR="00F94BD0">
        <w:rPr>
          <w:b w:val="0"/>
          <w:bCs w:val="0"/>
        </w:rPr>
        <w:t>5B.9</w:t>
      </w:r>
      <w:r w:rsidR="00F94BD0">
        <w:rPr>
          <w:rFonts w:hint="cs"/>
          <w:b w:val="0"/>
          <w:bCs w:val="0"/>
          <w:rtl/>
          <w:lang w:bidi="ar-EG"/>
        </w:rPr>
        <w:t>، ويتيح للإدارات إبداء تعليقات بشأن بطاقات التبليغ عن الشبكات الساتلية الخاضعة للتنسيق، بخصوص تبليغاتها عن الشبكات الساتلية غير الخاضعة</w:t>
      </w:r>
      <w:r w:rsidR="00F94BD0">
        <w:rPr>
          <w:rFonts w:hint="cs"/>
          <w:spacing w:val="-4"/>
          <w:rtl/>
        </w:rPr>
        <w:t> </w:t>
      </w:r>
      <w:r w:rsidR="00F94BD0">
        <w:rPr>
          <w:rFonts w:hint="cs"/>
          <w:b w:val="0"/>
          <w:bCs w:val="0"/>
          <w:rtl/>
          <w:lang w:bidi="ar-EG"/>
        </w:rPr>
        <w:t>للتنسيق.</w:t>
      </w:r>
    </w:p>
    <w:p w:rsidR="009F37C9" w:rsidRPr="00620278" w:rsidRDefault="004A14DE" w:rsidP="00D02A9E">
      <w:pPr>
        <w:pStyle w:val="ArtNo"/>
        <w:rPr>
          <w:rtl/>
        </w:rPr>
      </w:pPr>
      <w:r w:rsidRPr="00620278">
        <w:rPr>
          <w:rtl/>
        </w:rPr>
        <w:t xml:space="preserve">المـادة </w:t>
      </w:r>
      <w:r w:rsidRPr="00476D6B">
        <w:rPr>
          <w:rStyle w:val="href"/>
        </w:rPr>
        <w:t>11</w:t>
      </w:r>
    </w:p>
    <w:p w:rsidR="009F37C9" w:rsidRPr="00620278" w:rsidRDefault="004A14DE" w:rsidP="00D02A9E">
      <w:pPr>
        <w:pStyle w:val="Arttitle"/>
        <w:rPr>
          <w:rtl/>
          <w:lang w:bidi="ar-SY"/>
        </w:rPr>
      </w:pPr>
      <w:bookmarkStart w:id="35" w:name="_Toc331055745"/>
      <w:r w:rsidRPr="00620278">
        <w:rPr>
          <w:rtl/>
        </w:rPr>
        <w:t>التبليغ عن تخصيصات التردد وتسجيلها</w:t>
      </w:r>
      <w:r>
        <w:rPr>
          <w:rStyle w:val="FootnoteReference"/>
          <w:bCs w:val="0"/>
          <w:rtl/>
        </w:rPr>
        <w:t>1</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2</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3</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4</w:t>
      </w:r>
      <w:r w:rsidRPr="00A426E0">
        <w:rPr>
          <w:rFonts w:hint="cs"/>
          <w:bCs w:val="0"/>
          <w:position w:val="-4"/>
          <w:szCs w:val="28"/>
          <w:vertAlign w:val="superscript"/>
          <w:rtl/>
        </w:rPr>
        <w:t>،</w:t>
      </w:r>
      <w:r w:rsidRPr="00FA51E0">
        <w:rPr>
          <w:b w:val="0"/>
          <w:bCs w:val="0"/>
          <w:position w:val="6"/>
          <w:sz w:val="18"/>
          <w:szCs w:val="24"/>
          <w:rtl/>
        </w:rPr>
        <w:t xml:space="preserve"> </w:t>
      </w:r>
      <w:r>
        <w:rPr>
          <w:rStyle w:val="FootnoteReference"/>
          <w:bCs w:val="0"/>
          <w:rtl/>
        </w:rPr>
        <w:t>5</w:t>
      </w:r>
      <w:r w:rsidRPr="00A426E0">
        <w:rPr>
          <w:rFonts w:hint="cs"/>
          <w:bCs w:val="0"/>
          <w:position w:val="-4"/>
          <w:szCs w:val="28"/>
          <w:vertAlign w:val="superscript"/>
          <w:rtl/>
        </w:rPr>
        <w:t>،</w:t>
      </w:r>
      <w:r w:rsidRPr="00FA51E0">
        <w:rPr>
          <w:b w:val="0"/>
          <w:bCs w:val="0"/>
          <w:position w:val="6"/>
          <w:sz w:val="18"/>
          <w:szCs w:val="24"/>
          <w:rtl/>
        </w:rPr>
        <w:t xml:space="preserve"> </w:t>
      </w:r>
      <w:r>
        <w:rPr>
          <w:rStyle w:val="FootnoteReference"/>
          <w:bCs w:val="0"/>
          <w:rtl/>
        </w:rPr>
        <w:t>6</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7</w:t>
      </w:r>
      <w:r w:rsidRPr="00A426E0">
        <w:rPr>
          <w:rFonts w:hint="cs"/>
          <w:bCs w:val="0"/>
          <w:position w:val="-4"/>
          <w:szCs w:val="28"/>
          <w:vertAlign w:val="superscript"/>
          <w:rtl/>
        </w:rPr>
        <w:t>،</w:t>
      </w:r>
      <w:r>
        <w:rPr>
          <w:rFonts w:hint="cs"/>
          <w:bCs w:val="0"/>
          <w:position w:val="-4"/>
          <w:szCs w:val="28"/>
          <w:vertAlign w:val="superscript"/>
          <w:rtl/>
        </w:rPr>
        <w:t xml:space="preserve"> </w:t>
      </w:r>
      <w:r>
        <w:rPr>
          <w:rStyle w:val="FootnoteReference"/>
          <w:bCs w:val="0"/>
          <w:rtl/>
        </w:rPr>
        <w:t>7</w:t>
      </w:r>
      <w:r w:rsidRPr="005D2249">
        <w:rPr>
          <w:rStyle w:val="FootnoteReference"/>
          <w:rFonts w:ascii="Times New Roman Bold" w:hAnsi="Times New Roman Bold" w:cs="Traditional Arabic"/>
          <w:bCs w:val="0"/>
          <w:i/>
          <w:iCs/>
          <w:rtl/>
        </w:rPr>
        <w:t>مكرراً</w:t>
      </w:r>
      <w:r w:rsidRPr="00B34911">
        <w:rPr>
          <w:rFonts w:hint="cs"/>
          <w:b w:val="0"/>
          <w:bCs w:val="0"/>
          <w:position w:val="6"/>
          <w:sz w:val="18"/>
          <w:szCs w:val="24"/>
          <w:rtl/>
        </w:rPr>
        <w:t xml:space="preserve"> </w:t>
      </w:r>
      <w:r w:rsidRPr="000E1A91">
        <w:rPr>
          <w:b w:val="0"/>
          <w:bCs w:val="0"/>
          <w:sz w:val="16"/>
          <w:szCs w:val="16"/>
          <w:lang w:bidi="ar-SA"/>
        </w:rPr>
        <w:t>(WRC</w:t>
      </w:r>
      <w:r w:rsidRPr="000E1A91">
        <w:rPr>
          <w:b w:val="0"/>
          <w:bCs w:val="0"/>
          <w:sz w:val="16"/>
          <w:szCs w:val="16"/>
          <w:lang w:bidi="ar-SA"/>
        </w:rPr>
        <w:sym w:font="Symbol" w:char="F02D"/>
      </w:r>
      <w:r w:rsidRPr="000E1A91">
        <w:rPr>
          <w:b w:val="0"/>
          <w:bCs w:val="0"/>
          <w:sz w:val="16"/>
          <w:szCs w:val="16"/>
          <w:lang w:bidi="ar-SA"/>
        </w:rPr>
        <w:t>12)</w:t>
      </w:r>
      <w:bookmarkEnd w:id="35"/>
      <w:r w:rsidRPr="00F62046">
        <w:rPr>
          <w:b w:val="0"/>
          <w:bCs w:val="0"/>
          <w:sz w:val="18"/>
          <w:lang w:bidi="ar-SA"/>
        </w:rPr>
        <w:t>    </w:t>
      </w:r>
    </w:p>
    <w:p w:rsidR="009F37C9" w:rsidRPr="00B64A52" w:rsidRDefault="004A14DE" w:rsidP="00314618">
      <w:pPr>
        <w:pStyle w:val="Section1"/>
        <w:rPr>
          <w:rtl/>
        </w:rPr>
      </w:pPr>
      <w:r w:rsidRPr="00B64A52">
        <w:rPr>
          <w:rtl/>
        </w:rPr>
        <w:t xml:space="preserve">القسم </w:t>
      </w:r>
      <w:r w:rsidRPr="00B64A52">
        <w:t>II</w:t>
      </w:r>
      <w:r w:rsidRPr="00B64A52">
        <w:rPr>
          <w:rtl/>
        </w:rPr>
        <w:t xml:space="preserve"> </w:t>
      </w:r>
      <w:r>
        <w:rPr>
          <w:rFonts w:hint="cs"/>
          <w:rtl/>
        </w:rPr>
        <w:t xml:space="preserve"> </w:t>
      </w:r>
      <w:r w:rsidRPr="00B64A52">
        <w:rPr>
          <w:rtl/>
        </w:rPr>
        <w:t>-</w:t>
      </w:r>
      <w:r>
        <w:rPr>
          <w:rFonts w:hint="cs"/>
          <w:rtl/>
        </w:rPr>
        <w:t xml:space="preserve"> </w:t>
      </w:r>
      <w:r w:rsidRPr="00B64A52">
        <w:rPr>
          <w:rtl/>
        </w:rPr>
        <w:t xml:space="preserve"> تفحص </w:t>
      </w:r>
      <w:r w:rsidRPr="00CC5067">
        <w:rPr>
          <w:rtl/>
        </w:rPr>
        <w:t>بطاقات</w:t>
      </w:r>
      <w:r w:rsidRPr="00B64A52">
        <w:rPr>
          <w:rtl/>
        </w:rPr>
        <w:t xml:space="preserve"> التبليغ وتسجيل تخصيصات التردد </w:t>
      </w:r>
      <w:r w:rsidRPr="00B64A52">
        <w:rPr>
          <w:rtl/>
        </w:rPr>
        <w:br/>
        <w:t>في السجل الأساسي</w:t>
      </w:r>
    </w:p>
    <w:p w:rsidR="00604723" w:rsidRDefault="004A14DE">
      <w:pPr>
        <w:pStyle w:val="Proposal"/>
      </w:pPr>
      <w:r>
        <w:t>MOD</w:t>
      </w:r>
      <w:r>
        <w:tab/>
        <w:t>EUR/9A21A9/12</w:t>
      </w:r>
    </w:p>
    <w:p w:rsidR="00136091" w:rsidRPr="00710FB7" w:rsidRDefault="00136091" w:rsidP="00AC6FE5">
      <w:pPr>
        <w:rPr>
          <w:spacing w:val="-2"/>
          <w:rtl/>
        </w:rPr>
      </w:pPr>
      <w:r w:rsidRPr="002125E5">
        <w:rPr>
          <w:rStyle w:val="Artdef"/>
        </w:rPr>
        <w:t>44.11</w:t>
      </w:r>
      <w:r w:rsidRPr="00710FB7">
        <w:rPr>
          <w:spacing w:val="-2"/>
          <w:rtl/>
        </w:rPr>
        <w:tab/>
      </w:r>
      <w:r w:rsidR="005D2249">
        <w:rPr>
          <w:spacing w:val="-2"/>
          <w:rtl/>
        </w:rPr>
        <w:tab/>
      </w:r>
      <w:r w:rsidRPr="00710FB7">
        <w:rPr>
          <w:spacing w:val="-2"/>
          <w:rtl/>
        </w:rPr>
        <w:t>عندما يتم التبليغ عن تاريخ</w:t>
      </w:r>
      <w:r w:rsidRPr="00710FB7">
        <w:rPr>
          <w:spacing w:val="-2"/>
          <w:position w:val="6"/>
          <w:sz w:val="18"/>
          <w:szCs w:val="18"/>
        </w:rPr>
        <w:t>20</w:t>
      </w:r>
      <w:r w:rsidRPr="00710FB7">
        <w:rPr>
          <w:rFonts w:hint="cs"/>
          <w:spacing w:val="-2"/>
          <w:position w:val="6"/>
          <w:sz w:val="18"/>
          <w:szCs w:val="18"/>
          <w:rtl/>
        </w:rPr>
        <w:t>،</w:t>
      </w:r>
      <w:r w:rsidRPr="00710FB7">
        <w:rPr>
          <w:rFonts w:hint="eastAsia"/>
          <w:spacing w:val="-2"/>
          <w:position w:val="6"/>
          <w:sz w:val="18"/>
          <w:szCs w:val="18"/>
          <w:rtl/>
        </w:rPr>
        <w:t> </w:t>
      </w:r>
      <w:r w:rsidRPr="00710FB7">
        <w:rPr>
          <w:spacing w:val="-2"/>
          <w:position w:val="6"/>
          <w:sz w:val="18"/>
          <w:szCs w:val="18"/>
        </w:rPr>
        <w:t>21</w:t>
      </w:r>
      <w:r w:rsidRPr="00710FB7">
        <w:rPr>
          <w:rFonts w:hint="cs"/>
          <w:spacing w:val="-2"/>
          <w:rtl/>
        </w:rPr>
        <w:t xml:space="preserve"> </w:t>
      </w:r>
      <w:r w:rsidRPr="00710FB7">
        <w:rPr>
          <w:spacing w:val="-2"/>
          <w:rtl/>
        </w:rPr>
        <w:t xml:space="preserve">وضع تخصيص </w:t>
      </w:r>
      <w:r w:rsidRPr="00710FB7">
        <w:rPr>
          <w:rFonts w:hint="cs"/>
          <w:spacing w:val="-2"/>
          <w:rtl/>
        </w:rPr>
        <w:t xml:space="preserve">التردد </w:t>
      </w:r>
      <w:r w:rsidRPr="00710FB7">
        <w:rPr>
          <w:spacing w:val="-2"/>
          <w:rtl/>
        </w:rPr>
        <w:t>لمحطة فضائية في الخدمة ضمن شبكة ساتلية يجب ألا</w:t>
      </w:r>
      <w:r w:rsidRPr="00710FB7">
        <w:rPr>
          <w:rFonts w:hint="cs"/>
          <w:spacing w:val="-2"/>
          <w:rtl/>
        </w:rPr>
        <w:t> </w:t>
      </w:r>
      <w:r w:rsidRPr="00710FB7">
        <w:rPr>
          <w:spacing w:val="-2"/>
          <w:rtl/>
        </w:rPr>
        <w:t>يتجاوز</w:t>
      </w:r>
      <w:r w:rsidR="00AC6FE5">
        <w:rPr>
          <w:rFonts w:hint="cs"/>
          <w:spacing w:val="-2"/>
          <w:rtl/>
        </w:rPr>
        <w:t> </w:t>
      </w:r>
      <w:r w:rsidRPr="00710FB7">
        <w:rPr>
          <w:spacing w:val="-2"/>
          <w:rtl/>
        </w:rPr>
        <w:t xml:space="preserve">هذا التاريخ سبعة أعوام بعد تاريخ استلام المكتب للمعلومات الكاملة ذات الصلة بموجب الرقم </w:t>
      </w:r>
      <w:r w:rsidRPr="00710FB7">
        <w:rPr>
          <w:b/>
          <w:bCs/>
          <w:spacing w:val="-2"/>
          <w:lang w:bidi="ar-SY"/>
        </w:rPr>
        <w:t>1.9</w:t>
      </w:r>
      <w:r w:rsidRPr="00710FB7">
        <w:rPr>
          <w:b/>
          <w:spacing w:val="-2"/>
          <w:rtl/>
        </w:rPr>
        <w:t xml:space="preserve"> </w:t>
      </w:r>
      <w:r w:rsidRPr="00710FB7">
        <w:rPr>
          <w:spacing w:val="-2"/>
          <w:rtl/>
        </w:rPr>
        <w:t>أو</w:t>
      </w:r>
      <w:r w:rsidRPr="00710FB7">
        <w:rPr>
          <w:b/>
          <w:spacing w:val="-2"/>
          <w:rtl/>
        </w:rPr>
        <w:t xml:space="preserve"> </w:t>
      </w:r>
      <w:r w:rsidRPr="00710FB7">
        <w:rPr>
          <w:b/>
          <w:bCs/>
          <w:spacing w:val="-2"/>
          <w:lang w:bidi="ar-SY"/>
        </w:rPr>
        <w:t>2.9</w:t>
      </w:r>
      <w:r w:rsidRPr="00710FB7">
        <w:rPr>
          <w:spacing w:val="-2"/>
          <w:rtl/>
        </w:rPr>
        <w:t>،</w:t>
      </w:r>
      <w:del w:id="36" w:author="Waishek, Wady" w:date="2014-09-16T11:10:00Z">
        <w:r w:rsidRPr="00710FB7" w:rsidDel="001C0976">
          <w:rPr>
            <w:spacing w:val="-2"/>
            <w:rtl/>
          </w:rPr>
          <w:delText xml:space="preserve"> حسب الحالة</w:delText>
        </w:r>
      </w:del>
      <w:ins w:id="37" w:author="Waishek, Wady" w:date="2014-09-16T11:10:00Z">
        <w:r w:rsidRPr="00710FB7">
          <w:rPr>
            <w:rFonts w:hint="cs"/>
            <w:spacing w:val="-2"/>
            <w:rtl/>
          </w:rPr>
          <w:t xml:space="preserve"> في حالة</w:t>
        </w:r>
      </w:ins>
      <w:ins w:id="38" w:author="Waishek, Wady" w:date="2014-09-16T11:11:00Z">
        <w:r w:rsidRPr="00710FB7">
          <w:rPr>
            <w:rFonts w:hint="cs"/>
            <w:spacing w:val="-2"/>
            <w:rtl/>
          </w:rPr>
          <w:t xml:space="preserve"> الشبكات الساتلية غير الخاضعة </w:t>
        </w:r>
      </w:ins>
      <w:ins w:id="39" w:author="Waishek, Wady" w:date="2014-09-16T11:12:00Z">
        <w:r w:rsidRPr="00710FB7">
          <w:rPr>
            <w:rFonts w:hint="cs"/>
            <w:spacing w:val="-2"/>
            <w:rtl/>
          </w:rPr>
          <w:t>ل</w:t>
        </w:r>
      </w:ins>
      <w:ins w:id="40" w:author="Waishek, Wady" w:date="2014-09-16T11:11:00Z">
        <w:r w:rsidRPr="00710FB7">
          <w:rPr>
            <w:spacing w:val="-2"/>
            <w:rtl/>
          </w:rPr>
          <w:t xml:space="preserve">لقسم </w:t>
        </w:r>
        <w:r w:rsidRPr="00710FB7">
          <w:rPr>
            <w:spacing w:val="-2"/>
            <w:lang w:bidi="ar-SY"/>
          </w:rPr>
          <w:t>II</w:t>
        </w:r>
        <w:r w:rsidRPr="00710FB7">
          <w:rPr>
            <w:spacing w:val="-2"/>
            <w:rtl/>
          </w:rPr>
          <w:t xml:space="preserve"> </w:t>
        </w:r>
        <w:r w:rsidRPr="00710FB7">
          <w:rPr>
            <w:rFonts w:hint="cs"/>
            <w:spacing w:val="-2"/>
            <w:rtl/>
          </w:rPr>
          <w:t>من</w:t>
        </w:r>
        <w:r w:rsidRPr="00710FB7">
          <w:rPr>
            <w:spacing w:val="-2"/>
            <w:rtl/>
          </w:rPr>
          <w:t xml:space="preserve"> المادة </w:t>
        </w:r>
      </w:ins>
      <w:ins w:id="41" w:author="Al Samman, Rami" w:date="2014-10-01T16:02:00Z">
        <w:r w:rsidRPr="00710FB7">
          <w:rPr>
            <w:b/>
            <w:bCs/>
            <w:spacing w:val="-2"/>
            <w:lang w:bidi="ar-SY"/>
          </w:rPr>
          <w:t>9</w:t>
        </w:r>
      </w:ins>
      <w:ins w:id="42" w:author="Waishek, Wady" w:date="2014-09-16T11:12:00Z">
        <w:r w:rsidRPr="00710FB7">
          <w:rPr>
            <w:rFonts w:hint="cs"/>
            <w:spacing w:val="-2"/>
            <w:rtl/>
          </w:rPr>
          <w:t xml:space="preserve"> أو </w:t>
        </w:r>
        <w:r w:rsidRPr="00710FB7">
          <w:rPr>
            <w:spacing w:val="-2"/>
            <w:rtl/>
          </w:rPr>
          <w:t xml:space="preserve">بموجب الرقم </w:t>
        </w:r>
        <w:r w:rsidRPr="00710FB7">
          <w:rPr>
            <w:b/>
            <w:bCs/>
            <w:spacing w:val="-2"/>
            <w:lang w:bidi="ar-SY"/>
          </w:rPr>
          <w:t>1.9</w:t>
        </w:r>
        <w:r w:rsidRPr="00710FB7">
          <w:rPr>
            <w:rFonts w:hint="cs"/>
            <w:b/>
            <w:bCs/>
            <w:i/>
            <w:iCs/>
            <w:spacing w:val="-2"/>
            <w:rtl/>
          </w:rPr>
          <w:t>مكرراً</w:t>
        </w:r>
        <w:r w:rsidRPr="00710FB7">
          <w:rPr>
            <w:rFonts w:hint="cs"/>
            <w:b/>
            <w:bCs/>
            <w:spacing w:val="-2"/>
            <w:rtl/>
          </w:rPr>
          <w:t xml:space="preserve"> </w:t>
        </w:r>
      </w:ins>
      <w:ins w:id="43" w:author="Waishek, Wady" w:date="2014-09-16T11:13:00Z">
        <w:r w:rsidRPr="00710FB7">
          <w:rPr>
            <w:rFonts w:hint="cs"/>
            <w:spacing w:val="-2"/>
            <w:rtl/>
          </w:rPr>
          <w:t>في حالة الشبكات الساتلية الخاضعة ل</w:t>
        </w:r>
        <w:r w:rsidRPr="00710FB7">
          <w:rPr>
            <w:spacing w:val="-2"/>
            <w:rtl/>
          </w:rPr>
          <w:t xml:space="preserve">لقسم </w:t>
        </w:r>
        <w:r w:rsidRPr="00710FB7">
          <w:rPr>
            <w:spacing w:val="-2"/>
            <w:lang w:bidi="ar-SY"/>
          </w:rPr>
          <w:t>II</w:t>
        </w:r>
        <w:r w:rsidRPr="00710FB7">
          <w:rPr>
            <w:spacing w:val="-2"/>
            <w:rtl/>
          </w:rPr>
          <w:t xml:space="preserve"> </w:t>
        </w:r>
        <w:r w:rsidRPr="00710FB7">
          <w:rPr>
            <w:rFonts w:hint="cs"/>
            <w:spacing w:val="-2"/>
            <w:rtl/>
          </w:rPr>
          <w:t>من</w:t>
        </w:r>
        <w:r w:rsidRPr="00710FB7">
          <w:rPr>
            <w:spacing w:val="-2"/>
            <w:rtl/>
          </w:rPr>
          <w:t xml:space="preserve"> المادة</w:t>
        </w:r>
      </w:ins>
      <w:ins w:id="44" w:author="Al Samman, Rami" w:date="2014-10-01T16:02:00Z">
        <w:r w:rsidRPr="00710FB7">
          <w:rPr>
            <w:rFonts w:hint="cs"/>
            <w:spacing w:val="-2"/>
            <w:rtl/>
          </w:rPr>
          <w:t xml:space="preserve"> </w:t>
        </w:r>
        <w:r w:rsidRPr="00710FB7">
          <w:rPr>
            <w:b/>
            <w:bCs/>
            <w:spacing w:val="-2"/>
            <w:lang w:bidi="ar-SY"/>
          </w:rPr>
          <w:t>9</w:t>
        </w:r>
      </w:ins>
      <w:r w:rsidRPr="00710FB7">
        <w:rPr>
          <w:spacing w:val="-2"/>
          <w:rtl/>
        </w:rPr>
        <w:t>. وأي تخصيص تردد لا يوضع في الخدمة خلال المهلة المحددة، يقوم المكتب بإلغائه بعد أن يعلم الإدارة بذلك قبل انتهاء هذه المهلة بفترة لا تقل عن ثلاثة أشهر.</w:t>
      </w:r>
      <w:r w:rsidRPr="00710FB7">
        <w:rPr>
          <w:spacing w:val="-2"/>
          <w:sz w:val="16"/>
          <w:szCs w:val="16"/>
        </w:rPr>
        <w:t xml:space="preserve"> (WRC</w:t>
      </w:r>
      <w:r w:rsidRPr="00710FB7">
        <w:rPr>
          <w:spacing w:val="-2"/>
          <w:sz w:val="16"/>
          <w:szCs w:val="16"/>
        </w:rPr>
        <w:noBreakHyphen/>
      </w:r>
      <w:del w:id="45" w:author="ITU" w:date="2014-07-28T15:39:00Z">
        <w:r w:rsidRPr="00710FB7" w:rsidDel="001745D4">
          <w:rPr>
            <w:spacing w:val="-2"/>
            <w:sz w:val="16"/>
            <w:szCs w:val="16"/>
          </w:rPr>
          <w:delText>12</w:delText>
        </w:r>
      </w:del>
      <w:ins w:id="46" w:author="ITU" w:date="2014-07-28T15:39:00Z">
        <w:r w:rsidRPr="00710FB7">
          <w:rPr>
            <w:spacing w:val="-2"/>
            <w:sz w:val="16"/>
            <w:szCs w:val="16"/>
          </w:rPr>
          <w:t>15</w:t>
        </w:r>
      </w:ins>
      <w:r w:rsidRPr="00710FB7">
        <w:rPr>
          <w:spacing w:val="-2"/>
          <w:sz w:val="16"/>
          <w:szCs w:val="16"/>
        </w:rPr>
        <w:t>)    </w:t>
      </w:r>
    </w:p>
    <w:p w:rsidR="00604723" w:rsidRPr="00136091" w:rsidRDefault="004A14DE" w:rsidP="005D2249">
      <w:pPr>
        <w:pStyle w:val="Reasons"/>
        <w:rPr>
          <w:b w:val="0"/>
          <w:bCs w:val="0"/>
        </w:rPr>
      </w:pPr>
      <w:r>
        <w:rPr>
          <w:rtl/>
        </w:rPr>
        <w:t>الأسباب:</w:t>
      </w:r>
      <w:r>
        <w:tab/>
      </w:r>
      <w:r w:rsidR="00136091" w:rsidRPr="00136091">
        <w:rPr>
          <w:rFonts w:hint="cs"/>
          <w:b w:val="0"/>
          <w:bCs w:val="0"/>
          <w:rtl/>
        </w:rPr>
        <w:t xml:space="preserve">نتيجة لتعديل الرقم </w:t>
      </w:r>
      <w:r w:rsidR="00136091" w:rsidRPr="00136091">
        <w:rPr>
          <w:b w:val="0"/>
          <w:bCs w:val="0"/>
          <w:lang w:bidi="ar-SY"/>
        </w:rPr>
        <w:t>1.9</w:t>
      </w:r>
      <w:r w:rsidR="00136091" w:rsidRPr="00136091">
        <w:rPr>
          <w:rFonts w:hint="cs"/>
          <w:b w:val="0"/>
          <w:bCs w:val="0"/>
          <w:rtl/>
        </w:rPr>
        <w:t xml:space="preserve"> من لوائح الراديو وإضافة </w:t>
      </w:r>
      <w:r w:rsidR="005D2249">
        <w:rPr>
          <w:rFonts w:hint="cs"/>
          <w:b w:val="0"/>
          <w:bCs w:val="0"/>
          <w:rtl/>
        </w:rPr>
        <w:t>الرقم</w:t>
      </w:r>
      <w:r w:rsidR="00136091" w:rsidRPr="00136091">
        <w:rPr>
          <w:rFonts w:hint="cs"/>
          <w:b w:val="0"/>
          <w:bCs w:val="0"/>
          <w:rtl/>
        </w:rPr>
        <w:t xml:space="preserve"> </w:t>
      </w:r>
      <w:r w:rsidR="00136091" w:rsidRPr="00136091">
        <w:rPr>
          <w:b w:val="0"/>
          <w:bCs w:val="0"/>
        </w:rPr>
        <w:t>1.9</w:t>
      </w:r>
      <w:r w:rsidR="00136091" w:rsidRPr="00136091">
        <w:rPr>
          <w:rFonts w:hint="cs"/>
          <w:b w:val="0"/>
          <w:bCs w:val="0"/>
          <w:i/>
          <w:iCs/>
          <w:rtl/>
          <w:lang w:bidi="ar-EG"/>
        </w:rPr>
        <w:t>مكرراً</w:t>
      </w:r>
      <w:r w:rsidR="00136091" w:rsidRPr="00136091">
        <w:rPr>
          <w:rFonts w:hint="cs"/>
          <w:b w:val="0"/>
          <w:bCs w:val="0"/>
          <w:rtl/>
          <w:lang w:bidi="ar-EG"/>
        </w:rPr>
        <w:t xml:space="preserve"> من لوائح الراديو</w:t>
      </w:r>
      <w:r w:rsidR="00136091" w:rsidRPr="00136091">
        <w:rPr>
          <w:rFonts w:hint="cs"/>
          <w:b w:val="0"/>
          <w:bCs w:val="0"/>
          <w:rtl/>
        </w:rPr>
        <w:t>. وتهدف هذه التعديلات إلى توضيح حساب</w:t>
      </w:r>
      <w:r w:rsidR="00136091" w:rsidRPr="00136091">
        <w:rPr>
          <w:rFonts w:hint="cs"/>
          <w:b w:val="0"/>
          <w:bCs w:val="0"/>
          <w:rtl/>
          <w:lang w:bidi="ar"/>
        </w:rPr>
        <w:t xml:space="preserve"> فترة السبع سنوات لمختلف أنماط الشبكات الساتلية.</w:t>
      </w:r>
    </w:p>
    <w:p w:rsidR="00604723" w:rsidRDefault="004A14DE">
      <w:pPr>
        <w:pStyle w:val="Proposal"/>
        <w:rPr>
          <w:rtl/>
        </w:rPr>
      </w:pPr>
      <w:r>
        <w:t>MOD</w:t>
      </w:r>
      <w:r>
        <w:tab/>
        <w:t>EUR/9A21A9/13</w:t>
      </w:r>
    </w:p>
    <w:p w:rsidR="00DD432F" w:rsidRPr="00DD432F" w:rsidRDefault="00DD432F" w:rsidP="00DD432F">
      <w:pPr>
        <w:rPr>
          <w:lang w:bidi="ar-EG"/>
        </w:rPr>
      </w:pPr>
      <w:r>
        <w:rPr>
          <w:rFonts w:hint="cs"/>
          <w:rtl/>
          <w:lang w:bidi="ar-EG"/>
        </w:rPr>
        <w:t>____________</w:t>
      </w:r>
    </w:p>
    <w:p w:rsidR="007E6A9C" w:rsidRPr="00457A52" w:rsidRDefault="007E6A9C" w:rsidP="000477C8">
      <w:pPr>
        <w:rPr>
          <w:lang w:bidi="ar-SY"/>
        </w:rPr>
      </w:pPr>
      <w:r w:rsidRPr="00457A52">
        <w:rPr>
          <w:rFonts w:hint="cs"/>
          <w:sz w:val="2"/>
          <w:szCs w:val="2"/>
          <w:rtl/>
        </w:rPr>
        <w:t> </w:t>
      </w:r>
      <w:r w:rsidRPr="002125E5">
        <w:rPr>
          <w:rStyle w:val="Artdef"/>
        </w:rPr>
        <w:t>1.44.11</w:t>
      </w:r>
      <w:r>
        <w:rPr>
          <w:b/>
          <w:lang w:bidi="ar-SY"/>
        </w:rPr>
        <w:t xml:space="preserve"> </w:t>
      </w:r>
      <w:r w:rsidRPr="00457A52">
        <w:rPr>
          <w:rStyle w:val="FootnoteReference"/>
        </w:rPr>
        <w:t>20</w:t>
      </w:r>
      <w:r w:rsidRPr="00457A52">
        <w:rPr>
          <w:rFonts w:hint="cs"/>
          <w:rtl/>
        </w:rPr>
        <w:tab/>
        <w:t xml:space="preserve">فيما يتعلق بتخصيصات تردد لمحطة فضائية وضعت في الخدمة قبل انتهاء إجراء التنسيق، وكانت المعلومات المطلوبة </w:t>
      </w:r>
      <w:r w:rsidRPr="00E20CAB">
        <w:rPr>
          <w:rFonts w:hint="cs"/>
          <w:spacing w:val="-2"/>
          <w:rtl/>
        </w:rPr>
        <w:t>بموجب</w:t>
      </w:r>
      <w:r w:rsidRPr="00457A52">
        <w:rPr>
          <w:rFonts w:hint="cs"/>
          <w:rtl/>
        </w:rPr>
        <w:t xml:space="preserve"> القرار </w:t>
      </w:r>
      <w:r w:rsidRPr="00457A52">
        <w:rPr>
          <w:b/>
          <w:bCs/>
          <w:lang w:bidi="ar-SY"/>
        </w:rPr>
        <w:t>49 (Rev.WRC</w:t>
      </w:r>
      <w:r w:rsidRPr="00457A52">
        <w:rPr>
          <w:b/>
          <w:bCs/>
          <w:lang w:bidi="ar-SY"/>
        </w:rPr>
        <w:noBreakHyphen/>
        <w:t>12)</w:t>
      </w:r>
      <w:r w:rsidRPr="00457A52">
        <w:rPr>
          <w:rFonts w:hint="cs"/>
          <w:rtl/>
        </w:rPr>
        <w:t xml:space="preserve"> أو القرار </w:t>
      </w:r>
      <w:r w:rsidRPr="00457A52">
        <w:rPr>
          <w:b/>
          <w:bCs/>
          <w:lang w:bidi="ar-SY"/>
        </w:rPr>
        <w:t>552</w:t>
      </w:r>
      <w:r w:rsidRPr="00457A52">
        <w:rPr>
          <w:b/>
          <w:lang w:bidi="ar-SY"/>
        </w:rPr>
        <w:t> (WRC</w:t>
      </w:r>
      <w:r w:rsidRPr="00457A52">
        <w:rPr>
          <w:b/>
          <w:lang w:bidi="ar-SY"/>
        </w:rPr>
        <w:sym w:font="Symbol" w:char="F02D"/>
      </w:r>
      <w:r w:rsidRPr="00457A52">
        <w:rPr>
          <w:b/>
          <w:lang w:bidi="ar-SY"/>
        </w:rPr>
        <w:t>12)</w:t>
      </w:r>
      <w:r w:rsidRPr="00457A52">
        <w:rPr>
          <w:rFonts w:hint="cs"/>
          <w:rtl/>
        </w:rPr>
        <w:t>، حسب الاقتضاء، قد قدمت إلى المكتب، يستمر أخذ هذه</w:t>
      </w:r>
      <w:r w:rsidRPr="00457A52">
        <w:rPr>
          <w:rFonts w:hint="eastAsia"/>
        </w:rPr>
        <w:t> </w:t>
      </w:r>
      <w:r w:rsidRPr="00457A52">
        <w:rPr>
          <w:rFonts w:hint="cs"/>
          <w:rtl/>
        </w:rPr>
        <w:t>التخصيصات بالحسبان لمدة أقصاها سبع سنوات بدءاً من تاريخ استلام المعلومات ذات الصلة بموجب الرقم</w:t>
      </w:r>
      <w:r w:rsidRPr="00457A52">
        <w:rPr>
          <w:rFonts w:hint="eastAsia"/>
          <w:rtl/>
        </w:rPr>
        <w:t> </w:t>
      </w:r>
      <w:r w:rsidRPr="00457A52">
        <w:rPr>
          <w:b/>
          <w:bCs/>
          <w:lang w:bidi="ar-SY"/>
        </w:rPr>
        <w:t>1.9</w:t>
      </w:r>
      <w:ins w:id="47" w:author="Waishek, Wady" w:date="2014-09-16T11:17:00Z">
        <w:r w:rsidRPr="00457A52">
          <w:rPr>
            <w:rFonts w:hint="cs"/>
            <w:b/>
            <w:bCs/>
            <w:rtl/>
          </w:rPr>
          <w:t xml:space="preserve"> </w:t>
        </w:r>
        <w:r w:rsidRPr="00457A52">
          <w:rPr>
            <w:rtl/>
            <w:rPrChange w:id="48" w:author="Waishek, Wady" w:date="2014-09-16T11:17:00Z">
              <w:rPr>
                <w:b/>
                <w:bCs/>
                <w:rtl/>
              </w:rPr>
            </w:rPrChange>
          </w:rPr>
          <w:t>أو</w:t>
        </w:r>
      </w:ins>
      <w:ins w:id="49" w:author="Ajlouni, Nour" w:date="2014-10-22T11:52:00Z">
        <w:r w:rsidRPr="00457A52">
          <w:rPr>
            <w:rFonts w:hint="cs"/>
            <w:rtl/>
          </w:rPr>
          <w:t> </w:t>
        </w:r>
      </w:ins>
      <w:ins w:id="50" w:author="Waishek, Wady" w:date="2014-09-16T11:18:00Z">
        <w:r w:rsidRPr="00457A52">
          <w:rPr>
            <w:rtl/>
            <w:rPrChange w:id="51" w:author="Waishek, Wady" w:date="2014-09-16T11:18:00Z">
              <w:rPr>
                <w:b/>
                <w:bCs/>
                <w:rtl/>
              </w:rPr>
            </w:rPrChange>
          </w:rPr>
          <w:t>ا</w:t>
        </w:r>
      </w:ins>
      <w:ins w:id="52" w:author="Waishek, Wady" w:date="2014-09-16T11:17:00Z">
        <w:r w:rsidRPr="00457A52">
          <w:rPr>
            <w:rFonts w:hint="cs"/>
            <w:rtl/>
          </w:rPr>
          <w:t>لرقم</w:t>
        </w:r>
      </w:ins>
      <w:ins w:id="53" w:author="Manafikhi, Muwafaq" w:date="2015-03-30T09:48:00Z">
        <w:r>
          <w:rPr>
            <w:rFonts w:hint="eastAsia"/>
            <w:rtl/>
          </w:rPr>
          <w:t> </w:t>
        </w:r>
      </w:ins>
      <w:ins w:id="54" w:author="Waishek, Wady" w:date="2014-09-16T11:17:00Z">
        <w:r w:rsidRPr="00457A52">
          <w:rPr>
            <w:b/>
            <w:bCs/>
            <w:lang w:bidi="ar-SY"/>
          </w:rPr>
          <w:t>1.9</w:t>
        </w:r>
        <w:r w:rsidRPr="00710FB7">
          <w:rPr>
            <w:rFonts w:hint="cs"/>
            <w:b/>
            <w:bCs/>
            <w:i/>
            <w:iCs/>
            <w:rtl/>
          </w:rPr>
          <w:t>مكرراً</w:t>
        </w:r>
      </w:ins>
      <w:ins w:id="55" w:author="Waishek, Wady" w:date="2014-09-16T11:18:00Z">
        <w:r w:rsidRPr="00457A52">
          <w:rPr>
            <w:rFonts w:hint="cs"/>
            <w:rtl/>
          </w:rPr>
          <w:t>، حسب الاقتضاء</w:t>
        </w:r>
      </w:ins>
      <w:r w:rsidRPr="00457A52">
        <w:rPr>
          <w:rFonts w:hint="cs"/>
          <w:rtl/>
        </w:rPr>
        <w:t xml:space="preserve">. وإذا كان المكتب لم يستلم بطاقة التبليغ الأولى بشأن تسجيل التخصيصات المعنية بموجب الرقم </w:t>
      </w:r>
      <w:r w:rsidRPr="00457A52">
        <w:rPr>
          <w:b/>
          <w:bCs/>
          <w:lang w:bidi="ar-SY"/>
        </w:rPr>
        <w:t>15.11</w:t>
      </w:r>
      <w:r w:rsidRPr="00457A52">
        <w:rPr>
          <w:rFonts w:hint="cs"/>
          <w:rtl/>
        </w:rPr>
        <w:t>، بعد انقضاء مهلة السبع سنوات، يلغي المكتب التخصيصات بعد إعلام الإدارة المبلغة بالتدابير التي يزمع اتخاذها مسبقاً، قبل ستة أشهر.</w:t>
      </w:r>
      <w:r w:rsidRPr="00457A52">
        <w:rPr>
          <w:sz w:val="16"/>
          <w:szCs w:val="16"/>
          <w:lang w:bidi="ar-SY"/>
        </w:rPr>
        <w:t>(WRC-</w:t>
      </w:r>
      <w:del w:id="56" w:author="Waishek, Wady" w:date="2014-09-16T11:22:00Z">
        <w:r w:rsidRPr="00457A52" w:rsidDel="00AF1FFC">
          <w:rPr>
            <w:sz w:val="16"/>
            <w:szCs w:val="16"/>
            <w:lang w:bidi="ar-SY"/>
          </w:rPr>
          <w:delText>12</w:delText>
        </w:r>
      </w:del>
      <w:ins w:id="57" w:author="Waishek, Wady" w:date="2014-09-16T11:22:00Z">
        <w:r w:rsidRPr="00457A52">
          <w:rPr>
            <w:sz w:val="16"/>
            <w:szCs w:val="16"/>
            <w:lang w:bidi="ar-SY"/>
          </w:rPr>
          <w:t>15</w:t>
        </w:r>
      </w:ins>
      <w:r w:rsidRPr="00457A52">
        <w:rPr>
          <w:sz w:val="16"/>
          <w:szCs w:val="16"/>
          <w:lang w:bidi="ar-SY"/>
        </w:rPr>
        <w:t>)</w:t>
      </w:r>
      <w:r w:rsidRPr="00457A52">
        <w:rPr>
          <w:lang w:bidi="ar-SY"/>
        </w:rPr>
        <w:t>    </w:t>
      </w:r>
    </w:p>
    <w:p w:rsidR="00604723" w:rsidRPr="007E6A9C" w:rsidRDefault="004A14DE" w:rsidP="00DD432F">
      <w:pPr>
        <w:pStyle w:val="Reasons"/>
        <w:rPr>
          <w:b w:val="0"/>
          <w:bCs w:val="0"/>
        </w:rPr>
      </w:pPr>
      <w:r>
        <w:rPr>
          <w:rtl/>
        </w:rPr>
        <w:t>الأسباب:</w:t>
      </w:r>
      <w:r>
        <w:tab/>
      </w:r>
      <w:r w:rsidR="007E6A9C" w:rsidRPr="007E6A9C">
        <w:rPr>
          <w:rFonts w:hint="cs"/>
          <w:b w:val="0"/>
          <w:bCs w:val="0"/>
          <w:rtl/>
        </w:rPr>
        <w:t xml:space="preserve">نتيجة لتعديل الرقم </w:t>
      </w:r>
      <w:r w:rsidR="007E6A9C" w:rsidRPr="007E6A9C">
        <w:rPr>
          <w:b w:val="0"/>
          <w:bCs w:val="0"/>
          <w:lang w:bidi="ar-SY"/>
        </w:rPr>
        <w:t>1.9</w:t>
      </w:r>
      <w:r w:rsidR="007E6A9C" w:rsidRPr="007E6A9C">
        <w:rPr>
          <w:rFonts w:hint="cs"/>
          <w:b w:val="0"/>
          <w:bCs w:val="0"/>
          <w:rtl/>
        </w:rPr>
        <w:t xml:space="preserve"> من لوائح الراديو</w:t>
      </w:r>
      <w:r w:rsidR="007E6A9C" w:rsidRPr="007E6A9C">
        <w:rPr>
          <w:rFonts w:hint="cs"/>
          <w:b w:val="0"/>
          <w:bCs w:val="0"/>
          <w:rtl/>
          <w:lang w:bidi="ar-SY"/>
        </w:rPr>
        <w:t xml:space="preserve"> وإضافة </w:t>
      </w:r>
      <w:r w:rsidR="007E6A9C" w:rsidRPr="007E6A9C">
        <w:rPr>
          <w:rFonts w:hint="cs"/>
          <w:b w:val="0"/>
          <w:bCs w:val="0"/>
          <w:rtl/>
        </w:rPr>
        <w:t xml:space="preserve">الرقم </w:t>
      </w:r>
      <w:r w:rsidR="007E6A9C" w:rsidRPr="007E6A9C">
        <w:rPr>
          <w:b w:val="0"/>
          <w:bCs w:val="0"/>
          <w:lang w:bidi="ar-SY"/>
        </w:rPr>
        <w:t>1.9</w:t>
      </w:r>
      <w:r w:rsidR="007E6A9C" w:rsidRPr="007E6A9C">
        <w:rPr>
          <w:rFonts w:hint="cs"/>
          <w:b w:val="0"/>
          <w:bCs w:val="0"/>
          <w:i/>
          <w:iCs/>
          <w:rtl/>
        </w:rPr>
        <w:t>مكرراً</w:t>
      </w:r>
      <w:r w:rsidR="007E6A9C" w:rsidRPr="007E6A9C">
        <w:rPr>
          <w:rFonts w:hint="cs"/>
          <w:b w:val="0"/>
          <w:bCs w:val="0"/>
          <w:rtl/>
        </w:rPr>
        <w:t xml:space="preserve"> إلى </w:t>
      </w:r>
      <w:r w:rsidR="007E6A9C" w:rsidRPr="007E6A9C">
        <w:rPr>
          <w:rFonts w:hint="cs"/>
          <w:b w:val="0"/>
          <w:bCs w:val="0"/>
          <w:rtl/>
          <w:lang w:bidi="ar-SY"/>
        </w:rPr>
        <w:t>لوائح الراديو</w:t>
      </w:r>
      <w:r w:rsidR="007E6A9C" w:rsidRPr="007E6A9C">
        <w:rPr>
          <w:rFonts w:hint="cs"/>
          <w:b w:val="0"/>
          <w:bCs w:val="0"/>
          <w:rtl/>
        </w:rPr>
        <w:t>. وتهدف هذه التعديلات إلى توضيح حساب</w:t>
      </w:r>
      <w:r w:rsidR="007E6A9C" w:rsidRPr="007E6A9C">
        <w:rPr>
          <w:rFonts w:hint="cs"/>
          <w:b w:val="0"/>
          <w:bCs w:val="0"/>
          <w:rtl/>
          <w:lang w:bidi="ar"/>
        </w:rPr>
        <w:t xml:space="preserve"> فترة السبع سنوات لمختلف أنماط الشبكات الساتلية.</w:t>
      </w:r>
    </w:p>
    <w:p w:rsidR="00604723" w:rsidRDefault="004A14DE">
      <w:pPr>
        <w:pStyle w:val="Proposal"/>
      </w:pPr>
      <w:r>
        <w:lastRenderedPageBreak/>
        <w:t>MOD</w:t>
      </w:r>
      <w:r>
        <w:tab/>
        <w:t>EUR/9A21A9/14</w:t>
      </w:r>
    </w:p>
    <w:p w:rsidR="004A14DE" w:rsidRPr="00B07C32" w:rsidRDefault="004A14DE" w:rsidP="00073615">
      <w:pPr>
        <w:rPr>
          <w:spacing w:val="-4"/>
          <w:rtl/>
          <w:lang w:bidi="ar-SY"/>
        </w:rPr>
        <w:pPrChange w:id="58" w:author="Riz, Imad " w:date="2015-11-03T01:00:00Z">
          <w:pPr/>
        </w:pPrChange>
      </w:pPr>
      <w:r w:rsidRPr="00B07C32">
        <w:rPr>
          <w:rStyle w:val="Artdef"/>
          <w:spacing w:val="-4"/>
        </w:rPr>
        <w:t>48.11</w:t>
      </w:r>
      <w:r w:rsidRPr="00B07C32">
        <w:rPr>
          <w:spacing w:val="-4"/>
          <w:rtl/>
        </w:rPr>
        <w:tab/>
      </w:r>
      <w:r w:rsidR="00DD432F" w:rsidRPr="00B07C32">
        <w:rPr>
          <w:spacing w:val="-4"/>
          <w:rtl/>
        </w:rPr>
        <w:tab/>
      </w:r>
      <w:r w:rsidRPr="00B07C32">
        <w:rPr>
          <w:spacing w:val="-4"/>
          <w:rtl/>
        </w:rPr>
        <w:t xml:space="preserve">إذا انقضت مهلة السبع سنوات بعد تاريخ استلام المعلومات الكاملة المشار إليها في الرقم </w:t>
      </w:r>
      <w:r w:rsidRPr="00B07C32">
        <w:rPr>
          <w:b/>
          <w:bCs/>
          <w:spacing w:val="-4"/>
          <w:lang w:bidi="ar-SY"/>
        </w:rPr>
        <w:t>1.9</w:t>
      </w:r>
      <w:r w:rsidRPr="00B07C32">
        <w:rPr>
          <w:spacing w:val="-4"/>
          <w:rtl/>
        </w:rPr>
        <w:t xml:space="preserve"> أو </w:t>
      </w:r>
      <w:r w:rsidRPr="00B07C32">
        <w:rPr>
          <w:b/>
          <w:bCs/>
          <w:spacing w:val="-4"/>
          <w:lang w:bidi="ar-SY"/>
        </w:rPr>
        <w:t>2.9</w:t>
      </w:r>
      <w:r w:rsidRPr="00B07C32">
        <w:rPr>
          <w:spacing w:val="-4"/>
          <w:rtl/>
        </w:rPr>
        <w:t>،</w:t>
      </w:r>
      <w:ins w:id="59" w:author="Riz, Imad " w:date="2015-11-03T01:00:00Z">
        <w:r w:rsidR="00DD432F" w:rsidRPr="00B07C32">
          <w:rPr>
            <w:rFonts w:hint="cs"/>
            <w:spacing w:val="-4"/>
            <w:rtl/>
          </w:rPr>
          <w:t xml:space="preserve"> </w:t>
        </w:r>
      </w:ins>
      <w:ins w:id="60" w:author="Waishek, Wady" w:date="2014-09-16T11:23:00Z">
        <w:r w:rsidRPr="00B07C32">
          <w:rPr>
            <w:rFonts w:hint="cs"/>
            <w:spacing w:val="-4"/>
            <w:rtl/>
          </w:rPr>
          <w:t>في</w:t>
        </w:r>
      </w:ins>
      <w:ins w:id="61" w:author="Riz, Imad " w:date="2015-11-03T01:00:00Z">
        <w:r w:rsidR="00DD432F" w:rsidRPr="00B07C32">
          <w:rPr>
            <w:rFonts w:hint="eastAsia"/>
            <w:spacing w:val="-4"/>
            <w:rtl/>
          </w:rPr>
          <w:t> </w:t>
        </w:r>
      </w:ins>
      <w:ins w:id="62" w:author="Waishek, Wady" w:date="2014-09-16T11:23:00Z">
        <w:r w:rsidRPr="00B07C32">
          <w:rPr>
            <w:rFonts w:hint="cs"/>
            <w:spacing w:val="-4"/>
            <w:rtl/>
          </w:rPr>
          <w:t xml:space="preserve">حالة الشبكات </w:t>
        </w:r>
        <w:proofErr w:type="spellStart"/>
        <w:r w:rsidRPr="00B07C32">
          <w:rPr>
            <w:rFonts w:hint="cs"/>
            <w:spacing w:val="-4"/>
            <w:rtl/>
          </w:rPr>
          <w:t>الساتلية</w:t>
        </w:r>
        <w:proofErr w:type="spellEnd"/>
        <w:r w:rsidRPr="00B07C32">
          <w:rPr>
            <w:rFonts w:hint="cs"/>
            <w:spacing w:val="-4"/>
            <w:rtl/>
          </w:rPr>
          <w:t xml:space="preserve"> غير الخاضعة ل</w:t>
        </w:r>
        <w:r w:rsidRPr="00B07C32">
          <w:rPr>
            <w:spacing w:val="-4"/>
            <w:rtl/>
          </w:rPr>
          <w:t xml:space="preserve">لقسم </w:t>
        </w:r>
        <w:r w:rsidRPr="00B07C32">
          <w:rPr>
            <w:spacing w:val="-4"/>
            <w:lang w:bidi="ar-SY"/>
          </w:rPr>
          <w:t>II</w:t>
        </w:r>
        <w:r w:rsidRPr="00B07C32">
          <w:rPr>
            <w:spacing w:val="-4"/>
            <w:rtl/>
          </w:rPr>
          <w:t xml:space="preserve"> </w:t>
        </w:r>
        <w:r w:rsidRPr="00B07C32">
          <w:rPr>
            <w:rFonts w:hint="cs"/>
            <w:spacing w:val="-4"/>
            <w:rtl/>
          </w:rPr>
          <w:t>من</w:t>
        </w:r>
        <w:r w:rsidRPr="00B07C32">
          <w:rPr>
            <w:spacing w:val="-4"/>
            <w:rtl/>
          </w:rPr>
          <w:t xml:space="preserve"> المادة </w:t>
        </w:r>
      </w:ins>
      <w:ins w:id="63" w:author="Al Samman, Rami" w:date="2014-10-01T16:04:00Z">
        <w:r w:rsidRPr="00B07C32">
          <w:rPr>
            <w:b/>
            <w:bCs/>
            <w:spacing w:val="-4"/>
            <w:lang w:bidi="ar-SY"/>
          </w:rPr>
          <w:t>9</w:t>
        </w:r>
      </w:ins>
      <w:ins w:id="64" w:author="Waishek, Wady" w:date="2014-09-16T11:23:00Z">
        <w:r w:rsidRPr="00B07C32">
          <w:rPr>
            <w:rFonts w:hint="cs"/>
            <w:spacing w:val="-4"/>
            <w:rtl/>
          </w:rPr>
          <w:t xml:space="preserve"> أو في</w:t>
        </w:r>
        <w:r w:rsidRPr="00B07C32">
          <w:rPr>
            <w:spacing w:val="-4"/>
            <w:rtl/>
          </w:rPr>
          <w:t xml:space="preserve"> الرقم </w:t>
        </w:r>
        <w:r w:rsidRPr="00B07C32">
          <w:rPr>
            <w:b/>
            <w:bCs/>
            <w:spacing w:val="-4"/>
            <w:lang w:bidi="ar-SY"/>
          </w:rPr>
          <w:t>1.9</w:t>
        </w:r>
        <w:r w:rsidRPr="00B07C32">
          <w:rPr>
            <w:rFonts w:hint="cs"/>
            <w:b/>
            <w:bCs/>
            <w:i/>
            <w:iCs/>
            <w:spacing w:val="-4"/>
            <w:sz w:val="18"/>
            <w:szCs w:val="26"/>
            <w:rtl/>
          </w:rPr>
          <w:t>مكرراً</w:t>
        </w:r>
        <w:r w:rsidRPr="00B07C32">
          <w:rPr>
            <w:rFonts w:hint="cs"/>
            <w:b/>
            <w:bCs/>
            <w:spacing w:val="-4"/>
            <w:sz w:val="18"/>
            <w:szCs w:val="26"/>
            <w:rtl/>
          </w:rPr>
          <w:t xml:space="preserve"> </w:t>
        </w:r>
        <w:r w:rsidRPr="00B07C32">
          <w:rPr>
            <w:rFonts w:hint="cs"/>
            <w:spacing w:val="-4"/>
            <w:rtl/>
          </w:rPr>
          <w:t xml:space="preserve">في حالة الشبكات </w:t>
        </w:r>
        <w:proofErr w:type="spellStart"/>
        <w:r w:rsidRPr="00B07C32">
          <w:rPr>
            <w:rFonts w:hint="cs"/>
            <w:spacing w:val="-4"/>
            <w:rtl/>
          </w:rPr>
          <w:t>الساتلية</w:t>
        </w:r>
        <w:proofErr w:type="spellEnd"/>
        <w:r w:rsidRPr="00B07C32">
          <w:rPr>
            <w:rFonts w:hint="cs"/>
            <w:spacing w:val="-4"/>
            <w:rtl/>
          </w:rPr>
          <w:t xml:space="preserve"> الخاضعة ل</w:t>
        </w:r>
        <w:r w:rsidRPr="00B07C32">
          <w:rPr>
            <w:spacing w:val="-4"/>
            <w:rtl/>
          </w:rPr>
          <w:t xml:space="preserve">لقسم </w:t>
        </w:r>
        <w:r w:rsidRPr="00B07C32">
          <w:rPr>
            <w:spacing w:val="-4"/>
            <w:lang w:bidi="ar-SY"/>
          </w:rPr>
          <w:t>II</w:t>
        </w:r>
        <w:r w:rsidRPr="00B07C32">
          <w:rPr>
            <w:spacing w:val="-4"/>
            <w:rtl/>
          </w:rPr>
          <w:t xml:space="preserve"> </w:t>
        </w:r>
        <w:r w:rsidRPr="00B07C32">
          <w:rPr>
            <w:rFonts w:hint="cs"/>
            <w:spacing w:val="-4"/>
            <w:rtl/>
          </w:rPr>
          <w:t>من</w:t>
        </w:r>
        <w:r w:rsidRPr="00B07C32">
          <w:rPr>
            <w:spacing w:val="-4"/>
            <w:rtl/>
          </w:rPr>
          <w:t xml:space="preserve"> المادة</w:t>
        </w:r>
      </w:ins>
      <w:ins w:id="65" w:author="Riz, Imad " w:date="2015-11-03T01:03:00Z">
        <w:r w:rsidR="00073615">
          <w:rPr>
            <w:rFonts w:hint="cs"/>
            <w:spacing w:val="-4"/>
            <w:rtl/>
          </w:rPr>
          <w:t> </w:t>
        </w:r>
      </w:ins>
      <w:bookmarkStart w:id="66" w:name="_GoBack"/>
      <w:bookmarkEnd w:id="66"/>
      <w:ins w:id="67" w:author="Al Samman, Rami" w:date="2014-10-01T16:04:00Z">
        <w:r w:rsidRPr="00B07C32">
          <w:rPr>
            <w:b/>
            <w:bCs/>
            <w:spacing w:val="-4"/>
            <w:lang w:bidi="ar-SY"/>
          </w:rPr>
          <w:t>9</w:t>
        </w:r>
      </w:ins>
      <w:del w:id="68" w:author="Riz, Imad " w:date="2015-11-03T01:00:00Z">
        <w:r w:rsidR="00DD432F" w:rsidRPr="00B07C32" w:rsidDel="00DD432F">
          <w:rPr>
            <w:rFonts w:hint="cs"/>
            <w:b/>
            <w:bCs/>
            <w:spacing w:val="-4"/>
            <w:rtl/>
            <w:lang w:bidi="ar-SY"/>
          </w:rPr>
          <w:delText xml:space="preserve"> </w:delText>
        </w:r>
      </w:del>
      <w:del w:id="69" w:author="Waishek, Wady" w:date="2014-09-16T11:23:00Z">
        <w:r w:rsidRPr="00B07C32" w:rsidDel="00AF1FFC">
          <w:rPr>
            <w:spacing w:val="-4"/>
            <w:rtl/>
          </w:rPr>
          <w:delText xml:space="preserve">حسب </w:delText>
        </w:r>
        <w:r w:rsidRPr="00B07C32" w:rsidDel="00AF1FFC">
          <w:rPr>
            <w:rFonts w:hint="cs"/>
            <w:spacing w:val="-4"/>
            <w:rtl/>
          </w:rPr>
          <w:delText>الحالة</w:delText>
        </w:r>
      </w:del>
      <w:r w:rsidRPr="00B07C32">
        <w:rPr>
          <w:spacing w:val="-4"/>
          <w:rtl/>
        </w:rPr>
        <w:t xml:space="preserve">، دون أن تقوم الإدارة المسؤولة عن الشبكة </w:t>
      </w:r>
      <w:proofErr w:type="spellStart"/>
      <w:r w:rsidRPr="00B07C32">
        <w:rPr>
          <w:spacing w:val="-4"/>
          <w:rtl/>
        </w:rPr>
        <w:t>الساتلية</w:t>
      </w:r>
      <w:proofErr w:type="spellEnd"/>
      <w:r w:rsidRPr="00B07C32">
        <w:rPr>
          <w:spacing w:val="-4"/>
          <w:rtl/>
        </w:rPr>
        <w:t xml:space="preserve"> بوضع تخصيصات التردد لمحطات الشبكة في الخدمة،</w:t>
      </w:r>
      <w:r w:rsidRPr="00B07C32">
        <w:rPr>
          <w:rFonts w:hint="cs"/>
          <w:spacing w:val="-4"/>
          <w:rtl/>
        </w:rPr>
        <w:t xml:space="preserve"> أو</w:t>
      </w:r>
      <w:r w:rsidRPr="00B07C32">
        <w:rPr>
          <w:rFonts w:hint="eastAsia"/>
          <w:spacing w:val="-4"/>
        </w:rPr>
        <w:t> </w:t>
      </w:r>
      <w:r w:rsidRPr="00B07C32">
        <w:rPr>
          <w:rFonts w:hint="cs"/>
          <w:spacing w:val="-4"/>
          <w:rtl/>
        </w:rPr>
        <w:t xml:space="preserve">دون أن تقدم بطاقة التبليغ الأولى لتسجيل تخصيصات التردد بموجب الرقم </w:t>
      </w:r>
      <w:r w:rsidRPr="00B07C32">
        <w:rPr>
          <w:b/>
          <w:bCs/>
          <w:spacing w:val="-4"/>
          <w:lang w:bidi="ar-SY"/>
        </w:rPr>
        <w:t>15.11</w:t>
      </w:r>
      <w:r w:rsidRPr="00B07C32">
        <w:rPr>
          <w:rFonts w:hint="cs"/>
          <w:spacing w:val="-4"/>
          <w:rtl/>
        </w:rPr>
        <w:t>، أو دون أن تقدم حسب الاقتضاء، معلومات الاحتياط الواجب عملاً بالقرار</w:t>
      </w:r>
      <w:r w:rsidRPr="00B07C32">
        <w:rPr>
          <w:rFonts w:hint="eastAsia"/>
          <w:spacing w:val="-4"/>
          <w:rtl/>
        </w:rPr>
        <w:t> </w:t>
      </w:r>
      <w:r w:rsidRPr="00B07C32">
        <w:rPr>
          <w:b/>
          <w:bCs/>
          <w:spacing w:val="-4"/>
          <w:lang w:bidi="ar-SY"/>
        </w:rPr>
        <w:t>49 (Rev.WRC</w:t>
      </w:r>
      <w:r w:rsidRPr="00B07C32">
        <w:rPr>
          <w:b/>
          <w:bCs/>
          <w:spacing w:val="-4"/>
          <w:lang w:bidi="ar-SY"/>
        </w:rPr>
        <w:noBreakHyphen/>
        <w:t>12)</w:t>
      </w:r>
      <w:r w:rsidRPr="00B07C32">
        <w:rPr>
          <w:rFonts w:hint="cs"/>
          <w:b/>
          <w:bCs/>
          <w:spacing w:val="-4"/>
          <w:rtl/>
        </w:rPr>
        <w:t xml:space="preserve"> </w:t>
      </w:r>
      <w:r w:rsidRPr="00B07C32">
        <w:rPr>
          <w:rFonts w:hint="eastAsia"/>
          <w:spacing w:val="-4"/>
          <w:rtl/>
        </w:rPr>
        <w:t>أو</w:t>
      </w:r>
      <w:r w:rsidRPr="00B07C32">
        <w:rPr>
          <w:spacing w:val="-4"/>
          <w:rtl/>
        </w:rPr>
        <w:t xml:space="preserve"> </w:t>
      </w:r>
      <w:r w:rsidRPr="00B07C32">
        <w:rPr>
          <w:rFonts w:hint="eastAsia"/>
          <w:spacing w:val="-4"/>
          <w:rtl/>
        </w:rPr>
        <w:t>القرار</w:t>
      </w:r>
      <w:r w:rsidRPr="00B07C32">
        <w:rPr>
          <w:rFonts w:hint="cs"/>
          <w:b/>
          <w:bCs/>
          <w:spacing w:val="-4"/>
          <w:rtl/>
        </w:rPr>
        <w:t xml:space="preserve"> </w:t>
      </w:r>
      <w:r w:rsidRPr="00B07C32">
        <w:rPr>
          <w:b/>
          <w:bCs/>
          <w:spacing w:val="-4"/>
          <w:lang w:bidi="ar-SY"/>
        </w:rPr>
        <w:t>552 (WRC</w:t>
      </w:r>
      <w:r w:rsidRPr="00B07C32">
        <w:rPr>
          <w:b/>
          <w:bCs/>
          <w:spacing w:val="-4"/>
          <w:lang w:bidi="ar-SY"/>
        </w:rPr>
        <w:sym w:font="Symbol" w:char="F02D"/>
      </w:r>
      <w:r w:rsidRPr="00B07C32">
        <w:rPr>
          <w:b/>
          <w:bCs/>
          <w:spacing w:val="-4"/>
          <w:lang w:bidi="ar-SY"/>
        </w:rPr>
        <w:t>12)</w:t>
      </w:r>
      <w:r w:rsidRPr="00B07C32">
        <w:rPr>
          <w:rFonts w:hint="cs"/>
          <w:spacing w:val="-4"/>
          <w:rtl/>
        </w:rPr>
        <w:t>، حسب الحالة،</w:t>
      </w:r>
      <w:r w:rsidRPr="00B07C32">
        <w:rPr>
          <w:spacing w:val="-4"/>
          <w:rtl/>
        </w:rPr>
        <w:t xml:space="preserve"> </w:t>
      </w:r>
      <w:r w:rsidRPr="00B07C32">
        <w:rPr>
          <w:rFonts w:hint="cs"/>
          <w:spacing w:val="-4"/>
          <w:rtl/>
        </w:rPr>
        <w:t>تلغى</w:t>
      </w:r>
      <w:r w:rsidRPr="00B07C32">
        <w:rPr>
          <w:spacing w:val="-4"/>
          <w:rtl/>
        </w:rPr>
        <w:t xml:space="preserve"> المعلومات المنشورة بموجب الرقمين </w:t>
      </w:r>
      <w:r w:rsidRPr="00B07C32">
        <w:rPr>
          <w:b/>
          <w:bCs/>
          <w:spacing w:val="-4"/>
          <w:lang w:bidi="ar-SY"/>
        </w:rPr>
        <w:t>2B.9</w:t>
      </w:r>
      <w:r w:rsidRPr="00B07C32">
        <w:rPr>
          <w:spacing w:val="-4"/>
          <w:rtl/>
        </w:rPr>
        <w:t xml:space="preserve"> و</w:t>
      </w:r>
      <w:r w:rsidRPr="00B07C32">
        <w:rPr>
          <w:b/>
          <w:bCs/>
          <w:spacing w:val="-4"/>
          <w:lang w:bidi="ar-SY"/>
        </w:rPr>
        <w:t>38.9</w:t>
      </w:r>
      <w:r w:rsidRPr="00B07C32">
        <w:rPr>
          <w:spacing w:val="-4"/>
          <w:rtl/>
        </w:rPr>
        <w:t xml:space="preserve">، حسب الحالة، </w:t>
      </w:r>
      <w:r w:rsidRPr="00B07C32">
        <w:rPr>
          <w:rFonts w:hint="cs"/>
          <w:spacing w:val="-4"/>
          <w:rtl/>
        </w:rPr>
        <w:t>ولكن فقط</w:t>
      </w:r>
      <w:r w:rsidRPr="00B07C32">
        <w:rPr>
          <w:spacing w:val="-4"/>
          <w:rtl/>
        </w:rPr>
        <w:t xml:space="preserve"> بعد إبلاغ الإدارة المعنية بذلك بمدة لا تقل عن </w:t>
      </w:r>
      <w:r w:rsidRPr="00B07C32">
        <w:rPr>
          <w:rFonts w:hint="cs"/>
          <w:spacing w:val="-4"/>
          <w:rtl/>
        </w:rPr>
        <w:t xml:space="preserve">ستة </w:t>
      </w:r>
      <w:r w:rsidRPr="00B07C32">
        <w:rPr>
          <w:spacing w:val="-4"/>
          <w:rtl/>
        </w:rPr>
        <w:t>أشهر قبل انقضاء الموعد النهائي المشار إليه في الرقم</w:t>
      </w:r>
      <w:r w:rsidRPr="00B07C32">
        <w:rPr>
          <w:rFonts w:hint="cs"/>
          <w:spacing w:val="-4"/>
          <w:rtl/>
        </w:rPr>
        <w:t>ين</w:t>
      </w:r>
      <w:r w:rsidRPr="00B07C32">
        <w:rPr>
          <w:spacing w:val="-4"/>
          <w:rtl/>
        </w:rPr>
        <w:t> </w:t>
      </w:r>
      <w:r w:rsidRPr="00B07C32">
        <w:rPr>
          <w:b/>
          <w:bCs/>
          <w:spacing w:val="-4"/>
          <w:lang w:bidi="ar-SY"/>
        </w:rPr>
        <w:t>44.11</w:t>
      </w:r>
      <w:r w:rsidRPr="00B07C32">
        <w:rPr>
          <w:rFonts w:hint="cs"/>
          <w:spacing w:val="-4"/>
          <w:rtl/>
        </w:rPr>
        <w:t xml:space="preserve"> و</w:t>
      </w:r>
      <w:r w:rsidRPr="00B07C32">
        <w:rPr>
          <w:b/>
          <w:bCs/>
          <w:spacing w:val="-4"/>
          <w:lang w:bidi="ar-SY"/>
        </w:rPr>
        <w:t>1.44.11</w:t>
      </w:r>
      <w:r w:rsidRPr="00B07C32">
        <w:rPr>
          <w:rFonts w:hint="cs"/>
          <w:spacing w:val="-4"/>
          <w:rtl/>
        </w:rPr>
        <w:t xml:space="preserve">، </w:t>
      </w:r>
      <w:r w:rsidRPr="00B07C32">
        <w:rPr>
          <w:rFonts w:hint="cs"/>
          <w:b/>
          <w:bCs/>
          <w:spacing w:val="-4"/>
          <w:rtl/>
        </w:rPr>
        <w:t>وحسب الاقتضاء الفقرة</w:t>
      </w:r>
      <w:r w:rsidRPr="00B07C32">
        <w:rPr>
          <w:rFonts w:hint="eastAsia"/>
          <w:b/>
          <w:bCs/>
          <w:spacing w:val="-4"/>
          <w:rtl/>
        </w:rPr>
        <w:t> </w:t>
      </w:r>
      <w:r w:rsidRPr="00B07C32">
        <w:rPr>
          <w:b/>
          <w:bCs/>
          <w:spacing w:val="-4"/>
          <w:lang w:bidi="ar-SY"/>
        </w:rPr>
        <w:t>10</w:t>
      </w:r>
      <w:r w:rsidRPr="00B07C32">
        <w:rPr>
          <w:rFonts w:hint="cs"/>
          <w:b/>
          <w:bCs/>
          <w:spacing w:val="-4"/>
          <w:rtl/>
        </w:rPr>
        <w:t xml:space="preserve"> من الملحق</w:t>
      </w:r>
      <w:r w:rsidRPr="00B07C32">
        <w:rPr>
          <w:rFonts w:hint="eastAsia"/>
          <w:b/>
          <w:bCs/>
          <w:spacing w:val="-4"/>
          <w:rtl/>
        </w:rPr>
        <w:t> </w:t>
      </w:r>
      <w:r w:rsidRPr="00B07C32">
        <w:rPr>
          <w:b/>
          <w:bCs/>
          <w:spacing w:val="-4"/>
          <w:lang w:bidi="ar-SY"/>
        </w:rPr>
        <w:t>1</w:t>
      </w:r>
      <w:r w:rsidRPr="00B07C32">
        <w:rPr>
          <w:rFonts w:hint="cs"/>
          <w:b/>
          <w:bCs/>
          <w:spacing w:val="-4"/>
          <w:rtl/>
        </w:rPr>
        <w:t xml:space="preserve"> بالقرار</w:t>
      </w:r>
      <w:r w:rsidRPr="00B07C32">
        <w:rPr>
          <w:rFonts w:hint="eastAsia"/>
          <w:b/>
          <w:bCs/>
          <w:spacing w:val="-4"/>
          <w:rtl/>
        </w:rPr>
        <w:t> </w:t>
      </w:r>
      <w:r w:rsidRPr="00B07C32">
        <w:rPr>
          <w:b/>
          <w:bCs/>
          <w:spacing w:val="-4"/>
          <w:lang w:bidi="ar-SY"/>
        </w:rPr>
        <w:t>49 (Rev.WRC</w:t>
      </w:r>
      <w:r w:rsidRPr="00B07C32">
        <w:rPr>
          <w:b/>
          <w:bCs/>
          <w:spacing w:val="-4"/>
          <w:lang w:bidi="ar-SY"/>
        </w:rPr>
        <w:noBreakHyphen/>
        <w:t>12)</w:t>
      </w:r>
      <w:r w:rsidRPr="00B07C32">
        <w:rPr>
          <w:rFonts w:hint="cs"/>
          <w:b/>
          <w:bCs/>
          <w:spacing w:val="-4"/>
          <w:rtl/>
        </w:rPr>
        <w:t>.</w:t>
      </w:r>
      <w:r w:rsidRPr="00B07C32">
        <w:rPr>
          <w:spacing w:val="-4"/>
          <w:sz w:val="16"/>
          <w:szCs w:val="16"/>
          <w:lang w:bidi="ar-SY"/>
        </w:rPr>
        <w:t xml:space="preserve"> (WRC</w:t>
      </w:r>
      <w:r w:rsidRPr="00B07C32">
        <w:rPr>
          <w:spacing w:val="-4"/>
          <w:sz w:val="16"/>
          <w:szCs w:val="16"/>
          <w:lang w:bidi="ar-SY"/>
        </w:rPr>
        <w:sym w:font="Symbol" w:char="F02D"/>
      </w:r>
      <w:del w:id="70" w:author="Waishek, Wady" w:date="2014-09-16T11:23:00Z">
        <w:r w:rsidRPr="00B07C32" w:rsidDel="00AF1FFC">
          <w:rPr>
            <w:spacing w:val="-4"/>
            <w:sz w:val="16"/>
            <w:szCs w:val="16"/>
            <w:lang w:bidi="ar-SY"/>
          </w:rPr>
          <w:delText>12</w:delText>
        </w:r>
      </w:del>
      <w:ins w:id="71" w:author="Waishek, Wady" w:date="2014-09-16T11:23:00Z">
        <w:r w:rsidRPr="00B07C32">
          <w:rPr>
            <w:spacing w:val="-4"/>
            <w:sz w:val="16"/>
            <w:szCs w:val="16"/>
            <w:lang w:bidi="ar-SY"/>
          </w:rPr>
          <w:t>15</w:t>
        </w:r>
      </w:ins>
      <w:r w:rsidRPr="00B07C32">
        <w:rPr>
          <w:spacing w:val="-4"/>
          <w:sz w:val="16"/>
          <w:szCs w:val="16"/>
          <w:lang w:bidi="ar-SY"/>
        </w:rPr>
        <w:t>)    </w:t>
      </w:r>
    </w:p>
    <w:p w:rsidR="004A14DE" w:rsidRPr="004A14DE" w:rsidRDefault="004A14DE" w:rsidP="00B07C32">
      <w:pPr>
        <w:pStyle w:val="Reasons"/>
        <w:tabs>
          <w:tab w:val="clear" w:pos="1134"/>
          <w:tab w:val="left" w:pos="1128"/>
        </w:tabs>
        <w:rPr>
          <w:b w:val="0"/>
          <w:bCs w:val="0"/>
          <w:lang w:bidi="ar-SY"/>
        </w:rPr>
      </w:pPr>
      <w:r>
        <w:rPr>
          <w:rtl/>
        </w:rPr>
        <w:t>الأسباب:</w:t>
      </w:r>
      <w:r>
        <w:tab/>
      </w:r>
      <w:r w:rsidRPr="004A14DE">
        <w:rPr>
          <w:rFonts w:hint="cs"/>
          <w:b w:val="0"/>
          <w:bCs w:val="0"/>
          <w:rtl/>
        </w:rPr>
        <w:t xml:space="preserve">نتيجة لتعديل الرقم </w:t>
      </w:r>
      <w:r w:rsidRPr="004A14DE">
        <w:rPr>
          <w:b w:val="0"/>
          <w:bCs w:val="0"/>
          <w:lang w:bidi="ar-SY"/>
        </w:rPr>
        <w:t>1.9</w:t>
      </w:r>
      <w:r w:rsidRPr="004A14DE">
        <w:rPr>
          <w:rFonts w:hint="cs"/>
          <w:b w:val="0"/>
          <w:bCs w:val="0"/>
          <w:rtl/>
        </w:rPr>
        <w:t xml:space="preserve"> من لوائح الراديو</w:t>
      </w:r>
      <w:r w:rsidRPr="004A14DE">
        <w:rPr>
          <w:rFonts w:hint="cs"/>
          <w:b w:val="0"/>
          <w:bCs w:val="0"/>
          <w:rtl/>
          <w:lang w:bidi="ar-SY"/>
        </w:rPr>
        <w:t xml:space="preserve"> وإضافة </w:t>
      </w:r>
      <w:r w:rsidRPr="004A14DE">
        <w:rPr>
          <w:rFonts w:hint="cs"/>
          <w:b w:val="0"/>
          <w:bCs w:val="0"/>
          <w:rtl/>
        </w:rPr>
        <w:t xml:space="preserve">الرقم </w:t>
      </w:r>
      <w:r w:rsidRPr="004A14DE">
        <w:rPr>
          <w:b w:val="0"/>
          <w:bCs w:val="0"/>
          <w:lang w:bidi="ar-SY"/>
        </w:rPr>
        <w:t>1.9</w:t>
      </w:r>
      <w:r w:rsidRPr="004A14DE">
        <w:rPr>
          <w:rFonts w:hint="cs"/>
          <w:b w:val="0"/>
          <w:bCs w:val="0"/>
          <w:i/>
          <w:iCs/>
          <w:rtl/>
        </w:rPr>
        <w:t>مكرراً</w:t>
      </w:r>
      <w:r w:rsidRPr="004A14DE">
        <w:rPr>
          <w:rFonts w:hint="cs"/>
          <w:b w:val="0"/>
          <w:bCs w:val="0"/>
          <w:rtl/>
        </w:rPr>
        <w:t xml:space="preserve"> إلى </w:t>
      </w:r>
      <w:r w:rsidRPr="004A14DE">
        <w:rPr>
          <w:rFonts w:hint="cs"/>
          <w:b w:val="0"/>
          <w:bCs w:val="0"/>
          <w:rtl/>
          <w:lang w:bidi="ar-SY"/>
        </w:rPr>
        <w:t>لوائح الراديو</w:t>
      </w:r>
      <w:r w:rsidRPr="004A14DE">
        <w:rPr>
          <w:rFonts w:hint="cs"/>
          <w:b w:val="0"/>
          <w:bCs w:val="0"/>
          <w:rtl/>
        </w:rPr>
        <w:t>. وتهدف هذه التعديلات إلى توضيح حساب</w:t>
      </w:r>
      <w:r w:rsidRPr="004A14DE">
        <w:rPr>
          <w:rFonts w:hint="cs"/>
          <w:b w:val="0"/>
          <w:bCs w:val="0"/>
          <w:rtl/>
          <w:lang w:bidi="ar"/>
        </w:rPr>
        <w:t xml:space="preserve"> فترة السبع سنوات لمختلف أنماط الشبكات الساتلية.</w:t>
      </w:r>
    </w:p>
    <w:p w:rsidR="004A14DE" w:rsidRDefault="004A14DE" w:rsidP="00B07C32">
      <w:pPr>
        <w:pStyle w:val="Note"/>
        <w:rPr>
          <w:b w:val="0"/>
          <w:bCs w:val="0"/>
          <w:spacing w:val="-2"/>
          <w:rtl/>
          <w:lang w:bidi="ar"/>
        </w:rPr>
      </w:pPr>
      <w:r w:rsidRPr="00C43418">
        <w:rPr>
          <w:rFonts w:hint="cs"/>
          <w:spacing w:val="-2"/>
          <w:rtl/>
        </w:rPr>
        <w:t>الملاحظة</w:t>
      </w:r>
      <w:r w:rsidR="00B07C32">
        <w:rPr>
          <w:rFonts w:hint="cs"/>
          <w:spacing w:val="-2"/>
          <w:rtl/>
        </w:rPr>
        <w:t>:</w:t>
      </w:r>
      <w:r w:rsidRPr="00F92FFB">
        <w:rPr>
          <w:rFonts w:hint="cs"/>
          <w:spacing w:val="-2"/>
          <w:rtl/>
          <w:lang w:bidi="ar-SY"/>
        </w:rPr>
        <w:t xml:space="preserve"> </w:t>
      </w:r>
      <w:r w:rsidRPr="004A14DE">
        <w:rPr>
          <w:rFonts w:hint="cs"/>
          <w:b w:val="0"/>
          <w:bCs w:val="0"/>
          <w:spacing w:val="-2"/>
          <w:rtl/>
          <w:lang w:bidi="ar"/>
        </w:rPr>
        <w:t xml:space="preserve">يمكن أن </w:t>
      </w:r>
      <w:r w:rsidRPr="004A14DE">
        <w:rPr>
          <w:rFonts w:hint="cs"/>
          <w:b w:val="0"/>
          <w:bCs w:val="0"/>
          <w:spacing w:val="-2"/>
          <w:rtl/>
        </w:rPr>
        <w:t>تترتب على ذلك</w:t>
      </w:r>
      <w:r w:rsidRPr="004A14DE">
        <w:rPr>
          <w:rFonts w:hint="cs"/>
          <w:b w:val="0"/>
          <w:bCs w:val="0"/>
          <w:spacing w:val="-2"/>
          <w:rtl/>
          <w:lang w:bidi="ar"/>
        </w:rPr>
        <w:t xml:space="preserve"> أيضاً تعديلات لازمة في التذييل </w:t>
      </w:r>
      <w:r w:rsidRPr="004A14DE">
        <w:rPr>
          <w:b w:val="0"/>
          <w:bCs w:val="0"/>
          <w:spacing w:val="-2"/>
          <w:lang w:bidi="ar-SY"/>
        </w:rPr>
        <w:t>4</w:t>
      </w:r>
      <w:r w:rsidRPr="004A14DE">
        <w:rPr>
          <w:rFonts w:hint="cs"/>
          <w:b w:val="0"/>
          <w:bCs w:val="0"/>
          <w:spacing w:val="-2"/>
          <w:rtl/>
          <w:lang w:bidi="ar"/>
        </w:rPr>
        <w:t xml:space="preserve"> (حذف </w:t>
      </w:r>
      <w:r w:rsidRPr="004A14DE">
        <w:rPr>
          <w:b w:val="0"/>
          <w:bCs w:val="0"/>
          <w:spacing w:val="-2"/>
          <w:lang w:bidi="ar"/>
        </w:rPr>
        <w:t>"X"</w:t>
      </w:r>
      <w:r w:rsidRPr="004A14DE">
        <w:rPr>
          <w:rFonts w:hint="cs"/>
          <w:b w:val="0"/>
          <w:bCs w:val="0"/>
          <w:spacing w:val="-2"/>
          <w:rtl/>
          <w:lang w:bidi="ar"/>
        </w:rPr>
        <w:t xml:space="preserve"> في عمود "</w:t>
      </w:r>
      <w:r w:rsidRPr="004A14DE">
        <w:rPr>
          <w:b w:val="0"/>
          <w:bCs w:val="0"/>
          <w:spacing w:val="-2"/>
          <w:rtl/>
          <w:lang w:bidi="ar"/>
        </w:rPr>
        <w:t>تبليغ أو</w:t>
      </w:r>
      <w:r w:rsidRPr="004A14DE">
        <w:rPr>
          <w:rFonts w:hint="cs"/>
          <w:b w:val="0"/>
          <w:bCs w:val="0"/>
          <w:spacing w:val="-2"/>
          <w:rtl/>
          <w:lang w:bidi="ar"/>
        </w:rPr>
        <w:t> </w:t>
      </w:r>
      <w:r w:rsidRPr="004A14DE">
        <w:rPr>
          <w:b w:val="0"/>
          <w:bCs w:val="0"/>
          <w:spacing w:val="-2"/>
          <w:rtl/>
          <w:lang w:bidi="ar"/>
        </w:rPr>
        <w:t xml:space="preserve">تنسيق بشأن شبكة </w:t>
      </w:r>
      <w:proofErr w:type="spellStart"/>
      <w:r w:rsidRPr="004A14DE">
        <w:rPr>
          <w:b w:val="0"/>
          <w:bCs w:val="0"/>
          <w:spacing w:val="-2"/>
          <w:rtl/>
          <w:lang w:bidi="ar"/>
        </w:rPr>
        <w:t>ساتلية</w:t>
      </w:r>
      <w:proofErr w:type="spellEnd"/>
      <w:r w:rsidRPr="004A14DE">
        <w:rPr>
          <w:b w:val="0"/>
          <w:bCs w:val="0"/>
          <w:spacing w:val="-2"/>
          <w:rtl/>
          <w:lang w:bidi="ar"/>
        </w:rPr>
        <w:t xml:space="preserve"> مستقرة بالنسبة إلى الأرض (بما في ذلك وظائف العمليات الفضائية بموجب المادة</w:t>
      </w:r>
      <w:r w:rsidRPr="004A14DE">
        <w:rPr>
          <w:rFonts w:hint="cs"/>
          <w:b w:val="0"/>
          <w:bCs w:val="0"/>
          <w:spacing w:val="-2"/>
          <w:rtl/>
          <w:lang w:bidi="ar"/>
        </w:rPr>
        <w:t> </w:t>
      </w:r>
      <w:r w:rsidRPr="004A14DE">
        <w:rPr>
          <w:b w:val="0"/>
          <w:bCs w:val="0"/>
          <w:spacing w:val="-2"/>
          <w:lang w:bidi="ar-SY"/>
        </w:rPr>
        <w:t>2A</w:t>
      </w:r>
      <w:r w:rsidRPr="004A14DE">
        <w:rPr>
          <w:b w:val="0"/>
          <w:bCs w:val="0"/>
          <w:spacing w:val="-2"/>
          <w:rtl/>
          <w:lang w:bidi="ar"/>
        </w:rPr>
        <w:t xml:space="preserve"> من</w:t>
      </w:r>
      <w:r w:rsidRPr="004A14DE">
        <w:rPr>
          <w:b w:val="0"/>
          <w:bCs w:val="0"/>
          <w:spacing w:val="-2"/>
          <w:lang w:bidi="ar"/>
        </w:rPr>
        <w:t> </w:t>
      </w:r>
      <w:r w:rsidRPr="004A14DE">
        <w:rPr>
          <w:b w:val="0"/>
          <w:bCs w:val="0"/>
          <w:spacing w:val="-2"/>
          <w:rtl/>
          <w:lang w:bidi="ar"/>
        </w:rPr>
        <w:t>التذييلين</w:t>
      </w:r>
      <w:r w:rsidRPr="004A14DE">
        <w:rPr>
          <w:rFonts w:hint="cs"/>
          <w:b w:val="0"/>
          <w:bCs w:val="0"/>
          <w:spacing w:val="-2"/>
          <w:rtl/>
          <w:lang w:bidi="ar"/>
        </w:rPr>
        <w:t> </w:t>
      </w:r>
      <w:r w:rsidRPr="004A14DE">
        <w:rPr>
          <w:b w:val="0"/>
          <w:bCs w:val="0"/>
          <w:spacing w:val="-2"/>
          <w:lang w:bidi="ar-SY"/>
        </w:rPr>
        <w:t>30</w:t>
      </w:r>
      <w:r w:rsidRPr="004A14DE">
        <w:rPr>
          <w:b w:val="0"/>
          <w:bCs w:val="0"/>
          <w:spacing w:val="-2"/>
          <w:rtl/>
          <w:lang w:bidi="ar"/>
        </w:rPr>
        <w:t xml:space="preserve"> أو</w:t>
      </w:r>
      <w:r w:rsidRPr="004A14DE">
        <w:rPr>
          <w:rFonts w:hint="cs"/>
          <w:b w:val="0"/>
          <w:bCs w:val="0"/>
          <w:spacing w:val="-2"/>
          <w:rtl/>
          <w:lang w:bidi="ar"/>
        </w:rPr>
        <w:t> </w:t>
      </w:r>
      <w:r w:rsidRPr="004A14DE">
        <w:rPr>
          <w:b w:val="0"/>
          <w:bCs w:val="0"/>
          <w:spacing w:val="-2"/>
          <w:lang w:bidi="ar-SY"/>
        </w:rPr>
        <w:t>30A</w:t>
      </w:r>
      <w:r w:rsidRPr="004A14DE">
        <w:rPr>
          <w:rFonts w:hint="cs"/>
          <w:b w:val="0"/>
          <w:bCs w:val="0"/>
          <w:spacing w:val="-2"/>
          <w:rtl/>
          <w:lang w:bidi="ar"/>
        </w:rPr>
        <w:t xml:space="preserve">)" من أجل البند </w:t>
      </w:r>
      <w:r w:rsidRPr="004A14DE">
        <w:rPr>
          <w:b w:val="0"/>
          <w:bCs w:val="0"/>
          <w:spacing w:val="-2"/>
          <w:lang w:bidi="ar-SY"/>
        </w:rPr>
        <w:t>13.A</w:t>
      </w:r>
      <w:r w:rsidRPr="004A14DE">
        <w:rPr>
          <w:rFonts w:hint="cs"/>
          <w:b w:val="0"/>
          <w:bCs w:val="0"/>
          <w:spacing w:val="-2"/>
          <w:rtl/>
        </w:rPr>
        <w:t>.أ</w:t>
      </w:r>
      <w:r w:rsidRPr="004A14DE">
        <w:rPr>
          <w:rFonts w:hint="cs"/>
          <w:b w:val="0"/>
          <w:bCs w:val="0"/>
          <w:spacing w:val="-2"/>
          <w:rtl/>
          <w:lang w:bidi="ar"/>
        </w:rPr>
        <w:t>)،</w:t>
      </w:r>
      <w:r w:rsidRPr="004A14DE">
        <w:rPr>
          <w:rFonts w:hint="cs"/>
          <w:b w:val="0"/>
          <w:bCs w:val="0"/>
          <w:spacing w:val="-2"/>
          <w:rtl/>
        </w:rPr>
        <w:t xml:space="preserve"> </w:t>
      </w:r>
      <w:r w:rsidRPr="004A14DE">
        <w:rPr>
          <w:rFonts w:hint="cs"/>
          <w:b w:val="0"/>
          <w:bCs w:val="0"/>
          <w:spacing w:val="-2"/>
          <w:rtl/>
          <w:lang w:bidi="ar"/>
        </w:rPr>
        <w:t xml:space="preserve">وفي التذييل </w:t>
      </w:r>
      <w:r w:rsidRPr="004A14DE">
        <w:rPr>
          <w:b w:val="0"/>
          <w:bCs w:val="0"/>
          <w:spacing w:val="-2"/>
          <w:lang w:bidi="ar"/>
        </w:rPr>
        <w:t>5</w:t>
      </w:r>
      <w:r w:rsidRPr="004A14DE">
        <w:rPr>
          <w:rFonts w:hint="cs"/>
          <w:b w:val="0"/>
          <w:bCs w:val="0"/>
          <w:spacing w:val="-2"/>
          <w:rtl/>
          <w:lang w:bidi="ar"/>
        </w:rPr>
        <w:t xml:space="preserve"> (تعديل الحاشية </w:t>
      </w:r>
      <w:r w:rsidRPr="00B07C32">
        <w:rPr>
          <w:b w:val="0"/>
          <w:bCs w:val="0"/>
        </w:rPr>
        <w:t>"3"</w:t>
      </w:r>
      <w:r w:rsidRPr="004A14DE">
        <w:rPr>
          <w:rFonts w:hint="cs"/>
          <w:b w:val="0"/>
          <w:bCs w:val="0"/>
          <w:spacing w:val="-2"/>
          <w:rtl/>
          <w:lang w:bidi="ar"/>
        </w:rPr>
        <w:t xml:space="preserve"> لإزالة الإشارات إلى تنسيق شبكة </w:t>
      </w:r>
      <w:proofErr w:type="spellStart"/>
      <w:r w:rsidRPr="004A14DE">
        <w:rPr>
          <w:rFonts w:hint="cs"/>
          <w:b w:val="0"/>
          <w:bCs w:val="0"/>
          <w:spacing w:val="-2"/>
          <w:rtl/>
          <w:lang w:bidi="ar"/>
        </w:rPr>
        <w:t>ساتلية</w:t>
      </w:r>
      <w:proofErr w:type="spellEnd"/>
      <w:r w:rsidRPr="004A14DE">
        <w:rPr>
          <w:rFonts w:hint="cs"/>
          <w:b w:val="0"/>
          <w:bCs w:val="0"/>
          <w:spacing w:val="-2"/>
          <w:rtl/>
          <w:lang w:bidi="ar"/>
        </w:rPr>
        <w:t xml:space="preserve"> فيما</w:t>
      </w:r>
      <w:r w:rsidRPr="004A14DE">
        <w:rPr>
          <w:rFonts w:hint="eastAsia"/>
          <w:b w:val="0"/>
          <w:bCs w:val="0"/>
          <w:spacing w:val="-2"/>
          <w:rtl/>
          <w:lang w:bidi="ar"/>
        </w:rPr>
        <w:t> </w:t>
      </w:r>
      <w:r w:rsidRPr="004A14DE">
        <w:rPr>
          <w:rFonts w:hint="cs"/>
          <w:b w:val="0"/>
          <w:bCs w:val="0"/>
          <w:spacing w:val="-2"/>
          <w:rtl/>
          <w:lang w:bidi="ar"/>
        </w:rPr>
        <w:t>يتعلق</w:t>
      </w:r>
      <w:r w:rsidRPr="004A14DE">
        <w:rPr>
          <w:b w:val="0"/>
          <w:bCs w:val="0"/>
          <w:spacing w:val="-2"/>
          <w:rtl/>
        </w:rPr>
        <w:t xml:space="preserve"> </w:t>
      </w:r>
      <w:r w:rsidRPr="004A14DE">
        <w:rPr>
          <w:rFonts w:hint="cs"/>
          <w:b w:val="0"/>
          <w:bCs w:val="0"/>
          <w:spacing w:val="-2"/>
          <w:rtl/>
        </w:rPr>
        <w:t>ب</w:t>
      </w:r>
      <w:r w:rsidRPr="004A14DE">
        <w:rPr>
          <w:b w:val="0"/>
          <w:bCs w:val="0"/>
          <w:spacing w:val="-2"/>
          <w:rtl/>
          <w:lang w:bidi="ar"/>
        </w:rPr>
        <w:t xml:space="preserve">الرقم </w:t>
      </w:r>
      <w:r w:rsidRPr="004A14DE">
        <w:rPr>
          <w:b w:val="0"/>
          <w:bCs w:val="0"/>
          <w:spacing w:val="-2"/>
          <w:lang w:bidi="ar-SY"/>
        </w:rPr>
        <w:t>1.9</w:t>
      </w:r>
      <w:r w:rsidRPr="004A14DE">
        <w:rPr>
          <w:rFonts w:hint="cs"/>
          <w:b w:val="0"/>
          <w:bCs w:val="0"/>
          <w:spacing w:val="-2"/>
          <w:rtl/>
          <w:lang w:bidi="ar"/>
        </w:rPr>
        <w:t>)، وكذلك في</w:t>
      </w:r>
      <w:r w:rsidRPr="004A14DE">
        <w:rPr>
          <w:rFonts w:hint="eastAsia"/>
          <w:b w:val="0"/>
          <w:bCs w:val="0"/>
          <w:spacing w:val="-2"/>
          <w:rtl/>
          <w:lang w:bidi="ar"/>
        </w:rPr>
        <w:t> </w:t>
      </w:r>
      <w:r w:rsidRPr="004A14DE">
        <w:rPr>
          <w:rFonts w:hint="cs"/>
          <w:b w:val="0"/>
          <w:bCs w:val="0"/>
          <w:spacing w:val="-2"/>
          <w:rtl/>
          <w:lang w:bidi="ar"/>
        </w:rPr>
        <w:t>القرارين</w:t>
      </w:r>
      <w:r w:rsidRPr="004A14DE">
        <w:rPr>
          <w:b w:val="0"/>
          <w:bCs w:val="0"/>
          <w:spacing w:val="-2"/>
          <w:lang w:bidi="ar-SY"/>
        </w:rPr>
        <w:t xml:space="preserve">49 (Rev.WRC-12) </w:t>
      </w:r>
      <w:r w:rsidRPr="004A14DE">
        <w:rPr>
          <w:rFonts w:hint="cs"/>
          <w:b w:val="0"/>
          <w:bCs w:val="0"/>
          <w:spacing w:val="-2"/>
          <w:rtl/>
          <w:lang w:bidi="ar"/>
        </w:rPr>
        <w:t xml:space="preserve"> (الفقرة </w:t>
      </w:r>
      <w:r w:rsidRPr="004A14DE">
        <w:rPr>
          <w:b w:val="0"/>
          <w:bCs w:val="0"/>
          <w:spacing w:val="-2"/>
          <w:lang w:bidi="ar-SY"/>
        </w:rPr>
        <w:t>4</w:t>
      </w:r>
      <w:r w:rsidRPr="004A14DE">
        <w:rPr>
          <w:rFonts w:hint="cs"/>
          <w:b w:val="0"/>
          <w:bCs w:val="0"/>
          <w:spacing w:val="-2"/>
          <w:rtl/>
          <w:lang w:bidi="ar"/>
        </w:rPr>
        <w:t xml:space="preserve"> من الملحق </w:t>
      </w:r>
      <w:r w:rsidRPr="004A14DE">
        <w:rPr>
          <w:b w:val="0"/>
          <w:bCs w:val="0"/>
          <w:spacing w:val="-2"/>
          <w:lang w:bidi="ar-SY"/>
        </w:rPr>
        <w:t>1</w:t>
      </w:r>
      <w:r w:rsidRPr="004A14DE">
        <w:rPr>
          <w:rFonts w:hint="cs"/>
          <w:b w:val="0"/>
          <w:bCs w:val="0"/>
          <w:spacing w:val="-2"/>
          <w:rtl/>
          <w:lang w:bidi="ar"/>
        </w:rPr>
        <w:t>) و</w:t>
      </w:r>
      <w:r w:rsidRPr="004A14DE">
        <w:rPr>
          <w:b w:val="0"/>
          <w:bCs w:val="0"/>
          <w:spacing w:val="-2"/>
          <w:lang w:bidi="ar-SY"/>
        </w:rPr>
        <w:t>552 (WRC</w:t>
      </w:r>
      <w:r w:rsidRPr="004A14DE">
        <w:rPr>
          <w:b w:val="0"/>
          <w:bCs w:val="0"/>
          <w:spacing w:val="-2"/>
          <w:lang w:bidi="ar-SY"/>
        </w:rPr>
        <w:noBreakHyphen/>
        <w:t>12)</w:t>
      </w:r>
      <w:r w:rsidRPr="004A14DE">
        <w:rPr>
          <w:rFonts w:hint="cs"/>
          <w:b w:val="0"/>
          <w:bCs w:val="0"/>
          <w:spacing w:val="-2"/>
          <w:rtl/>
          <w:lang w:bidi="ar"/>
        </w:rPr>
        <w:t xml:space="preserve"> (الفقرة</w:t>
      </w:r>
      <w:r w:rsidRPr="004A14DE">
        <w:rPr>
          <w:rFonts w:hint="eastAsia"/>
          <w:b w:val="0"/>
          <w:bCs w:val="0"/>
          <w:spacing w:val="-2"/>
          <w:rtl/>
          <w:lang w:bidi="ar"/>
        </w:rPr>
        <w:t> </w:t>
      </w:r>
      <w:r w:rsidRPr="004A14DE">
        <w:rPr>
          <w:b w:val="0"/>
          <w:bCs w:val="0"/>
          <w:spacing w:val="-2"/>
          <w:lang w:bidi="ar-SY"/>
        </w:rPr>
        <w:t>8</w:t>
      </w:r>
      <w:r w:rsidRPr="004A14DE">
        <w:rPr>
          <w:rFonts w:hint="cs"/>
          <w:b w:val="0"/>
          <w:bCs w:val="0"/>
          <w:spacing w:val="-2"/>
          <w:rtl/>
          <w:lang w:bidi="ar"/>
        </w:rPr>
        <w:t xml:space="preserve"> من</w:t>
      </w:r>
      <w:r>
        <w:rPr>
          <w:rFonts w:hint="eastAsia"/>
          <w:b w:val="0"/>
          <w:bCs w:val="0"/>
          <w:spacing w:val="-2"/>
          <w:rtl/>
          <w:lang w:bidi="ar"/>
        </w:rPr>
        <w:t> </w:t>
      </w:r>
      <w:r w:rsidRPr="004A14DE">
        <w:rPr>
          <w:rFonts w:hint="cs"/>
          <w:b w:val="0"/>
          <w:bCs w:val="0"/>
          <w:spacing w:val="-2"/>
          <w:rtl/>
          <w:lang w:bidi="ar"/>
        </w:rPr>
        <w:t>الملحق</w:t>
      </w:r>
      <w:r w:rsidRPr="004A14DE">
        <w:rPr>
          <w:rFonts w:hint="eastAsia"/>
          <w:b w:val="0"/>
          <w:bCs w:val="0"/>
          <w:spacing w:val="-2"/>
          <w:rtl/>
          <w:lang w:bidi="ar"/>
        </w:rPr>
        <w:t> </w:t>
      </w:r>
      <w:r w:rsidRPr="004A14DE">
        <w:rPr>
          <w:b w:val="0"/>
          <w:bCs w:val="0"/>
          <w:spacing w:val="-2"/>
          <w:lang w:bidi="ar-SY"/>
        </w:rPr>
        <w:t>1</w:t>
      </w:r>
      <w:r w:rsidRPr="004A14DE">
        <w:rPr>
          <w:rFonts w:hint="cs"/>
          <w:b w:val="0"/>
          <w:bCs w:val="0"/>
          <w:spacing w:val="-2"/>
          <w:rtl/>
          <w:lang w:bidi="ar"/>
        </w:rPr>
        <w:t>).</w:t>
      </w:r>
    </w:p>
    <w:p w:rsidR="004A14DE" w:rsidRPr="004A14DE" w:rsidRDefault="004A14DE" w:rsidP="004A14DE">
      <w:pPr>
        <w:pStyle w:val="Note"/>
        <w:spacing w:before="600" w:line="192" w:lineRule="auto"/>
        <w:jc w:val="center"/>
        <w:rPr>
          <w:b w:val="0"/>
          <w:bCs w:val="0"/>
          <w:spacing w:val="-2"/>
          <w:rtl/>
        </w:rPr>
      </w:pPr>
      <w:r>
        <w:rPr>
          <w:b w:val="0"/>
          <w:bCs w:val="0"/>
          <w:spacing w:val="-2"/>
          <w:rtl/>
          <w:lang w:bidi="ar"/>
        </w:rPr>
        <w:t>___________</w:t>
      </w:r>
    </w:p>
    <w:sectPr w:rsidR="004A14DE" w:rsidRPr="004A14DE">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20B080403050404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italic">
    <w:panose1 w:val="0202050305040509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3865A1" w:rsidRDefault="00281F5F" w:rsidP="003865A1">
    <w:pPr>
      <w:pStyle w:val="Footer"/>
      <w:tabs>
        <w:tab w:val="clear" w:pos="5812"/>
        <w:tab w:val="left" w:pos="5670"/>
      </w:tabs>
    </w:pPr>
    <w:r w:rsidRPr="00CB4300">
      <w:fldChar w:fldCharType="begin"/>
    </w:r>
    <w:r w:rsidRPr="003865A1">
      <w:instrText xml:space="preserve"> FILENAME \p \* MERGEFORMAT </w:instrText>
    </w:r>
    <w:r w:rsidRPr="00CB4300">
      <w:fldChar w:fldCharType="separate"/>
    </w:r>
    <w:r w:rsidR="00AC6FE5">
      <w:rPr>
        <w:noProof/>
      </w:rPr>
      <w:t>P:\ARA\ITU-R\CONF-R\CMR15\000\009ADD21ADD09A.docx</w:t>
    </w:r>
    <w:r w:rsidRPr="00CB4300">
      <w:fldChar w:fldCharType="end"/>
    </w:r>
    <w:r w:rsidRPr="003865A1">
      <w:t xml:space="preserve">  (</w:t>
    </w:r>
    <w:r w:rsidR="003865A1" w:rsidRPr="003865A1">
      <w:t>389540</w:t>
    </w:r>
    <w:r w:rsidRPr="003865A1">
      <w:t>)</w:t>
    </w:r>
    <w:r w:rsidRPr="003865A1">
      <w:tab/>
    </w:r>
    <w:r w:rsidRPr="00CB4300">
      <w:fldChar w:fldCharType="begin"/>
    </w:r>
    <w:r w:rsidRPr="00CB4300">
      <w:instrText xml:space="preserve"> savedate \@ dd.MM.yy </w:instrText>
    </w:r>
    <w:r w:rsidRPr="00CB4300">
      <w:fldChar w:fldCharType="separate"/>
    </w:r>
    <w:r w:rsidR="007C359B">
      <w:rPr>
        <w:noProof/>
      </w:rPr>
      <w:t>03.11.15</w:t>
    </w:r>
    <w:r w:rsidRPr="00CB4300">
      <w:fldChar w:fldCharType="end"/>
    </w:r>
    <w:r w:rsidRPr="003865A1">
      <w:tab/>
    </w:r>
    <w:r w:rsidRPr="00CB4300">
      <w:fldChar w:fldCharType="begin"/>
    </w:r>
    <w:r w:rsidRPr="00CB4300">
      <w:instrText xml:space="preserve"> printdate \@ dd.MM.yy </w:instrText>
    </w:r>
    <w:r w:rsidRPr="00CB4300">
      <w:fldChar w:fldCharType="separate"/>
    </w:r>
    <w:r w:rsidR="008657CB">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3865A1" w:rsidRDefault="00281F5F" w:rsidP="003865A1">
    <w:pPr>
      <w:pStyle w:val="Footer"/>
    </w:pPr>
    <w:r>
      <w:fldChar w:fldCharType="begin"/>
    </w:r>
    <w:r w:rsidRPr="003865A1">
      <w:instrText xml:space="preserve"> FILENAME \p \* MERGEFORMAT </w:instrText>
    </w:r>
    <w:r>
      <w:fldChar w:fldCharType="separate"/>
    </w:r>
    <w:r w:rsidR="003865A1" w:rsidRPr="003865A1">
      <w:rPr>
        <w:noProof/>
      </w:rPr>
      <w:t>P:\TRAD\A\ITU-R\CONF-R\CMR15\000\009ADD21ADD09A.docx</w:t>
    </w:r>
    <w:r>
      <w:fldChar w:fldCharType="end"/>
    </w:r>
    <w:r w:rsidRPr="003865A1">
      <w:t xml:space="preserve">   (</w:t>
    </w:r>
    <w:r w:rsidR="003865A1">
      <w:t>389540</w:t>
    </w:r>
    <w:r w:rsidRPr="003865A1">
      <w:t>)</w:t>
    </w:r>
    <w:r w:rsidRPr="003865A1">
      <w:tab/>
    </w:r>
    <w:r w:rsidRPr="00B12661">
      <w:fldChar w:fldCharType="begin"/>
    </w:r>
    <w:r w:rsidRPr="00B12661">
      <w:instrText xml:space="preserve"> savedate \@ dd.MM.yy </w:instrText>
    </w:r>
    <w:r w:rsidRPr="00B12661">
      <w:fldChar w:fldCharType="separate"/>
    </w:r>
    <w:r w:rsidR="007C359B">
      <w:rPr>
        <w:noProof/>
      </w:rPr>
      <w:t>03.11.15</w:t>
    </w:r>
    <w:r w:rsidRPr="00B12661">
      <w:fldChar w:fldCharType="end"/>
    </w:r>
    <w:r w:rsidRPr="003865A1">
      <w:tab/>
    </w:r>
    <w:r w:rsidRPr="00B12661">
      <w:fldChar w:fldCharType="begin"/>
    </w:r>
    <w:r w:rsidRPr="00B12661">
      <w:instrText xml:space="preserve"> printdate \@ dd.MM.yy </w:instrText>
    </w:r>
    <w:r w:rsidRPr="00B12661">
      <w:fldChar w:fldCharType="separate"/>
    </w:r>
    <w:r w:rsidR="008657CB">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073615">
      <w:rPr>
        <w:rStyle w:val="PageNumber"/>
        <w:noProof/>
      </w:rPr>
      <w:t>6</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9(Add.21)(Add.9)-</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wad, Samy">
    <w15:presenceInfo w15:providerId="AD" w15:userId="S-1-5-21-8740799-900759487-1415713722-2698"/>
  </w15:person>
  <w15:person w15:author="Al Samman, Rami">
    <w15:presenceInfo w15:providerId="AD" w15:userId="S-1-5-21-8740799-900759487-1415713722-51841"/>
  </w15:person>
  <w15:person w15:author="Ajlouni, Nour">
    <w15:presenceInfo w15:providerId="AD" w15:userId="S-1-5-21-8740799-900759487-1415713722-16644"/>
  </w15:person>
  <w15:person w15:author="Riz, Imad ">
    <w15:presenceInfo w15:providerId="AD" w15:userId="S-1-5-21-8740799-900759487-1415713722-21679"/>
  </w15:person>
  <w15:person w15:author="Manafikhi, Muwafaq">
    <w15:presenceInfo w15:providerId="AD" w15:userId="S-1-5-21-8740799-900759487-1415713722-16500"/>
  </w15:person>
  <w15:person w15:author="Khalil, Magdy">
    <w15:presenceInfo w15:providerId="AD" w15:userId="S-1-5-21-8740799-900759487-1415713722-357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01583"/>
    <w:rsid w:val="00011021"/>
    <w:rsid w:val="000114EC"/>
    <w:rsid w:val="00011F8C"/>
    <w:rsid w:val="00040C94"/>
    <w:rsid w:val="000425FC"/>
    <w:rsid w:val="00044D43"/>
    <w:rsid w:val="000477C8"/>
    <w:rsid w:val="00051907"/>
    <w:rsid w:val="00073615"/>
    <w:rsid w:val="00075A3F"/>
    <w:rsid w:val="000A1B16"/>
    <w:rsid w:val="000B5404"/>
    <w:rsid w:val="000D1708"/>
    <w:rsid w:val="000E2AFC"/>
    <w:rsid w:val="000E6D30"/>
    <w:rsid w:val="000F05F5"/>
    <w:rsid w:val="000F28EA"/>
    <w:rsid w:val="000F518F"/>
    <w:rsid w:val="0010081C"/>
    <w:rsid w:val="001013E3"/>
    <w:rsid w:val="0010363F"/>
    <w:rsid w:val="00136091"/>
    <w:rsid w:val="001464F2"/>
    <w:rsid w:val="001629EC"/>
    <w:rsid w:val="00167364"/>
    <w:rsid w:val="001903B2"/>
    <w:rsid w:val="001C6352"/>
    <w:rsid w:val="001E190C"/>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9EA"/>
    <w:rsid w:val="00281F5F"/>
    <w:rsid w:val="002843E4"/>
    <w:rsid w:val="002919E1"/>
    <w:rsid w:val="00295917"/>
    <w:rsid w:val="00296071"/>
    <w:rsid w:val="002A4572"/>
    <w:rsid w:val="002A7E2E"/>
    <w:rsid w:val="002B16D8"/>
    <w:rsid w:val="002D5F64"/>
    <w:rsid w:val="002D6FBF"/>
    <w:rsid w:val="002E48BF"/>
    <w:rsid w:val="002E61C2"/>
    <w:rsid w:val="003159BD"/>
    <w:rsid w:val="0033737F"/>
    <w:rsid w:val="00353652"/>
    <w:rsid w:val="003569E1"/>
    <w:rsid w:val="003815E2"/>
    <w:rsid w:val="00381FAD"/>
    <w:rsid w:val="00382A66"/>
    <w:rsid w:val="003865A1"/>
    <w:rsid w:val="003923B1"/>
    <w:rsid w:val="003965FE"/>
    <w:rsid w:val="003A6AB4"/>
    <w:rsid w:val="003B27AD"/>
    <w:rsid w:val="003B4F23"/>
    <w:rsid w:val="003C12F6"/>
    <w:rsid w:val="003C3A13"/>
    <w:rsid w:val="003E02EF"/>
    <w:rsid w:val="003E1608"/>
    <w:rsid w:val="003E1D90"/>
    <w:rsid w:val="003E392A"/>
    <w:rsid w:val="00400CD4"/>
    <w:rsid w:val="004147B9"/>
    <w:rsid w:val="00422C04"/>
    <w:rsid w:val="00426144"/>
    <w:rsid w:val="00455985"/>
    <w:rsid w:val="00461FA7"/>
    <w:rsid w:val="00470CBD"/>
    <w:rsid w:val="0047407D"/>
    <w:rsid w:val="004909DD"/>
    <w:rsid w:val="004A05E6"/>
    <w:rsid w:val="004A14DE"/>
    <w:rsid w:val="004A6C66"/>
    <w:rsid w:val="004A7AA0"/>
    <w:rsid w:val="004C11BC"/>
    <w:rsid w:val="004D4AE6"/>
    <w:rsid w:val="004E34FA"/>
    <w:rsid w:val="004E481F"/>
    <w:rsid w:val="00505FCA"/>
    <w:rsid w:val="00510C2D"/>
    <w:rsid w:val="005151D3"/>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3DDD"/>
    <w:rsid w:val="005953EC"/>
    <w:rsid w:val="005B00A1"/>
    <w:rsid w:val="005C16F7"/>
    <w:rsid w:val="005C29C8"/>
    <w:rsid w:val="005C5D25"/>
    <w:rsid w:val="005D2249"/>
    <w:rsid w:val="005D6D48"/>
    <w:rsid w:val="005D72A4"/>
    <w:rsid w:val="005F05CC"/>
    <w:rsid w:val="005F65DE"/>
    <w:rsid w:val="00604723"/>
    <w:rsid w:val="00613492"/>
    <w:rsid w:val="00626B5C"/>
    <w:rsid w:val="006315B5"/>
    <w:rsid w:val="00651343"/>
    <w:rsid w:val="0065562F"/>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59B"/>
    <w:rsid w:val="007C3CFA"/>
    <w:rsid w:val="007D15CA"/>
    <w:rsid w:val="007E0E8B"/>
    <w:rsid w:val="007E6A9C"/>
    <w:rsid w:val="007F08CA"/>
    <w:rsid w:val="007F5CE1"/>
    <w:rsid w:val="007F7FC3"/>
    <w:rsid w:val="00810482"/>
    <w:rsid w:val="00817568"/>
    <w:rsid w:val="008204AC"/>
    <w:rsid w:val="008261C2"/>
    <w:rsid w:val="00830D96"/>
    <w:rsid w:val="00833F71"/>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51718"/>
    <w:rsid w:val="00954CCB"/>
    <w:rsid w:val="00960962"/>
    <w:rsid w:val="00972CE0"/>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6FE5"/>
    <w:rsid w:val="00AC7395"/>
    <w:rsid w:val="00AD690F"/>
    <w:rsid w:val="00AD69DD"/>
    <w:rsid w:val="00AD706D"/>
    <w:rsid w:val="00AF41D1"/>
    <w:rsid w:val="00AF7D25"/>
    <w:rsid w:val="00B01623"/>
    <w:rsid w:val="00B033DF"/>
    <w:rsid w:val="00B07C32"/>
    <w:rsid w:val="00B07CEE"/>
    <w:rsid w:val="00B12661"/>
    <w:rsid w:val="00B149B5"/>
    <w:rsid w:val="00B1646C"/>
    <w:rsid w:val="00B1714C"/>
    <w:rsid w:val="00B316AD"/>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0331"/>
    <w:rsid w:val="00D525F5"/>
    <w:rsid w:val="00D535D0"/>
    <w:rsid w:val="00D62C78"/>
    <w:rsid w:val="00D75210"/>
    <w:rsid w:val="00D81703"/>
    <w:rsid w:val="00D82929"/>
    <w:rsid w:val="00D84214"/>
    <w:rsid w:val="00D943E5"/>
    <w:rsid w:val="00D950DA"/>
    <w:rsid w:val="00D95BD2"/>
    <w:rsid w:val="00DA1AE0"/>
    <w:rsid w:val="00DC0ADD"/>
    <w:rsid w:val="00DC29DD"/>
    <w:rsid w:val="00DC7C0E"/>
    <w:rsid w:val="00DD432F"/>
    <w:rsid w:val="00DF2A6A"/>
    <w:rsid w:val="00DF3B72"/>
    <w:rsid w:val="00E0241A"/>
    <w:rsid w:val="00E10821"/>
    <w:rsid w:val="00E165ED"/>
    <w:rsid w:val="00E2489D"/>
    <w:rsid w:val="00E25C06"/>
    <w:rsid w:val="00E26520"/>
    <w:rsid w:val="00E343A3"/>
    <w:rsid w:val="00E51BFA"/>
    <w:rsid w:val="00E621A3"/>
    <w:rsid w:val="00E77D29"/>
    <w:rsid w:val="00E833BC"/>
    <w:rsid w:val="00E8580E"/>
    <w:rsid w:val="00E9006F"/>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8654D"/>
    <w:rsid w:val="00F900C9"/>
    <w:rsid w:val="00F92C96"/>
    <w:rsid w:val="00F94BD0"/>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BD59637-5CC8-4BDC-8D6D-8855B9BFB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qForma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link w:val="NoteChar"/>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qFormat/>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qFormat/>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character" w:customStyle="1" w:styleId="ApprefBold">
    <w:name w:val="App_ref +  Bold"/>
    <w:rsid w:val="00002124"/>
    <w:rPr>
      <w:b/>
      <w:color w:val="auto"/>
    </w:rPr>
  </w:style>
  <w:style w:type="paragraph" w:customStyle="1" w:styleId="Subsection10">
    <w:name w:val="Subsection_1"/>
    <w:basedOn w:val="Section1"/>
    <w:qFormat/>
    <w:rsid w:val="007C31F7"/>
  </w:style>
  <w:style w:type="character" w:customStyle="1" w:styleId="NoteChar">
    <w:name w:val="Note Char"/>
    <w:basedOn w:val="DefaultParagraphFont"/>
    <w:link w:val="Note"/>
    <w:rsid w:val="004A14DE"/>
    <w:rPr>
      <w:rFonts w:ascii="Times New Roman" w:hAnsi="Times New Roman" w:cs="Traditional Arabic"/>
      <w:b/>
      <w:bCs/>
      <w:sz w:val="22"/>
      <w:szCs w:val="30"/>
      <w:lang w:eastAsia="en-US" w:bidi="ar-EG"/>
    </w:rPr>
  </w:style>
  <w:style w:type="paragraph" w:styleId="BalloonText">
    <w:name w:val="Balloon Text"/>
    <w:basedOn w:val="Normal"/>
    <w:link w:val="BalloonTextChar"/>
    <w:semiHidden/>
    <w:unhideWhenUsed/>
    <w:rsid w:val="000477C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477C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R15-WRC15-C-0009!A21-A9!MSW-A</DPM_x0020_File_x0020_name>
    <DPM_x0020_Author xmlns="32a1a8c5-2265-4ebc-b7a0-2071e2c5c9bb" xsi:nil="false">Documents Proposals Manager (DPM)</DPM_x0020_Author>
    <DPM_x0020_Version xmlns="32a1a8c5-2265-4ebc-b7a0-2071e2c5c9bb" xsi:nil="false">DPM_v5.2015.11.2_prod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57F84F-A52B-4612-BB9E-B17B1444A816}">
  <ds:schemaRefs>
    <ds:schemaRef ds:uri="http://www.w3.org/XML/1998/namespace"/>
    <ds:schemaRef ds:uri="http://purl.org/dc/dcmitype/"/>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32a1a8c5-2265-4ebc-b7a0-2071e2c5c9bb"/>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9E5F92A6-CC99-40C3-A537-8362E10A8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1592</Words>
  <Characters>9079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R15-WRC15-C-0009!A21-A9!MSW-A</vt:lpstr>
    </vt:vector>
  </TitlesOfParts>
  <Manager>General Secretariat - Pool</Manager>
  <Company>International Telecommunication Union (ITU)</Company>
  <LinksUpToDate>false</LinksUpToDate>
  <CharactersWithSpaces>10650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R15-WRC15-C-0009!A21-A9!MSW-A</dc:title>
  <dc:creator>Documents Proposals Manager (DPM)</dc:creator>
  <cp:keywords>DPM_v5.2015.11.2_prod</cp:keywords>
  <cp:lastModifiedBy>Riz, Imad </cp:lastModifiedBy>
  <cp:revision>21</cp:revision>
  <cp:lastPrinted>2011-11-07T13:53:00Z</cp:lastPrinted>
  <dcterms:created xsi:type="dcterms:W3CDTF">2015-11-02T22:46:00Z</dcterms:created>
  <dcterms:modified xsi:type="dcterms:W3CDTF">2015-11-03T00:03:00Z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