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096"/>
        <w:gridCol w:w="3935"/>
      </w:tblGrid>
      <w:tr w:rsidR="00622560" w:rsidTr="003111C0">
        <w:trPr>
          <w:cantSplit/>
        </w:trPr>
        <w:tc>
          <w:tcPr>
            <w:tcW w:w="6096"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Verdana" w:hAnsi="Verdana" w:cs="Traditional Arabic"/>
                <w:b/>
                <w:bCs/>
                <w:sz w:val="26"/>
                <w:szCs w:val="26"/>
                <w:lang w:eastAsia="zh-CN"/>
              </w:rPr>
              <w:t>世界无线电通信大会（</w:t>
            </w:r>
            <w:r w:rsidRPr="00566240">
              <w:rPr>
                <w:rFonts w:ascii="Verdana" w:hAnsi="Verdana" w:cs="Traditional Arabic"/>
                <w:b/>
                <w:bCs/>
                <w:sz w:val="26"/>
                <w:szCs w:val="26"/>
                <w:lang w:eastAsia="zh-CN"/>
              </w:rPr>
              <w:t>WRC-</w:t>
            </w:r>
            <w:r>
              <w:rPr>
                <w:rFonts w:ascii="Verdana" w:hAnsi="Verdana" w:cs="Traditional Arabic"/>
                <w:b/>
                <w:bCs/>
                <w:sz w:val="26"/>
                <w:szCs w:val="26"/>
                <w:lang w:eastAsia="zh-CN"/>
              </w:rPr>
              <w:t>15</w:t>
            </w:r>
            <w:r w:rsidRPr="00566240">
              <w:rPr>
                <w:rFonts w:ascii="Verdana" w:hAnsi="Verdana" w:cs="Traditional Arabic"/>
                <w:b/>
                <w:bCs/>
                <w:sz w:val="26"/>
                <w:szCs w:val="26"/>
                <w:lang w:eastAsia="zh-CN"/>
              </w:rPr>
              <w:t>）</w:t>
            </w:r>
            <w:r w:rsidRPr="00566240">
              <w:rPr>
                <w:rFonts w:ascii="Verdana" w:hAnsi="Verdana" w:cs="Times"/>
                <w:b/>
                <w:bCs/>
                <w:position w:val="6"/>
                <w:sz w:val="26"/>
                <w:szCs w:val="26"/>
                <w:lang w:eastAsia="zh-CN"/>
              </w:rPr>
              <w:br/>
            </w:r>
            <w:r w:rsidRPr="00162D00">
              <w:rPr>
                <w:rFonts w:ascii="Verdana" w:hAnsi="Verdana" w:cs="Traditional Arabic"/>
                <w:b/>
                <w:bCs/>
                <w:smallCaps/>
                <w:sz w:val="20"/>
                <w:lang w:eastAsia="zh-CN"/>
              </w:rPr>
              <w:t>2015</w:t>
            </w:r>
            <w:r w:rsidRPr="00162D00">
              <w:rPr>
                <w:rFonts w:ascii="Verdana" w:hAnsi="Verdana" w:cs="Traditional Arabic"/>
                <w:b/>
                <w:bCs/>
                <w:smallCaps/>
                <w:sz w:val="20"/>
                <w:lang w:eastAsia="zh-CN"/>
              </w:rPr>
              <w:t>年</w:t>
            </w:r>
            <w:r w:rsidRPr="00162D00">
              <w:rPr>
                <w:rFonts w:ascii="Verdana" w:hAnsi="Verdana" w:cs="Traditional Arabic"/>
                <w:b/>
                <w:bCs/>
                <w:smallCaps/>
                <w:sz w:val="20"/>
                <w:lang w:eastAsia="zh-CN"/>
              </w:rPr>
              <w:t>11</w:t>
            </w:r>
            <w:r w:rsidRPr="00162D00">
              <w:rPr>
                <w:rFonts w:ascii="Verdana" w:hAnsi="Verdana" w:cs="Traditional Arabic"/>
                <w:b/>
                <w:bCs/>
                <w:smallCaps/>
                <w:sz w:val="20"/>
                <w:lang w:eastAsia="zh-CN"/>
              </w:rPr>
              <w:t>月</w:t>
            </w:r>
            <w:r w:rsidRPr="00162D00">
              <w:rPr>
                <w:rFonts w:ascii="Verdana" w:hAnsi="Verdana" w:cs="Traditional Arabic"/>
                <w:b/>
                <w:bCs/>
                <w:smallCaps/>
                <w:sz w:val="20"/>
                <w:lang w:eastAsia="zh-CN"/>
              </w:rPr>
              <w:t>2-27</w:t>
            </w:r>
            <w:r w:rsidRPr="00162D00">
              <w:rPr>
                <w:rFonts w:ascii="Verdana" w:hAnsi="Verdana" w:cs="Traditional Arabic"/>
                <w:b/>
                <w:bCs/>
                <w:smallCaps/>
                <w:sz w:val="20"/>
                <w:lang w:eastAsia="zh-CN"/>
              </w:rPr>
              <w:t>日</w:t>
            </w:r>
            <w:r w:rsidRPr="00162D00">
              <w:rPr>
                <w:rFonts w:ascii="Verdana" w:hAnsi="Verdana" w:cs="Traditional Arabic"/>
                <w:b/>
                <w:smallCaps/>
                <w:sz w:val="20"/>
                <w:lang w:eastAsia="zh-CN"/>
              </w:rPr>
              <w:t>，</w:t>
            </w:r>
            <w:r w:rsidRPr="00162D00">
              <w:rPr>
                <w:rFonts w:ascii="Verdana" w:hAnsi="Verdana" w:cs="Traditional Arabic"/>
                <w:b/>
                <w:bCs/>
                <w:sz w:val="20"/>
                <w:lang w:eastAsia="zh-CN"/>
              </w:rPr>
              <w:t>日内瓦</w:t>
            </w:r>
          </w:p>
        </w:tc>
        <w:tc>
          <w:tcPr>
            <w:tcW w:w="3935"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2BFC5318" wp14:editId="0A0C7B4A">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3111C0">
        <w:trPr>
          <w:cantSplit/>
        </w:trPr>
        <w:tc>
          <w:tcPr>
            <w:tcW w:w="6096"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ascii="Verdana" w:hAnsi="Verdana" w:cs="Traditional Arabic"/>
                <w:b/>
                <w:bCs/>
                <w:szCs w:val="24"/>
              </w:rPr>
              <w:t>国</w:t>
            </w:r>
            <w:r w:rsidRPr="00904437">
              <w:rPr>
                <w:rFonts w:ascii="Verdana" w:hAnsi="Verdana" w:cs="Traditional Arabic"/>
                <w:b/>
                <w:bCs/>
                <w:szCs w:val="24"/>
              </w:rPr>
              <w:t xml:space="preserve"> </w:t>
            </w:r>
            <w:r w:rsidRPr="00904437">
              <w:rPr>
                <w:rFonts w:ascii="Verdana" w:hAnsi="Verdana" w:cs="Traditional Arabic"/>
                <w:b/>
                <w:bCs/>
                <w:szCs w:val="24"/>
              </w:rPr>
              <w:t>际</w:t>
            </w:r>
            <w:r w:rsidRPr="00904437">
              <w:rPr>
                <w:rFonts w:ascii="Verdana" w:hAnsi="Verdana" w:cs="Traditional Arabic"/>
                <w:b/>
                <w:bCs/>
                <w:szCs w:val="24"/>
              </w:rPr>
              <w:t xml:space="preserve"> </w:t>
            </w:r>
            <w:r w:rsidRPr="00904437">
              <w:rPr>
                <w:rFonts w:ascii="Verdana" w:hAnsi="Verdana" w:cs="Traditional Arabic"/>
                <w:b/>
                <w:bCs/>
                <w:szCs w:val="24"/>
              </w:rPr>
              <w:t>电</w:t>
            </w:r>
            <w:r w:rsidRPr="00904437">
              <w:rPr>
                <w:rFonts w:ascii="Verdana" w:hAnsi="Verdana" w:cs="Traditional Arabic"/>
                <w:b/>
                <w:bCs/>
                <w:szCs w:val="24"/>
              </w:rPr>
              <w:t xml:space="preserve"> </w:t>
            </w:r>
            <w:r w:rsidRPr="00904437">
              <w:rPr>
                <w:rFonts w:ascii="Verdana" w:hAnsi="Verdana" w:cs="Traditional Arabic"/>
                <w:b/>
                <w:bCs/>
                <w:szCs w:val="24"/>
              </w:rPr>
              <w:t>信</w:t>
            </w:r>
            <w:r w:rsidRPr="00904437">
              <w:rPr>
                <w:rFonts w:ascii="Verdana" w:hAnsi="Verdana" w:cs="Traditional Arabic"/>
                <w:b/>
                <w:bCs/>
                <w:szCs w:val="24"/>
              </w:rPr>
              <w:t xml:space="preserve"> </w:t>
            </w:r>
            <w:r w:rsidRPr="00904437">
              <w:rPr>
                <w:rFonts w:ascii="Verdana" w:hAnsi="Verdana" w:cs="Traditional Arabic"/>
                <w:b/>
                <w:bCs/>
                <w:szCs w:val="24"/>
              </w:rPr>
              <w:t>联</w:t>
            </w:r>
            <w:r w:rsidRPr="00904437">
              <w:rPr>
                <w:rFonts w:ascii="Verdana" w:hAnsi="Verdana" w:cs="Traditional Arabic"/>
                <w:b/>
                <w:bCs/>
                <w:szCs w:val="24"/>
              </w:rPr>
              <w:t xml:space="preserve"> </w:t>
            </w:r>
            <w:r w:rsidRPr="00904437">
              <w:rPr>
                <w:rFonts w:ascii="Verdana" w:hAnsi="Verdana" w:cs="Traditional Arabic"/>
                <w:b/>
                <w:bCs/>
                <w:szCs w:val="24"/>
              </w:rPr>
              <w:t>盟</w:t>
            </w:r>
          </w:p>
        </w:tc>
        <w:tc>
          <w:tcPr>
            <w:tcW w:w="3935"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3111C0">
        <w:trPr>
          <w:cantSplit/>
        </w:trPr>
        <w:tc>
          <w:tcPr>
            <w:tcW w:w="6096"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935"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3111C0">
        <w:trPr>
          <w:cantSplit/>
          <w:trHeight w:val="23"/>
        </w:trPr>
        <w:tc>
          <w:tcPr>
            <w:tcW w:w="6096"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cs="Traditional Arabic"/>
                <w:b/>
                <w:sz w:val="20"/>
              </w:rPr>
              <w:t>全体会议</w:t>
            </w:r>
            <w:proofErr w:type="spellEnd"/>
          </w:p>
        </w:tc>
        <w:tc>
          <w:tcPr>
            <w:tcW w:w="3935" w:type="dxa"/>
            <w:shd w:val="clear" w:color="auto" w:fill="auto"/>
          </w:tcPr>
          <w:p w:rsidR="00622560" w:rsidRPr="00622560" w:rsidRDefault="000273B7" w:rsidP="0057061C">
            <w:pPr>
              <w:spacing w:before="0"/>
              <w:rPr>
                <w:rFonts w:ascii="Verdana" w:hAnsi="Verdana"/>
                <w:sz w:val="20"/>
                <w:lang w:eastAsia="zh-CN"/>
              </w:rPr>
            </w:pPr>
            <w:r>
              <w:rPr>
                <w:rFonts w:ascii="Verdana" w:hAnsi="Verdana" w:cs="Traditional Arabic"/>
                <w:b/>
                <w:sz w:val="20"/>
                <w:lang w:eastAsia="zh-CN"/>
              </w:rPr>
              <w:t>文件</w:t>
            </w:r>
            <w:r w:rsidR="00400711">
              <w:rPr>
                <w:rFonts w:ascii="Verdana" w:hAnsi="Verdana" w:cs="Traditional Arabic"/>
                <w:b/>
                <w:sz w:val="20"/>
                <w:lang w:eastAsia="zh-CN"/>
              </w:rPr>
              <w:t xml:space="preserve"> 9</w:t>
            </w:r>
            <w:r>
              <w:rPr>
                <w:rFonts w:ascii="Verdana" w:hAnsi="Verdana" w:cs="Traditional Arabic"/>
                <w:b/>
                <w:sz w:val="20"/>
                <w:lang w:eastAsia="zh-CN"/>
              </w:rPr>
              <w:t>(Add.2</w:t>
            </w:r>
            <w:r w:rsidR="0057061C">
              <w:rPr>
                <w:rFonts w:ascii="Verdana" w:hAnsi="Verdana" w:cs="Traditional Arabic"/>
                <w:b/>
                <w:sz w:val="20"/>
                <w:lang w:eastAsia="zh-CN"/>
              </w:rPr>
              <w:t>1</w:t>
            </w:r>
            <w:r>
              <w:rPr>
                <w:rFonts w:ascii="Verdana" w:hAnsi="Verdana" w:cs="Traditional Arabic"/>
                <w:b/>
                <w:sz w:val="20"/>
                <w:lang w:eastAsia="zh-CN"/>
              </w:rPr>
              <w:t>)(Add.2)</w:t>
            </w:r>
            <w:r w:rsidR="003111C0">
              <w:rPr>
                <w:rFonts w:ascii="Verdana" w:hAnsi="Verdana" w:cs="Traditional Arabic"/>
                <w:b/>
                <w:sz w:val="20"/>
                <w:lang w:eastAsia="zh-CN"/>
              </w:rPr>
              <w:t>(Rev.</w:t>
            </w:r>
            <w:r w:rsidR="003111C0">
              <w:rPr>
                <w:rFonts w:ascii="Verdana" w:hAnsi="Verdana" w:cs="Traditional Arabic"/>
                <w:b/>
                <w:sz w:val="20"/>
              </w:rPr>
              <w:t>1</w:t>
            </w:r>
            <w:r w:rsidR="003111C0">
              <w:rPr>
                <w:rFonts w:ascii="Verdana" w:hAnsi="Verdana" w:cs="Traditional Arabic"/>
                <w:b/>
                <w:sz w:val="20"/>
                <w:lang w:eastAsia="zh-CN"/>
              </w:rPr>
              <w:t>)</w:t>
            </w:r>
            <w:r w:rsidR="00622560" w:rsidRPr="00622560">
              <w:rPr>
                <w:rFonts w:ascii="Verdana" w:hAnsi="Verdana" w:cs="Traditional Arabic"/>
                <w:b/>
                <w:sz w:val="20"/>
                <w:lang w:eastAsia="zh-CN"/>
              </w:rPr>
              <w:t>-</w:t>
            </w:r>
            <w:r w:rsidRPr="000273B7">
              <w:rPr>
                <w:rFonts w:ascii="Verdana" w:hAnsi="Verdana" w:cs="Traditional Arabic"/>
                <w:b/>
                <w:sz w:val="20"/>
                <w:lang w:eastAsia="zh-CN"/>
              </w:rPr>
              <w:t>C</w:t>
            </w:r>
          </w:p>
        </w:tc>
      </w:tr>
      <w:bookmarkEnd w:id="1"/>
      <w:bookmarkEnd w:id="3"/>
      <w:tr w:rsidR="008221A4" w:rsidRPr="00C324A8" w:rsidTr="003111C0">
        <w:trPr>
          <w:cantSplit/>
          <w:trHeight w:val="23"/>
        </w:trPr>
        <w:tc>
          <w:tcPr>
            <w:tcW w:w="6096" w:type="dxa"/>
            <w:shd w:val="clear" w:color="auto" w:fill="auto"/>
          </w:tcPr>
          <w:p w:rsidR="008221A4" w:rsidRPr="00C324A8" w:rsidRDefault="008221A4" w:rsidP="00A466E6">
            <w:pPr>
              <w:spacing w:before="0"/>
              <w:rPr>
                <w:rFonts w:ascii="Verdana" w:hAnsi="Verdana"/>
                <w:b/>
                <w:smallCaps/>
                <w:sz w:val="20"/>
                <w:lang w:eastAsia="zh-CN"/>
              </w:rPr>
            </w:pPr>
          </w:p>
        </w:tc>
        <w:tc>
          <w:tcPr>
            <w:tcW w:w="3935" w:type="dxa"/>
            <w:shd w:val="clear" w:color="auto" w:fill="auto"/>
          </w:tcPr>
          <w:p w:rsidR="008221A4" w:rsidRPr="00622560" w:rsidRDefault="008221A4" w:rsidP="003111C0">
            <w:pPr>
              <w:spacing w:before="0"/>
              <w:rPr>
                <w:rFonts w:ascii="Verdana" w:hAnsi="Verdana"/>
                <w:sz w:val="20"/>
                <w:lang w:eastAsia="zh-CN"/>
              </w:rPr>
            </w:pPr>
            <w:r w:rsidRPr="000273B7">
              <w:rPr>
                <w:rFonts w:ascii="Verdana" w:hAnsi="Verdana" w:cs="Traditional Arabic"/>
                <w:b/>
                <w:bCs/>
                <w:sz w:val="20"/>
                <w:lang w:eastAsia="zh-CN"/>
              </w:rPr>
              <w:t>2015</w:t>
            </w:r>
            <w:r w:rsidRPr="000273B7">
              <w:rPr>
                <w:rFonts w:ascii="Verdana" w:hAnsi="Verdana" w:cs="Traditional Arabic"/>
                <w:b/>
                <w:bCs/>
                <w:sz w:val="20"/>
                <w:lang w:eastAsia="zh-CN"/>
              </w:rPr>
              <w:t>年</w:t>
            </w:r>
            <w:r w:rsidR="003111C0">
              <w:rPr>
                <w:rFonts w:ascii="Verdana" w:hAnsi="Verdana" w:cs="Traditional Arabic"/>
                <w:b/>
                <w:bCs/>
                <w:sz w:val="20"/>
                <w:lang w:eastAsia="zh-CN"/>
              </w:rPr>
              <w:t>10</w:t>
            </w:r>
            <w:r w:rsidRPr="000273B7">
              <w:rPr>
                <w:rFonts w:ascii="Verdana" w:hAnsi="Verdana" w:cs="Traditional Arabic"/>
                <w:b/>
                <w:bCs/>
                <w:sz w:val="20"/>
                <w:lang w:eastAsia="zh-CN"/>
              </w:rPr>
              <w:t>月</w:t>
            </w:r>
            <w:r w:rsidRPr="000273B7">
              <w:rPr>
                <w:rFonts w:ascii="Verdana" w:hAnsi="Verdana" w:cs="Traditional Arabic"/>
                <w:b/>
                <w:bCs/>
                <w:sz w:val="20"/>
                <w:lang w:eastAsia="zh-CN"/>
              </w:rPr>
              <w:t>2</w:t>
            </w:r>
            <w:r w:rsidR="003111C0">
              <w:rPr>
                <w:rFonts w:ascii="Verdana" w:hAnsi="Verdana" w:cs="Traditional Arabic"/>
                <w:b/>
                <w:bCs/>
                <w:sz w:val="20"/>
                <w:lang w:eastAsia="zh-CN"/>
              </w:rPr>
              <w:t>5</w:t>
            </w:r>
            <w:r w:rsidRPr="000273B7">
              <w:rPr>
                <w:rFonts w:ascii="Verdana" w:hAnsi="Verdana" w:cs="Traditional Arabic"/>
                <w:b/>
                <w:bCs/>
                <w:sz w:val="20"/>
                <w:lang w:eastAsia="zh-CN"/>
              </w:rPr>
              <w:t>日</w:t>
            </w:r>
          </w:p>
        </w:tc>
      </w:tr>
      <w:tr w:rsidR="008221A4" w:rsidRPr="00C324A8" w:rsidTr="003111C0">
        <w:trPr>
          <w:cantSplit/>
          <w:trHeight w:val="23"/>
        </w:trPr>
        <w:tc>
          <w:tcPr>
            <w:tcW w:w="6096" w:type="dxa"/>
          </w:tcPr>
          <w:p w:rsidR="008221A4" w:rsidRPr="00CB4E5A" w:rsidRDefault="008221A4" w:rsidP="00A466E6">
            <w:pPr>
              <w:spacing w:before="0"/>
              <w:rPr>
                <w:rFonts w:ascii="Verdana" w:hAnsi="Verdana"/>
                <w:b/>
                <w:bCs/>
                <w:sz w:val="20"/>
                <w:lang w:eastAsia="zh-CN"/>
              </w:rPr>
            </w:pPr>
          </w:p>
        </w:tc>
        <w:tc>
          <w:tcPr>
            <w:tcW w:w="3935" w:type="dxa"/>
          </w:tcPr>
          <w:p w:rsidR="008221A4" w:rsidRPr="00622560" w:rsidRDefault="008221A4" w:rsidP="00A466E6">
            <w:pPr>
              <w:spacing w:before="0"/>
              <w:rPr>
                <w:rFonts w:ascii="Verdana" w:hAnsi="Verdana"/>
                <w:sz w:val="20"/>
                <w:lang w:eastAsia="zh-CN"/>
              </w:rPr>
            </w:pPr>
            <w:r w:rsidRPr="000273B7">
              <w:rPr>
                <w:rFonts w:ascii="Verdana" w:hAnsi="Verdana" w:cs="Traditional Arabic"/>
                <w:b/>
                <w:bCs/>
                <w:sz w:val="20"/>
                <w:lang w:eastAsia="zh-CN"/>
              </w:rPr>
              <w:t>原文：英文</w:t>
            </w:r>
          </w:p>
        </w:tc>
      </w:tr>
      <w:tr w:rsidR="008221A4" w:rsidRPr="00C324A8" w:rsidTr="00435BD6">
        <w:trPr>
          <w:cantSplit/>
          <w:trHeight w:val="23"/>
        </w:trPr>
        <w:tc>
          <w:tcPr>
            <w:tcW w:w="10031" w:type="dxa"/>
            <w:gridSpan w:val="2"/>
          </w:tcPr>
          <w:p w:rsidR="008221A4" w:rsidRDefault="008221A4" w:rsidP="008221A4">
            <w:pPr>
              <w:spacing w:before="0" w:line="240" w:lineRule="atLeast"/>
              <w:rPr>
                <w:rFonts w:ascii="Verdana" w:hAnsi="Verdana"/>
                <w:b/>
                <w:bCs/>
                <w:sz w:val="20"/>
                <w:lang w:eastAsia="zh-CN"/>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rFonts w:ascii="Verdana" w:hAnsi="Verdana" w:cs="Traditional Arabic"/>
                <w:lang w:eastAsia="zh-CN"/>
              </w:rPr>
              <w:t>欧洲共同提案</w:t>
            </w:r>
          </w:p>
        </w:tc>
      </w:tr>
      <w:tr w:rsidR="008221A4">
        <w:trPr>
          <w:cantSplit/>
        </w:trPr>
        <w:tc>
          <w:tcPr>
            <w:tcW w:w="10031" w:type="dxa"/>
            <w:gridSpan w:val="2"/>
          </w:tcPr>
          <w:p w:rsidR="008221A4" w:rsidRDefault="00B26148" w:rsidP="00B26148">
            <w:pPr>
              <w:pStyle w:val="Title1"/>
              <w:rPr>
                <w:lang w:eastAsia="zh-CN"/>
              </w:rPr>
            </w:pPr>
            <w:bookmarkStart w:id="5" w:name="dtitle1" w:colFirst="0" w:colLast="0"/>
            <w:bookmarkEnd w:id="4"/>
            <w:r>
              <w:rPr>
                <w:rFonts w:ascii="Verdana" w:hAnsi="Verdana" w:cs="Traditional Arabic" w:hint="eastAsia"/>
                <w:lang w:eastAsia="zh-CN"/>
              </w:rPr>
              <w:t>有关大会工作的</w:t>
            </w:r>
            <w:r>
              <w:rPr>
                <w:rFonts w:ascii="Verdana" w:hAnsi="Verdana" w:cs="Traditional Arabic"/>
                <w:lang w:eastAsia="zh-CN"/>
              </w:rPr>
              <w:t>提案</w:t>
            </w:r>
          </w:p>
        </w:tc>
      </w:tr>
      <w:tr w:rsidR="008221A4">
        <w:trPr>
          <w:cantSplit/>
        </w:trPr>
        <w:tc>
          <w:tcPr>
            <w:tcW w:w="10031" w:type="dxa"/>
            <w:gridSpan w:val="2"/>
          </w:tcPr>
          <w:p w:rsidR="008221A4" w:rsidRDefault="008221A4" w:rsidP="008221A4">
            <w:pPr>
              <w:pStyle w:val="Title2"/>
              <w:rPr>
                <w:lang w:eastAsia="zh-CN"/>
              </w:rPr>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rPr>
                <w:rFonts w:ascii="Verdana" w:hAnsi="Verdana" w:cs="Traditional Arabic"/>
              </w:rPr>
              <w:t>议项</w:t>
            </w:r>
            <w:r w:rsidRPr="0057061C">
              <w:rPr>
                <w:rFonts w:asciiTheme="majorBidi" w:hAnsiTheme="majorBidi" w:cstheme="majorBidi"/>
              </w:rPr>
              <w:t>7(B)</w:t>
            </w:r>
          </w:p>
        </w:tc>
      </w:tr>
    </w:tbl>
    <w:bookmarkEnd w:id="7"/>
    <w:p w:rsidR="0057061C" w:rsidRDefault="0057061C" w:rsidP="0057061C">
      <w:pPr>
        <w:pStyle w:val="Normalaftertitle0"/>
        <w:rPr>
          <w:lang w:val="en-US" w:eastAsia="zh-CN"/>
        </w:rPr>
      </w:pPr>
      <w:r>
        <w:rPr>
          <w:lang w:val="en-US" w:eastAsia="zh-CN"/>
        </w:rPr>
        <w:t>7</w:t>
      </w:r>
      <w:r>
        <w:rPr>
          <w:lang w:val="en-US" w:eastAsia="zh-CN"/>
        </w:rPr>
        <w:tab/>
      </w:r>
      <w:r>
        <w:rPr>
          <w:rFonts w:hint="eastAsia"/>
          <w:lang w:val="en-US" w:eastAsia="zh-CN"/>
        </w:rPr>
        <w:t>根据第</w:t>
      </w:r>
      <w:r>
        <w:rPr>
          <w:b/>
          <w:bCs/>
          <w:lang w:val="en-US" w:eastAsia="zh-CN"/>
        </w:rPr>
        <w:t>86</w:t>
      </w:r>
      <w:r>
        <w:rPr>
          <w:rFonts w:hint="eastAsia"/>
          <w:lang w:val="en-US" w:eastAsia="zh-CN"/>
        </w:rPr>
        <w:t>号决议</w:t>
      </w:r>
      <w:r>
        <w:rPr>
          <w:rFonts w:hint="eastAsia"/>
          <w:b/>
          <w:bCs/>
          <w:lang w:val="en-US" w:eastAsia="zh-CN"/>
        </w:rPr>
        <w:t>（</w:t>
      </w:r>
      <w:r>
        <w:rPr>
          <w:b/>
          <w:bCs/>
          <w:lang w:val="en-US" w:eastAsia="zh-CN"/>
        </w:rPr>
        <w:t>WRC-07</w:t>
      </w:r>
      <w:r>
        <w:rPr>
          <w:rFonts w:hint="eastAsia"/>
          <w:b/>
          <w:bCs/>
          <w:lang w:val="en-US" w:eastAsia="zh-CN"/>
        </w:rPr>
        <w:t>，修订版）</w:t>
      </w:r>
      <w:r>
        <w:rPr>
          <w:rFonts w:hint="eastAsia"/>
          <w:lang w:val="en-US" w:eastAsia="zh-CN"/>
        </w:rPr>
        <w:t>，考虑为回应全权代表大会第</w:t>
      </w:r>
      <w:r>
        <w:rPr>
          <w:lang w:val="en-US" w:eastAsia="zh-CN"/>
        </w:rPr>
        <w:t>86</w:t>
      </w:r>
      <w:r>
        <w:rPr>
          <w:rFonts w:hint="eastAsia"/>
          <w:lang w:val="en-US" w:eastAsia="zh-CN"/>
        </w:rPr>
        <w:t>号决议（</w:t>
      </w:r>
      <w:r>
        <w:rPr>
          <w:lang w:val="en-US" w:eastAsia="zh-CN"/>
        </w:rPr>
        <w:t>2002</w:t>
      </w:r>
      <w:r>
        <w:rPr>
          <w:rFonts w:hint="eastAsia"/>
          <w:lang w:val="en-US" w:eastAsia="zh-CN"/>
        </w:rPr>
        <w:t>年，马拉喀什，修订版）</w:t>
      </w:r>
      <w:r w:rsidR="00A25CB9">
        <w:rPr>
          <w:rFonts w:hint="eastAsia"/>
          <w:lang w:val="en-US" w:eastAsia="zh-CN"/>
        </w:rPr>
        <w:t xml:space="preserve"> </w:t>
      </w:r>
      <w:r w:rsidRPr="00761D03">
        <w:rPr>
          <w:lang w:val="en-US" w:eastAsia="zh-CN"/>
        </w:rPr>
        <w:t>–</w:t>
      </w:r>
      <w:r>
        <w:rPr>
          <w:rFonts w:hint="eastAsia"/>
          <w:lang w:val="en-US" w:eastAsia="zh-CN"/>
        </w:rPr>
        <w:t xml:space="preserve"> </w:t>
      </w:r>
      <w:r>
        <w:rPr>
          <w:rFonts w:hint="eastAsia"/>
          <w:lang w:val="en-US" w:eastAsia="zh-CN"/>
        </w:rPr>
        <w:t>关于卫星网络频率指配的提前公布、协调、通知和登记程序</w:t>
      </w:r>
      <w:r>
        <w:rPr>
          <w:rFonts w:hint="eastAsia"/>
          <w:lang w:val="en-US" w:eastAsia="zh-CN"/>
        </w:rPr>
        <w:t xml:space="preserve"> </w:t>
      </w:r>
      <w:r>
        <w:rPr>
          <w:lang w:val="en-US" w:eastAsia="zh-CN"/>
        </w:rPr>
        <w:t xml:space="preserve">– </w:t>
      </w:r>
      <w:r>
        <w:rPr>
          <w:rFonts w:hint="eastAsia"/>
          <w:lang w:val="en-US" w:eastAsia="zh-CN"/>
        </w:rPr>
        <w:t>而可能做出的修改和采取的其它方案，以便为合理、高效和经济地使用无线电频率及任何相关轨道（包括对地静止卫星轨道）提供便利；</w:t>
      </w:r>
    </w:p>
    <w:p w:rsidR="00435BD6" w:rsidRDefault="00A4692B" w:rsidP="00435BD6">
      <w:pPr>
        <w:rPr>
          <w:bCs/>
          <w:lang w:eastAsia="zh-CN"/>
        </w:rPr>
      </w:pPr>
      <w:r>
        <w:rPr>
          <w:rFonts w:hint="eastAsia"/>
          <w:lang w:eastAsia="zh-CN"/>
        </w:rPr>
        <w:t>7(</w:t>
      </w:r>
      <w:r>
        <w:rPr>
          <w:lang w:eastAsia="zh-CN"/>
        </w:rPr>
        <w:t>B</w:t>
      </w:r>
      <w:r>
        <w:rPr>
          <w:rFonts w:hint="eastAsia"/>
          <w:lang w:eastAsia="zh-CN"/>
        </w:rPr>
        <w:t>)</w:t>
      </w:r>
      <w:r>
        <w:rPr>
          <w:rFonts w:hint="eastAsia"/>
          <w:lang w:eastAsia="zh-CN"/>
        </w:rPr>
        <w:tab/>
      </w:r>
      <w:r>
        <w:rPr>
          <w:rFonts w:hint="eastAsia"/>
          <w:lang w:eastAsia="zh-CN"/>
        </w:rPr>
        <w:t>问题</w:t>
      </w:r>
      <w:r>
        <w:rPr>
          <w:lang w:eastAsia="zh-CN"/>
        </w:rPr>
        <w:t xml:space="preserve">B – </w:t>
      </w:r>
      <w:r>
        <w:rPr>
          <w:rFonts w:hint="eastAsia"/>
          <w:bCs/>
          <w:lang w:eastAsia="zh-CN"/>
        </w:rPr>
        <w:t>在</w:t>
      </w:r>
      <w:r>
        <w:rPr>
          <w:bCs/>
          <w:lang w:eastAsia="zh-CN"/>
        </w:rPr>
        <w:t>ITU</w:t>
      </w:r>
      <w:r>
        <w:rPr>
          <w:bCs/>
          <w:lang w:eastAsia="zh-CN"/>
        </w:rPr>
        <w:t>网站上公布卫星网络投入使用信息</w:t>
      </w:r>
    </w:p>
    <w:p w:rsidR="006C511A" w:rsidRPr="006C511A" w:rsidRDefault="006C511A" w:rsidP="00435BD6">
      <w:pPr>
        <w:rPr>
          <w:lang w:eastAsia="zh-CN"/>
        </w:rPr>
      </w:pPr>
    </w:p>
    <w:p w:rsidR="0057061C" w:rsidRPr="00621229" w:rsidRDefault="00B26148" w:rsidP="0057061C">
      <w:pPr>
        <w:pStyle w:val="Headingb"/>
        <w:rPr>
          <w:lang w:eastAsia="zh-CN"/>
        </w:rPr>
      </w:pPr>
      <w:r>
        <w:rPr>
          <w:rFonts w:hint="eastAsia"/>
          <w:lang w:eastAsia="zh-CN"/>
        </w:rPr>
        <w:t>引言</w:t>
      </w:r>
      <w:bookmarkStart w:id="8" w:name="_GoBack"/>
      <w:bookmarkEnd w:id="8"/>
    </w:p>
    <w:p w:rsidR="0057061C" w:rsidRPr="00A464BD" w:rsidRDefault="00BF71CB" w:rsidP="00AF1F4E">
      <w:pPr>
        <w:overflowPunct/>
        <w:autoSpaceDE/>
        <w:autoSpaceDN/>
        <w:adjustRightInd/>
        <w:ind w:firstLineChars="200" w:firstLine="480"/>
        <w:textAlignment w:val="auto"/>
        <w:rPr>
          <w:lang w:eastAsia="zh-CN"/>
        </w:rPr>
      </w:pPr>
      <w:r>
        <w:rPr>
          <w:rFonts w:hint="eastAsia"/>
          <w:lang w:val="en-US" w:eastAsia="zh-CN"/>
        </w:rPr>
        <w:t>WRC-12</w:t>
      </w:r>
      <w:r w:rsidR="00435BD6">
        <w:rPr>
          <w:rFonts w:hint="eastAsia"/>
          <w:lang w:val="en-US" w:eastAsia="zh-CN"/>
        </w:rPr>
        <w:t>根据</w:t>
      </w:r>
      <w:r>
        <w:rPr>
          <w:rFonts w:hint="eastAsia"/>
          <w:lang w:val="en-US" w:eastAsia="zh-CN"/>
        </w:rPr>
        <w:t>议项</w:t>
      </w:r>
      <w:r>
        <w:rPr>
          <w:rFonts w:hint="eastAsia"/>
          <w:lang w:val="en-US" w:eastAsia="zh-CN"/>
        </w:rPr>
        <w:t>7</w:t>
      </w:r>
      <w:r w:rsidR="00435BD6">
        <w:rPr>
          <w:rFonts w:hint="eastAsia"/>
          <w:lang w:val="en-US" w:eastAsia="zh-CN"/>
        </w:rPr>
        <w:t>对</w:t>
      </w:r>
      <w:r>
        <w:rPr>
          <w:rFonts w:hint="eastAsia"/>
          <w:lang w:val="en-US" w:eastAsia="zh-CN"/>
        </w:rPr>
        <w:t>有关</w:t>
      </w:r>
      <w:r w:rsidR="00435BD6">
        <w:rPr>
          <w:rFonts w:hint="eastAsia"/>
          <w:lang w:val="en-US" w:eastAsia="zh-CN"/>
        </w:rPr>
        <w:t>启用和暂停卫星网络</w:t>
      </w:r>
      <w:r w:rsidR="00435BD6">
        <w:rPr>
          <w:rFonts w:hint="eastAsia"/>
          <w:lang w:eastAsia="zh-CN"/>
        </w:rPr>
        <w:t>（第</w:t>
      </w:r>
      <w:r w:rsidR="00435BD6" w:rsidRPr="00A464BD">
        <w:rPr>
          <w:lang w:eastAsia="zh-CN"/>
        </w:rPr>
        <w:t>11.44B</w:t>
      </w:r>
      <w:r w:rsidR="00435BD6">
        <w:rPr>
          <w:rFonts w:hint="eastAsia"/>
          <w:lang w:eastAsia="zh-CN"/>
        </w:rPr>
        <w:t>、</w:t>
      </w:r>
      <w:r w:rsidR="00435BD6" w:rsidRPr="00A464BD">
        <w:rPr>
          <w:lang w:eastAsia="zh-CN"/>
        </w:rPr>
        <w:t>11.49</w:t>
      </w:r>
      <w:r w:rsidR="00435BD6">
        <w:rPr>
          <w:rFonts w:hint="eastAsia"/>
          <w:lang w:eastAsia="zh-CN"/>
        </w:rPr>
        <w:t>和</w:t>
      </w:r>
      <w:r w:rsidR="00435BD6" w:rsidRPr="00A464BD">
        <w:rPr>
          <w:lang w:eastAsia="zh-CN"/>
        </w:rPr>
        <w:t>11.49.1</w:t>
      </w:r>
      <w:r w:rsidR="00435BD6">
        <w:rPr>
          <w:rFonts w:hint="eastAsia"/>
          <w:lang w:eastAsia="zh-CN"/>
        </w:rPr>
        <w:t>款）</w:t>
      </w:r>
      <w:r w:rsidR="00435BD6">
        <w:rPr>
          <w:rFonts w:hint="eastAsia"/>
          <w:lang w:val="en-US" w:eastAsia="zh-CN"/>
        </w:rPr>
        <w:t>的</w:t>
      </w:r>
      <w:r>
        <w:rPr>
          <w:rFonts w:hint="eastAsia"/>
          <w:lang w:val="en-US" w:eastAsia="zh-CN"/>
        </w:rPr>
        <w:t>规则条款</w:t>
      </w:r>
      <w:r w:rsidR="00435BD6">
        <w:rPr>
          <w:rFonts w:hint="eastAsia"/>
          <w:lang w:val="en-US" w:eastAsia="zh-CN"/>
        </w:rPr>
        <w:t>做出</w:t>
      </w:r>
      <w:r>
        <w:rPr>
          <w:rFonts w:hint="eastAsia"/>
          <w:lang w:val="en-US" w:eastAsia="zh-CN"/>
        </w:rPr>
        <w:t>修改。因此，对主管部门工作进行了彻底澄清。但是，无线电通信局（</w:t>
      </w:r>
      <w:r>
        <w:rPr>
          <w:rFonts w:hint="eastAsia"/>
          <w:lang w:val="en-US" w:eastAsia="zh-CN"/>
        </w:rPr>
        <w:t>BR</w:t>
      </w:r>
      <w:r>
        <w:rPr>
          <w:rFonts w:hint="eastAsia"/>
          <w:lang w:val="en-US" w:eastAsia="zh-CN"/>
        </w:rPr>
        <w:t>）有关资料公布的工作未得到审议。</w:t>
      </w:r>
    </w:p>
    <w:p w:rsidR="0057061C" w:rsidRPr="00A464BD" w:rsidRDefault="00435BD6" w:rsidP="00AF1F4E">
      <w:pPr>
        <w:ind w:firstLineChars="200" w:firstLine="480"/>
        <w:rPr>
          <w:lang w:eastAsia="zh-CN"/>
        </w:rPr>
      </w:pPr>
      <w:r>
        <w:rPr>
          <w:rFonts w:hint="eastAsia"/>
          <w:lang w:val="en-US" w:eastAsia="zh-CN"/>
        </w:rPr>
        <w:t>与此同时，</w:t>
      </w:r>
      <w:r w:rsidR="00BF71CB">
        <w:rPr>
          <w:rFonts w:hint="eastAsia"/>
          <w:lang w:val="en-US" w:eastAsia="zh-CN"/>
        </w:rPr>
        <w:t>《无线电规则》规定了</w:t>
      </w:r>
      <w:r w:rsidR="00BF71CB">
        <w:rPr>
          <w:rFonts w:hint="eastAsia"/>
          <w:lang w:val="en-US" w:eastAsia="zh-CN"/>
        </w:rPr>
        <w:t>API</w:t>
      </w:r>
      <w:r w:rsidR="00BF71CB">
        <w:rPr>
          <w:rFonts w:hint="eastAsia"/>
          <w:lang w:val="en-US" w:eastAsia="zh-CN"/>
        </w:rPr>
        <w:t>公布、</w:t>
      </w:r>
      <w:r>
        <w:rPr>
          <w:rFonts w:hint="eastAsia"/>
          <w:lang w:val="en-US" w:eastAsia="zh-CN"/>
        </w:rPr>
        <w:t>协调和通知</w:t>
      </w:r>
      <w:r w:rsidR="00A25CB9">
        <w:rPr>
          <w:rFonts w:hint="eastAsia"/>
          <w:lang w:eastAsia="zh-CN"/>
        </w:rPr>
        <w:t>（</w:t>
      </w:r>
      <w:r w:rsidRPr="00A464BD">
        <w:rPr>
          <w:lang w:eastAsia="zh-CN"/>
        </w:rPr>
        <w:t>I-S</w:t>
      </w:r>
      <w:r>
        <w:rPr>
          <w:rFonts w:hint="eastAsia"/>
          <w:lang w:eastAsia="zh-CN"/>
        </w:rPr>
        <w:t>部分</w:t>
      </w:r>
      <w:r w:rsidR="00A25CB9">
        <w:rPr>
          <w:rFonts w:hint="eastAsia"/>
          <w:lang w:eastAsia="zh-CN"/>
        </w:rPr>
        <w:t>）</w:t>
      </w:r>
      <w:r w:rsidR="00BF71CB">
        <w:rPr>
          <w:rFonts w:hint="eastAsia"/>
          <w:lang w:val="en-US" w:eastAsia="zh-CN"/>
        </w:rPr>
        <w:t>的程序</w:t>
      </w:r>
      <w:r>
        <w:rPr>
          <w:rFonts w:hint="eastAsia"/>
          <w:lang w:val="en-US" w:eastAsia="zh-CN"/>
        </w:rPr>
        <w:t>和</w:t>
      </w:r>
      <w:r>
        <w:rPr>
          <w:lang w:val="en-US" w:eastAsia="zh-CN"/>
        </w:rPr>
        <w:t>相关时间框架</w:t>
      </w:r>
      <w:r w:rsidR="00BF71CB">
        <w:rPr>
          <w:rFonts w:hint="eastAsia"/>
          <w:lang w:val="en-US" w:eastAsia="zh-CN"/>
        </w:rPr>
        <w:t>，</w:t>
      </w:r>
      <w:r>
        <w:rPr>
          <w:rFonts w:hint="eastAsia"/>
          <w:lang w:val="en-US" w:eastAsia="zh-CN"/>
        </w:rPr>
        <w:t>并要求向运营商和主管部门提供完全透明的</w:t>
      </w:r>
      <w:r w:rsidR="00BF71CB">
        <w:rPr>
          <w:rFonts w:hint="eastAsia"/>
          <w:lang w:val="en-US" w:eastAsia="zh-CN"/>
        </w:rPr>
        <w:t>卫星网络</w:t>
      </w:r>
      <w:r>
        <w:rPr>
          <w:rFonts w:hint="eastAsia"/>
          <w:lang w:val="en-US" w:eastAsia="zh-CN"/>
        </w:rPr>
        <w:t>及其可用性</w:t>
      </w:r>
      <w:r w:rsidR="00BF71CB">
        <w:rPr>
          <w:rFonts w:hint="eastAsia"/>
          <w:lang w:val="en-US" w:eastAsia="zh-CN"/>
        </w:rPr>
        <w:t>信息。</w:t>
      </w:r>
    </w:p>
    <w:p w:rsidR="00435BD6" w:rsidRDefault="00435BD6" w:rsidP="00AF1F4E">
      <w:pPr>
        <w:ind w:firstLineChars="200" w:firstLine="480"/>
        <w:rPr>
          <w:lang w:eastAsia="zh-CN"/>
        </w:rPr>
      </w:pPr>
      <w:r>
        <w:rPr>
          <w:rFonts w:hint="eastAsia"/>
          <w:lang w:eastAsia="zh-CN"/>
        </w:rPr>
        <w:t>欧洲支持《无线电规则</w:t>
      </w:r>
      <w:r>
        <w:rPr>
          <w:lang w:eastAsia="zh-CN"/>
        </w:rPr>
        <w:t>》</w:t>
      </w:r>
      <w:r w:rsidR="006245A0">
        <w:rPr>
          <w:rFonts w:hint="eastAsia"/>
          <w:lang w:eastAsia="zh-CN"/>
        </w:rPr>
        <w:t>就与无线电通信局卫星网络频率指配的</w:t>
      </w:r>
      <w:r w:rsidR="006245A0" w:rsidRPr="006245A0">
        <w:rPr>
          <w:rFonts w:hint="eastAsia"/>
          <w:lang w:val="en-US" w:eastAsia="zh-CN"/>
        </w:rPr>
        <w:t>启用和暂停</w:t>
      </w:r>
      <w:r w:rsidR="006245A0">
        <w:rPr>
          <w:rFonts w:hint="eastAsia"/>
          <w:lang w:val="en-US" w:eastAsia="zh-CN"/>
        </w:rPr>
        <w:t>相关的</w:t>
      </w:r>
      <w:r w:rsidR="006245A0">
        <w:rPr>
          <w:rFonts w:hint="eastAsia"/>
          <w:lang w:eastAsia="zh-CN"/>
        </w:rPr>
        <w:t>信息作出明确规定</w:t>
      </w:r>
      <w:r>
        <w:rPr>
          <w:rFonts w:hint="eastAsia"/>
          <w:lang w:eastAsia="zh-CN"/>
        </w:rPr>
        <w:t>。欧洲认为，</w:t>
      </w:r>
      <w:r w:rsidR="006245A0">
        <w:rPr>
          <w:rFonts w:hint="eastAsia"/>
          <w:lang w:eastAsia="zh-CN"/>
        </w:rPr>
        <w:t>应在通知主管部门初步查验无明显差错后，尽快</w:t>
      </w:r>
      <w:r w:rsidR="005E244C">
        <w:rPr>
          <w:rFonts w:hint="eastAsia"/>
          <w:lang w:eastAsia="zh-CN"/>
        </w:rPr>
        <w:t>将送达</w:t>
      </w:r>
      <w:r w:rsidR="005E244C" w:rsidRPr="006245A0">
        <w:rPr>
          <w:rFonts w:hint="eastAsia"/>
          <w:lang w:eastAsia="zh-CN"/>
        </w:rPr>
        <w:t>无线电通信局</w:t>
      </w:r>
      <w:r w:rsidR="005E244C">
        <w:rPr>
          <w:rFonts w:hint="eastAsia"/>
          <w:lang w:eastAsia="zh-CN"/>
        </w:rPr>
        <w:t>的信息</w:t>
      </w:r>
      <w:r w:rsidR="006245A0">
        <w:rPr>
          <w:rFonts w:hint="eastAsia"/>
          <w:lang w:eastAsia="zh-CN"/>
        </w:rPr>
        <w:t>提供给主管部门（</w:t>
      </w:r>
      <w:r w:rsidR="005E244C">
        <w:rPr>
          <w:rFonts w:hint="eastAsia"/>
          <w:lang w:eastAsia="zh-CN"/>
        </w:rPr>
        <w:t>即</w:t>
      </w:r>
      <w:r w:rsidR="006245A0">
        <w:rPr>
          <w:rFonts w:hint="eastAsia"/>
          <w:lang w:eastAsia="zh-CN"/>
        </w:rPr>
        <w:t>不应</w:t>
      </w:r>
      <w:r w:rsidR="005E244C">
        <w:rPr>
          <w:rFonts w:hint="eastAsia"/>
          <w:lang w:eastAsia="zh-CN"/>
        </w:rPr>
        <w:t>按“原样”</w:t>
      </w:r>
      <w:r w:rsidR="006245A0">
        <w:rPr>
          <w:rFonts w:hint="eastAsia"/>
          <w:lang w:eastAsia="zh-CN"/>
        </w:rPr>
        <w:t>发</w:t>
      </w:r>
      <w:r w:rsidR="005E244C">
        <w:rPr>
          <w:rFonts w:hint="eastAsia"/>
          <w:lang w:eastAsia="zh-CN"/>
        </w:rPr>
        <w:t>布信息</w:t>
      </w:r>
      <w:r w:rsidR="006245A0">
        <w:rPr>
          <w:rFonts w:hint="eastAsia"/>
          <w:lang w:eastAsia="zh-CN"/>
        </w:rPr>
        <w:t>）</w:t>
      </w:r>
      <w:r>
        <w:rPr>
          <w:rFonts w:hint="eastAsia"/>
          <w:lang w:eastAsia="zh-CN"/>
        </w:rPr>
        <w:t>。</w:t>
      </w:r>
    </w:p>
    <w:p w:rsidR="00435BD6" w:rsidRDefault="00435BD6" w:rsidP="00AF1F4E">
      <w:pPr>
        <w:ind w:firstLineChars="200" w:firstLine="480"/>
        <w:rPr>
          <w:lang w:eastAsia="zh-CN"/>
        </w:rPr>
      </w:pPr>
      <w:r>
        <w:rPr>
          <w:rFonts w:hint="eastAsia"/>
          <w:lang w:eastAsia="zh-CN"/>
        </w:rPr>
        <w:t>这些欧洲</w:t>
      </w:r>
      <w:r w:rsidR="005E244C">
        <w:rPr>
          <w:rFonts w:hint="eastAsia"/>
          <w:lang w:eastAsia="zh-CN"/>
        </w:rPr>
        <w:t>提</w:t>
      </w:r>
      <w:r w:rsidR="005E244C">
        <w:rPr>
          <w:lang w:eastAsia="zh-CN"/>
        </w:rPr>
        <w:t>案符合</w:t>
      </w:r>
      <w:r w:rsidR="005E244C">
        <w:rPr>
          <w:rFonts w:hint="eastAsia"/>
          <w:lang w:eastAsia="zh-CN"/>
        </w:rPr>
        <w:t>CPM</w:t>
      </w:r>
      <w:r w:rsidR="005E244C">
        <w:rPr>
          <w:rFonts w:hint="eastAsia"/>
          <w:lang w:eastAsia="zh-CN"/>
        </w:rPr>
        <w:t>报告方案</w:t>
      </w:r>
      <w:r w:rsidR="005E244C">
        <w:rPr>
          <w:rFonts w:hint="eastAsia"/>
          <w:lang w:eastAsia="zh-CN"/>
        </w:rPr>
        <w:t>A</w:t>
      </w:r>
      <w:r w:rsidR="005E244C">
        <w:rPr>
          <w:rFonts w:hint="eastAsia"/>
          <w:lang w:eastAsia="zh-CN"/>
        </w:rPr>
        <w:t>的方法</w:t>
      </w:r>
      <w:r>
        <w:rPr>
          <w:rFonts w:hint="eastAsia"/>
          <w:lang w:eastAsia="zh-CN"/>
        </w:rPr>
        <w:t>B1</w:t>
      </w:r>
      <w:r>
        <w:rPr>
          <w:rFonts w:hint="eastAsia"/>
          <w:lang w:eastAsia="zh-CN"/>
        </w:rPr>
        <w:t>。</w:t>
      </w:r>
    </w:p>
    <w:p w:rsidR="00435BD6" w:rsidRPr="00F439B1" w:rsidRDefault="00A4692B" w:rsidP="00435BD6">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rsidR="00435BD6" w:rsidRDefault="00A4692B" w:rsidP="00A25CB9">
      <w:pPr>
        <w:pStyle w:val="Arttitle"/>
        <w:rPr>
          <w:bCs/>
          <w:sz w:val="16"/>
          <w:szCs w:val="16"/>
          <w:lang w:val="en-US" w:eastAsia="zh-CN"/>
        </w:rPr>
      </w:pPr>
      <w:bookmarkStart w:id="9"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9"/>
    </w:p>
    <w:p w:rsidR="00435BD6" w:rsidRPr="00B20B08" w:rsidRDefault="00A4692B" w:rsidP="00435BD6">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F35552" w:rsidRDefault="00A4692B">
      <w:pPr>
        <w:pStyle w:val="Proposal"/>
        <w:rPr>
          <w:lang w:eastAsia="zh-CN"/>
        </w:rPr>
      </w:pPr>
      <w:r>
        <w:rPr>
          <w:lang w:eastAsia="zh-CN"/>
        </w:rPr>
        <w:t>MOD</w:t>
      </w:r>
      <w:r>
        <w:rPr>
          <w:lang w:eastAsia="zh-CN"/>
        </w:rPr>
        <w:tab/>
        <w:t>EUR/9A21</w:t>
      </w:r>
      <w:r w:rsidR="00230190">
        <w:rPr>
          <w:lang w:eastAsia="zh-CN"/>
        </w:rPr>
        <w:t>A2</w:t>
      </w:r>
      <w:r>
        <w:rPr>
          <w:lang w:eastAsia="zh-CN"/>
        </w:rPr>
        <w:t>/1</w:t>
      </w:r>
    </w:p>
    <w:p w:rsidR="00435BD6" w:rsidRDefault="00A4692B" w:rsidP="00A25CB9">
      <w:pPr>
        <w:rPr>
          <w:sz w:val="16"/>
          <w:szCs w:val="16"/>
          <w:lang w:eastAsia="zh-CN"/>
        </w:rPr>
      </w:pPr>
      <w:r w:rsidRPr="005829E7">
        <w:rPr>
          <w:rStyle w:val="Artdef"/>
          <w:rFonts w:hint="eastAsia"/>
          <w:lang w:eastAsia="zh-CN"/>
        </w:rPr>
        <w:t>11.44</w:t>
      </w:r>
      <w:r w:rsidR="003111C0">
        <w:rPr>
          <w:rStyle w:val="Artdef"/>
          <w:lang w:eastAsia="zh-CN"/>
        </w:rPr>
        <w:t>B</w:t>
      </w:r>
      <w:r w:rsidR="003111C0">
        <w:rPr>
          <w:rFonts w:hint="eastAsia"/>
          <w:lang w:eastAsia="zh-CN"/>
        </w:rPr>
        <w:tab/>
      </w:r>
      <w:r w:rsidR="00A25CB9">
        <w:rPr>
          <w:lang w:eastAsia="zh-CN"/>
        </w:rPr>
        <w:tab/>
      </w:r>
      <w:r w:rsidR="003111C0" w:rsidRPr="005829E7">
        <w:rPr>
          <w:rFonts w:hint="eastAsia"/>
          <w:lang w:eastAsia="zh-CN"/>
        </w:rPr>
        <w:t>如果一个具有发射或接收频率指配能力的对地静止卫星轨道空间电台部署在所通知的轨道位置并连续保持九十天，则该</w:t>
      </w:r>
      <w:r w:rsidR="00054F9F" w:rsidRPr="005829E7">
        <w:rPr>
          <w:rFonts w:hint="eastAsia"/>
          <w:lang w:eastAsia="zh-CN"/>
        </w:rPr>
        <w:t>对地静止卫星轨道空间电台</w:t>
      </w:r>
      <w:r w:rsidR="00054F9F">
        <w:rPr>
          <w:rFonts w:hint="eastAsia"/>
          <w:lang w:eastAsia="zh-CN"/>
        </w:rPr>
        <w:t>的</w:t>
      </w:r>
      <w:r w:rsidR="003111C0" w:rsidRPr="005829E7">
        <w:rPr>
          <w:rFonts w:hint="eastAsia"/>
          <w:lang w:eastAsia="zh-CN"/>
        </w:rPr>
        <w:t>频率指配须视为已启用。通知主管部门须在自九十天期限结束之日起的三十天内，将此情况通报无线电通信局。</w:t>
      </w:r>
      <w:ins w:id="10" w:author="" w:date="2014-08-26T10:27:00Z">
        <w:r w:rsidR="00230190">
          <w:rPr>
            <w:rFonts w:hint="eastAsia"/>
            <w:lang w:eastAsia="zh-CN"/>
          </w:rPr>
          <w:t>无线电通信局在收到</w:t>
        </w:r>
      </w:ins>
      <w:ins w:id="11" w:author="" w:date="2014-08-26T10:28:00Z">
        <w:r w:rsidR="00230190">
          <w:rPr>
            <w:rFonts w:hint="eastAsia"/>
            <w:lang w:eastAsia="zh-CN"/>
          </w:rPr>
          <w:t>该款规定的资料后，须尽快提供该资料并将其</w:t>
        </w:r>
      </w:ins>
      <w:ins w:id="12" w:author="" w:date="2014-08-26T10:30:00Z">
        <w:r w:rsidR="00230190">
          <w:rPr>
            <w:rFonts w:hint="eastAsia"/>
            <w:lang w:eastAsia="zh-CN"/>
          </w:rPr>
          <w:t>公布</w:t>
        </w:r>
      </w:ins>
      <w:ins w:id="13" w:author="" w:date="2014-08-26T10:28:00Z">
        <w:r w:rsidR="00230190">
          <w:rPr>
            <w:rFonts w:hint="eastAsia"/>
            <w:lang w:eastAsia="zh-CN"/>
          </w:rPr>
          <w:t>在无线电通信局的《国际频率</w:t>
        </w:r>
      </w:ins>
      <w:ins w:id="14" w:author="" w:date="2014-08-26T10:29:00Z">
        <w:r w:rsidR="00230190">
          <w:rPr>
            <w:rFonts w:hint="eastAsia"/>
            <w:lang w:eastAsia="zh-CN"/>
          </w:rPr>
          <w:t>信息通报》中。</w:t>
        </w:r>
      </w:ins>
      <w:r w:rsidR="00A25CB9">
        <w:rPr>
          <w:rFonts w:hint="eastAsia"/>
          <w:sz w:val="16"/>
          <w:szCs w:val="16"/>
          <w:lang w:eastAsia="zh-CN"/>
        </w:rPr>
        <w:t>（</w:t>
      </w:r>
      <w:r w:rsidR="00230190">
        <w:rPr>
          <w:sz w:val="16"/>
          <w:szCs w:val="16"/>
          <w:lang w:eastAsia="zh-CN"/>
        </w:rPr>
        <w:t>WRC</w:t>
      </w:r>
      <w:r w:rsidR="00230190">
        <w:rPr>
          <w:sz w:val="16"/>
          <w:szCs w:val="16"/>
          <w:lang w:eastAsia="zh-CN"/>
        </w:rPr>
        <w:noBreakHyphen/>
      </w:r>
      <w:del w:id="15" w:author="Author">
        <w:r w:rsidR="00230190" w:rsidRPr="00D41CE2" w:rsidDel="0037695A">
          <w:rPr>
            <w:sz w:val="16"/>
            <w:szCs w:val="16"/>
            <w:lang w:eastAsia="zh-CN"/>
          </w:rPr>
          <w:delText>12</w:delText>
        </w:r>
      </w:del>
      <w:ins w:id="16" w:author="Author">
        <w:r w:rsidR="00230190">
          <w:rPr>
            <w:sz w:val="16"/>
            <w:szCs w:val="16"/>
            <w:lang w:eastAsia="zh-CN"/>
          </w:rPr>
          <w:t>15</w:t>
        </w:r>
      </w:ins>
      <w:r w:rsidR="00A25CB9">
        <w:rPr>
          <w:rFonts w:hint="eastAsia"/>
          <w:sz w:val="16"/>
          <w:szCs w:val="16"/>
          <w:lang w:eastAsia="zh-CN"/>
        </w:rPr>
        <w:t>）</w:t>
      </w:r>
    </w:p>
    <w:p w:rsidR="00A25CB9" w:rsidRPr="00A25CB9" w:rsidRDefault="00A25CB9" w:rsidP="00A25CB9">
      <w:pPr>
        <w:pStyle w:val="Reasons"/>
        <w:rPr>
          <w:szCs w:val="24"/>
          <w:lang w:eastAsia="zh-CN"/>
        </w:rPr>
      </w:pPr>
    </w:p>
    <w:p w:rsidR="00F35552" w:rsidRDefault="00A4692B" w:rsidP="005E244C">
      <w:pPr>
        <w:pStyle w:val="Proposal"/>
        <w:rPr>
          <w:lang w:eastAsia="zh-CN"/>
        </w:rPr>
      </w:pPr>
      <w:r>
        <w:rPr>
          <w:lang w:eastAsia="zh-CN"/>
        </w:rPr>
        <w:t>MOD</w:t>
      </w:r>
      <w:r>
        <w:rPr>
          <w:lang w:eastAsia="zh-CN"/>
        </w:rPr>
        <w:tab/>
        <w:t>EUR/9A</w:t>
      </w:r>
      <w:r w:rsidR="005E244C" w:rsidRPr="005E244C">
        <w:rPr>
          <w:lang w:eastAsia="zh-CN"/>
        </w:rPr>
        <w:t>21A2</w:t>
      </w:r>
      <w:r w:rsidR="005E244C">
        <w:rPr>
          <w:lang w:eastAsia="zh-CN"/>
        </w:rPr>
        <w:t>/2</w:t>
      </w:r>
    </w:p>
    <w:p w:rsidR="00435BD6" w:rsidRDefault="00A4692B" w:rsidP="00A25CB9">
      <w:pPr>
        <w:rPr>
          <w:sz w:val="16"/>
          <w:lang w:eastAsia="zh-CN"/>
        </w:rPr>
      </w:pPr>
      <w:r w:rsidRPr="00AC1774">
        <w:rPr>
          <w:rStyle w:val="Artdef"/>
          <w:rFonts w:hint="eastAsia"/>
          <w:lang w:eastAsia="zh-CN"/>
        </w:rPr>
        <w:t>11.49</w:t>
      </w:r>
      <w:r>
        <w:rPr>
          <w:rFonts w:hint="eastAsia"/>
          <w:lang w:eastAsia="zh-CN"/>
        </w:rPr>
        <w:tab/>
      </w:r>
      <w:r w:rsidR="00A25CB9">
        <w:rPr>
          <w:lang w:eastAsia="zh-CN"/>
        </w:rPr>
        <w:tab/>
      </w:r>
      <w:r w:rsidRPr="00B95D6B">
        <w:rPr>
          <w:rFonts w:hint="eastAsia"/>
          <w:lang w:eastAsia="zh-CN"/>
        </w:rPr>
        <w:t>如果某一已登记空间电台的频率指配暂停使用超过六个月，则通知主管部门须尽快通知无线电通信局关于该指配暂停使用的日期，且不得迟于暂停使用日期后</w:t>
      </w:r>
      <w:r w:rsidRPr="00B95D6B">
        <w:rPr>
          <w:rFonts w:hint="eastAsia"/>
          <w:lang w:eastAsia="zh-CN"/>
        </w:rPr>
        <w:t>6</w:t>
      </w:r>
      <w:r w:rsidRPr="00B95D6B">
        <w:rPr>
          <w:rFonts w:hint="eastAsia"/>
          <w:lang w:eastAsia="zh-CN"/>
        </w:rPr>
        <w:t>个月。当已登记的指配重新启用时，通知主管部门须在适当时，依据第</w:t>
      </w:r>
      <w:r w:rsidRPr="00B95D6B">
        <w:rPr>
          <w:rFonts w:hint="eastAsia"/>
          <w:b/>
          <w:bCs/>
          <w:lang w:eastAsia="zh-CN"/>
        </w:rPr>
        <w:t>11.49.1</w:t>
      </w:r>
      <w:r w:rsidRPr="00B95D6B">
        <w:rPr>
          <w:rFonts w:hint="eastAsia"/>
          <w:lang w:eastAsia="zh-CN"/>
        </w:rPr>
        <w:t>款将此情况尽快通知无线电通信局。已登记指配的重新启用</w:t>
      </w:r>
      <w:r>
        <w:rPr>
          <w:rFonts w:hint="eastAsia"/>
          <w:lang w:eastAsia="zh-CN"/>
        </w:rPr>
        <w:t>日期</w:t>
      </w:r>
      <w:r>
        <w:rPr>
          <w:rStyle w:val="FootnoteReference"/>
          <w:lang w:eastAsia="zh-CN"/>
        </w:rPr>
        <w:t>22</w:t>
      </w:r>
      <w:r>
        <w:rPr>
          <w:rFonts w:hint="eastAsia"/>
          <w:lang w:eastAsia="zh-CN"/>
        </w:rPr>
        <w:t>不得迟于暂停使用日期后三年。</w:t>
      </w:r>
      <w:ins w:id="17" w:author="" w:date="2014-08-26T10:27:00Z">
        <w:r w:rsidR="00230190">
          <w:rPr>
            <w:rFonts w:hint="eastAsia"/>
            <w:lang w:eastAsia="zh-CN"/>
          </w:rPr>
          <w:t>无线电通信局在收到</w:t>
        </w:r>
      </w:ins>
      <w:ins w:id="18" w:author="" w:date="2014-08-26T10:28:00Z">
        <w:r w:rsidR="00230190">
          <w:rPr>
            <w:rFonts w:hint="eastAsia"/>
            <w:lang w:eastAsia="zh-CN"/>
          </w:rPr>
          <w:t>该款规定的资料后，须尽快提供该资料并将其</w:t>
        </w:r>
      </w:ins>
      <w:ins w:id="19" w:author="" w:date="2014-08-26T10:30:00Z">
        <w:r w:rsidR="00230190">
          <w:rPr>
            <w:rFonts w:hint="eastAsia"/>
            <w:lang w:eastAsia="zh-CN"/>
          </w:rPr>
          <w:t>公布</w:t>
        </w:r>
      </w:ins>
      <w:ins w:id="20" w:author="" w:date="2014-08-26T10:28:00Z">
        <w:r w:rsidR="00230190">
          <w:rPr>
            <w:rFonts w:hint="eastAsia"/>
            <w:lang w:eastAsia="zh-CN"/>
          </w:rPr>
          <w:t>在无线电通信局的《国际频率</w:t>
        </w:r>
      </w:ins>
      <w:ins w:id="21" w:author="" w:date="2014-08-26T10:29:00Z">
        <w:r w:rsidR="00230190">
          <w:rPr>
            <w:rFonts w:hint="eastAsia"/>
            <w:lang w:eastAsia="zh-CN"/>
          </w:rPr>
          <w:t>信息通报》中。</w:t>
        </w:r>
      </w:ins>
      <w:r w:rsidR="00A25CB9">
        <w:rPr>
          <w:rFonts w:hint="eastAsia"/>
          <w:sz w:val="16"/>
          <w:lang w:eastAsia="zh-CN"/>
        </w:rPr>
        <w:t>（</w:t>
      </w:r>
      <w:r w:rsidR="00230190" w:rsidRPr="00E85244">
        <w:rPr>
          <w:sz w:val="16"/>
          <w:lang w:eastAsia="zh-CN"/>
        </w:rPr>
        <w:t>WRC</w:t>
      </w:r>
      <w:r w:rsidR="00230190">
        <w:rPr>
          <w:sz w:val="16"/>
          <w:lang w:eastAsia="zh-CN"/>
        </w:rPr>
        <w:noBreakHyphen/>
      </w:r>
      <w:del w:id="22" w:author="ITU" w:date="2014-07-29T13:56:00Z">
        <w:r w:rsidR="00230190" w:rsidRPr="00E85244" w:rsidDel="00515E30">
          <w:rPr>
            <w:sz w:val="16"/>
            <w:lang w:eastAsia="zh-CN"/>
          </w:rPr>
          <w:delText>12</w:delText>
        </w:r>
      </w:del>
      <w:ins w:id="23" w:author="ITU" w:date="2014-07-29T13:56:00Z">
        <w:r w:rsidR="00230190" w:rsidRPr="00E85244">
          <w:rPr>
            <w:sz w:val="16"/>
            <w:lang w:eastAsia="zh-CN"/>
          </w:rPr>
          <w:t>15</w:t>
        </w:r>
      </w:ins>
      <w:r w:rsidR="00A25CB9">
        <w:rPr>
          <w:rFonts w:hint="eastAsia"/>
          <w:sz w:val="16"/>
          <w:lang w:eastAsia="zh-CN"/>
        </w:rPr>
        <w:t>）</w:t>
      </w:r>
    </w:p>
    <w:p w:rsidR="00A25CB9" w:rsidRDefault="00A25CB9" w:rsidP="00A25CB9">
      <w:pPr>
        <w:pStyle w:val="Reasons"/>
        <w:rPr>
          <w:lang w:eastAsia="zh-CN"/>
        </w:rPr>
      </w:pPr>
    </w:p>
    <w:p w:rsidR="00230190" w:rsidRDefault="00230190" w:rsidP="00230190">
      <w:pPr>
        <w:pStyle w:val="Proposal"/>
      </w:pPr>
      <w:r>
        <w:t>NOC</w:t>
      </w:r>
    </w:p>
    <w:p w:rsidR="00230190" w:rsidRDefault="00230190" w:rsidP="00230190">
      <w:r>
        <w:t>_______________</w:t>
      </w:r>
    </w:p>
    <w:p w:rsidR="00230190" w:rsidRPr="000E57EA" w:rsidRDefault="00230190" w:rsidP="00230190">
      <w:pPr>
        <w:pStyle w:val="FootnoteText"/>
      </w:pPr>
      <w:r>
        <w:rPr>
          <w:rStyle w:val="FootnoteReference"/>
        </w:rPr>
        <w:t>22</w:t>
      </w:r>
      <w:r>
        <w:t xml:space="preserve"> </w:t>
      </w:r>
      <w:r w:rsidRPr="000E57EA">
        <w:rPr>
          <w:lang w:val="en-US"/>
        </w:rPr>
        <w:tab/>
      </w:r>
      <w:r w:rsidRPr="00D41CE2">
        <w:rPr>
          <w:rStyle w:val="Artdef"/>
        </w:rPr>
        <w:t>11.49.1</w:t>
      </w:r>
      <w:r w:rsidR="00A25CB9">
        <w:rPr>
          <w:rStyle w:val="Artdef"/>
        </w:rPr>
        <w:tab/>
      </w:r>
    </w:p>
    <w:p w:rsidR="00F35552" w:rsidRDefault="00F35552">
      <w:pPr>
        <w:pStyle w:val="Reasons"/>
      </w:pPr>
    </w:p>
    <w:p w:rsidR="00230190" w:rsidRDefault="00230190" w:rsidP="00A25CB9">
      <w:pPr>
        <w:jc w:val="center"/>
      </w:pPr>
      <w:r>
        <w:t>______________</w:t>
      </w:r>
    </w:p>
    <w:sectPr w:rsidR="00230190">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5A0" w:rsidRDefault="006245A0">
      <w:r>
        <w:separator/>
      </w:r>
    </w:p>
  </w:endnote>
  <w:endnote w:type="continuationSeparator" w:id="0">
    <w:p w:rsidR="006245A0" w:rsidRDefault="00624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CA4" w:rsidRDefault="00A25CB9" w:rsidP="00AD7CA4">
    <w:pPr>
      <w:pStyle w:val="Footer"/>
    </w:pPr>
    <w:fldSimple w:instr=" FILENAME \p  \* MERGEFORMAT ">
      <w:r w:rsidR="00201F57">
        <w:t>P:\CHI\ITU-R\CONF-R\CMR15\000\009ADD21ADD02REV1C.docx</w:t>
      </w:r>
    </w:fldSimple>
    <w:r w:rsidR="00AD7CA4">
      <w:t xml:space="preserve"> (389243)</w:t>
    </w:r>
    <w:r w:rsidR="00AD7CA4">
      <w:tab/>
    </w:r>
    <w:r w:rsidR="00AD7CA4">
      <w:fldChar w:fldCharType="begin"/>
    </w:r>
    <w:r w:rsidR="00AD7CA4">
      <w:instrText xml:space="preserve"> SAVEDATE \@ DD.MM.YY </w:instrText>
    </w:r>
    <w:r w:rsidR="00AD7CA4">
      <w:fldChar w:fldCharType="separate"/>
    </w:r>
    <w:r w:rsidR="00201F57">
      <w:t>29.10.15</w:t>
    </w:r>
    <w:r w:rsidR="00AD7CA4">
      <w:fldChar w:fldCharType="end"/>
    </w:r>
    <w:r w:rsidR="00AD7CA4">
      <w:tab/>
    </w:r>
    <w:r w:rsidR="00AD7CA4">
      <w:fldChar w:fldCharType="begin"/>
    </w:r>
    <w:r w:rsidR="00AD7CA4">
      <w:instrText xml:space="preserve"> PRINTDATE \@ DD.MM.YY </w:instrText>
    </w:r>
    <w:r w:rsidR="00AD7CA4">
      <w:fldChar w:fldCharType="separate"/>
    </w:r>
    <w:r w:rsidR="00201F57">
      <w:t>29.10.15</w:t>
    </w:r>
    <w:r w:rsidR="00AD7CA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1C0" w:rsidRDefault="00201F57">
    <w:pPr>
      <w:pStyle w:val="Footer"/>
    </w:pPr>
    <w:r>
      <w:fldChar w:fldCharType="begin"/>
    </w:r>
    <w:r>
      <w:instrText xml:space="preserve"> FILENAME \p  \* MERGEFORMAT </w:instrText>
    </w:r>
    <w:r>
      <w:fldChar w:fldCharType="separate"/>
    </w:r>
    <w:r>
      <w:t>P:\CHI\ITU-R\CONF-R\CMR15\000\009ADD21ADD02REV1C.docx</w:t>
    </w:r>
    <w:r>
      <w:fldChar w:fldCharType="end"/>
    </w:r>
    <w:r w:rsidR="003111C0">
      <w:t xml:space="preserve"> (</w:t>
    </w:r>
    <w:r w:rsidR="00AD7CA4">
      <w:t>389243</w:t>
    </w:r>
    <w:r w:rsidR="003111C0">
      <w:t>)</w:t>
    </w:r>
    <w:r w:rsidR="003111C0">
      <w:tab/>
    </w:r>
    <w:r w:rsidR="003111C0">
      <w:fldChar w:fldCharType="begin"/>
    </w:r>
    <w:r w:rsidR="003111C0">
      <w:instrText xml:space="preserve"> SAVEDATE \@ DD.MM.YY </w:instrText>
    </w:r>
    <w:r w:rsidR="003111C0">
      <w:fldChar w:fldCharType="separate"/>
    </w:r>
    <w:r>
      <w:t>29.10.15</w:t>
    </w:r>
    <w:r w:rsidR="003111C0">
      <w:fldChar w:fldCharType="end"/>
    </w:r>
    <w:r w:rsidR="003111C0">
      <w:tab/>
    </w:r>
    <w:r w:rsidR="003111C0">
      <w:fldChar w:fldCharType="begin"/>
    </w:r>
    <w:r w:rsidR="003111C0">
      <w:instrText xml:space="preserve"> PRINTDATE \@ DD.MM.YY </w:instrText>
    </w:r>
    <w:r w:rsidR="003111C0">
      <w:fldChar w:fldCharType="separate"/>
    </w:r>
    <w:r>
      <w:t>29.10.15</w:t>
    </w:r>
    <w:r w:rsidR="003111C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5A0" w:rsidRDefault="006245A0">
      <w:r>
        <w:t>____________________</w:t>
      </w:r>
    </w:p>
  </w:footnote>
  <w:footnote w:type="continuationSeparator" w:id="0">
    <w:p w:rsidR="006245A0" w:rsidRDefault="00624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5A0" w:rsidRDefault="006245A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01F57">
      <w:rPr>
        <w:rStyle w:val="PageNumber"/>
        <w:noProof/>
      </w:rPr>
      <w:t>2</w:t>
    </w:r>
    <w:r>
      <w:rPr>
        <w:rStyle w:val="PageNumber"/>
      </w:rPr>
      <w:fldChar w:fldCharType="end"/>
    </w:r>
  </w:p>
  <w:p w:rsidR="006245A0" w:rsidRDefault="006245A0" w:rsidP="00B711CC">
    <w:pPr>
      <w:pStyle w:val="Header"/>
      <w:rPr>
        <w:lang w:val="en-US"/>
      </w:rPr>
    </w:pPr>
    <w:r>
      <w:rPr>
        <w:rStyle w:val="PageNumber"/>
      </w:rPr>
      <w:t>CMR15/</w:t>
    </w:r>
    <w:r>
      <w:t>9(Add.21)(Add.2)</w:t>
    </w:r>
    <w:r w:rsidR="00AD7CA4">
      <w:t>(Rev.1)</w:t>
    </w:r>
    <w:r>
      <w:t>-</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54F9F"/>
    <w:rsid w:val="000C09BA"/>
    <w:rsid w:val="000C1F1E"/>
    <w:rsid w:val="000C33AC"/>
    <w:rsid w:val="000C5545"/>
    <w:rsid w:val="000C6AA7"/>
    <w:rsid w:val="000E26F6"/>
    <w:rsid w:val="00123C07"/>
    <w:rsid w:val="00166859"/>
    <w:rsid w:val="001765EC"/>
    <w:rsid w:val="001853E8"/>
    <w:rsid w:val="001B6360"/>
    <w:rsid w:val="001F4EA6"/>
    <w:rsid w:val="00201F57"/>
    <w:rsid w:val="00214959"/>
    <w:rsid w:val="002260A6"/>
    <w:rsid w:val="00230190"/>
    <w:rsid w:val="00264C5D"/>
    <w:rsid w:val="002742B3"/>
    <w:rsid w:val="002A4C9C"/>
    <w:rsid w:val="002B509B"/>
    <w:rsid w:val="002D563C"/>
    <w:rsid w:val="002E2A59"/>
    <w:rsid w:val="002E4507"/>
    <w:rsid w:val="00305254"/>
    <w:rsid w:val="003111C0"/>
    <w:rsid w:val="003169D2"/>
    <w:rsid w:val="003B3E08"/>
    <w:rsid w:val="003B4BEF"/>
    <w:rsid w:val="003C6B45"/>
    <w:rsid w:val="00400711"/>
    <w:rsid w:val="0041282E"/>
    <w:rsid w:val="00435BD6"/>
    <w:rsid w:val="00437869"/>
    <w:rsid w:val="00465A34"/>
    <w:rsid w:val="004C4554"/>
    <w:rsid w:val="004D2DEC"/>
    <w:rsid w:val="004F2BE6"/>
    <w:rsid w:val="00527E8A"/>
    <w:rsid w:val="00542E85"/>
    <w:rsid w:val="00562479"/>
    <w:rsid w:val="0057061C"/>
    <w:rsid w:val="00576849"/>
    <w:rsid w:val="005A0ACB"/>
    <w:rsid w:val="005E08D2"/>
    <w:rsid w:val="005E244C"/>
    <w:rsid w:val="005E7FD8"/>
    <w:rsid w:val="00622560"/>
    <w:rsid w:val="006245A0"/>
    <w:rsid w:val="00644391"/>
    <w:rsid w:val="00647712"/>
    <w:rsid w:val="00662E12"/>
    <w:rsid w:val="00691142"/>
    <w:rsid w:val="00693E8A"/>
    <w:rsid w:val="006B67CE"/>
    <w:rsid w:val="006C38ED"/>
    <w:rsid w:val="006C511A"/>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9472C"/>
    <w:rsid w:val="008A7416"/>
    <w:rsid w:val="008B6852"/>
    <w:rsid w:val="008C26FF"/>
    <w:rsid w:val="008D1D14"/>
    <w:rsid w:val="008E1785"/>
    <w:rsid w:val="008E7127"/>
    <w:rsid w:val="008E7C8E"/>
    <w:rsid w:val="00912959"/>
    <w:rsid w:val="0093272D"/>
    <w:rsid w:val="009657F9"/>
    <w:rsid w:val="0099525B"/>
    <w:rsid w:val="009C72B7"/>
    <w:rsid w:val="00A0052C"/>
    <w:rsid w:val="00A25CB9"/>
    <w:rsid w:val="00A31B14"/>
    <w:rsid w:val="00A323DC"/>
    <w:rsid w:val="00A466E6"/>
    <w:rsid w:val="00A4692B"/>
    <w:rsid w:val="00A815BE"/>
    <w:rsid w:val="00AA5DA1"/>
    <w:rsid w:val="00AD7CA4"/>
    <w:rsid w:val="00AE369F"/>
    <w:rsid w:val="00AF1F4E"/>
    <w:rsid w:val="00B026CB"/>
    <w:rsid w:val="00B26148"/>
    <w:rsid w:val="00B711CC"/>
    <w:rsid w:val="00B851D4"/>
    <w:rsid w:val="00B868FC"/>
    <w:rsid w:val="00B95072"/>
    <w:rsid w:val="00BB26CD"/>
    <w:rsid w:val="00BF71CB"/>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92319"/>
    <w:rsid w:val="00F35552"/>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A71EA7-008D-4674-8BFB-E989C0F0D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erChar">
    <w:name w:val="Footer Char"/>
    <w:basedOn w:val="DefaultParagraphFont"/>
    <w:link w:val="Footer"/>
    <w:rsid w:val="00BF71C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230190"/>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 w:id="2097508691">
      <w:bodyDiv w:val="1"/>
      <w:marLeft w:val="0"/>
      <w:marRight w:val="0"/>
      <w:marTop w:val="0"/>
      <w:marBottom w:val="0"/>
      <w:divBdr>
        <w:top w:val="none" w:sz="0" w:space="0" w:color="auto"/>
        <w:left w:val="none" w:sz="0" w:space="0" w:color="auto"/>
        <w:bottom w:val="none" w:sz="0" w:space="0" w:color="auto"/>
        <w:right w:val="none" w:sz="0" w:space="0" w:color="auto"/>
      </w:divBdr>
      <w:divsChild>
        <w:div w:id="658464551">
          <w:marLeft w:val="0"/>
          <w:marRight w:val="0"/>
          <w:marTop w:val="0"/>
          <w:marBottom w:val="0"/>
          <w:divBdr>
            <w:top w:val="none" w:sz="0" w:space="0" w:color="auto"/>
            <w:left w:val="none" w:sz="0" w:space="0" w:color="auto"/>
            <w:bottom w:val="none" w:sz="0" w:space="0" w:color="auto"/>
            <w:right w:val="none" w:sz="0" w:space="0" w:color="auto"/>
          </w:divBdr>
          <w:divsChild>
            <w:div w:id="1606384456">
              <w:marLeft w:val="0"/>
              <w:marRight w:val="0"/>
              <w:marTop w:val="0"/>
              <w:marBottom w:val="0"/>
              <w:divBdr>
                <w:top w:val="none" w:sz="0" w:space="0" w:color="auto"/>
                <w:left w:val="none" w:sz="0" w:space="0" w:color="auto"/>
                <w:bottom w:val="none" w:sz="0" w:space="0" w:color="auto"/>
                <w:right w:val="none" w:sz="0" w:space="0" w:color="auto"/>
              </w:divBdr>
              <w:divsChild>
                <w:div w:id="1244728583">
                  <w:marLeft w:val="0"/>
                  <w:marRight w:val="0"/>
                  <w:marTop w:val="0"/>
                  <w:marBottom w:val="0"/>
                  <w:divBdr>
                    <w:top w:val="none" w:sz="0" w:space="0" w:color="auto"/>
                    <w:left w:val="none" w:sz="0" w:space="0" w:color="auto"/>
                    <w:bottom w:val="none" w:sz="0" w:space="0" w:color="auto"/>
                    <w:right w:val="none" w:sz="0" w:space="0" w:color="auto"/>
                  </w:divBdr>
                  <w:divsChild>
                    <w:div w:id="3898715">
                      <w:marLeft w:val="0"/>
                      <w:marRight w:val="0"/>
                      <w:marTop w:val="0"/>
                      <w:marBottom w:val="0"/>
                      <w:divBdr>
                        <w:top w:val="none" w:sz="0" w:space="0" w:color="auto"/>
                        <w:left w:val="none" w:sz="0" w:space="0" w:color="auto"/>
                        <w:bottom w:val="none" w:sz="0" w:space="0" w:color="auto"/>
                        <w:right w:val="none" w:sz="0" w:space="0" w:color="auto"/>
                      </w:divBdr>
                      <w:divsChild>
                        <w:div w:id="799615522">
                          <w:marLeft w:val="0"/>
                          <w:marRight w:val="0"/>
                          <w:marTop w:val="0"/>
                          <w:marBottom w:val="0"/>
                          <w:divBdr>
                            <w:top w:val="none" w:sz="0" w:space="0" w:color="auto"/>
                            <w:left w:val="none" w:sz="0" w:space="0" w:color="auto"/>
                            <w:bottom w:val="none" w:sz="0" w:space="0" w:color="auto"/>
                            <w:right w:val="none" w:sz="0" w:space="0" w:color="auto"/>
                          </w:divBdr>
                          <w:divsChild>
                            <w:div w:id="51273973">
                              <w:marLeft w:val="0"/>
                              <w:marRight w:val="0"/>
                              <w:marTop w:val="0"/>
                              <w:marBottom w:val="0"/>
                              <w:divBdr>
                                <w:top w:val="none" w:sz="0" w:space="0" w:color="auto"/>
                                <w:left w:val="none" w:sz="0" w:space="0" w:color="auto"/>
                                <w:bottom w:val="none" w:sz="0" w:space="0" w:color="auto"/>
                                <w:right w:val="none" w:sz="0" w:space="0" w:color="auto"/>
                              </w:divBdr>
                              <w:divsChild>
                                <w:div w:id="477891064">
                                  <w:marLeft w:val="0"/>
                                  <w:marRight w:val="0"/>
                                  <w:marTop w:val="0"/>
                                  <w:marBottom w:val="0"/>
                                  <w:divBdr>
                                    <w:top w:val="none" w:sz="0" w:space="0" w:color="auto"/>
                                    <w:left w:val="none" w:sz="0" w:space="0" w:color="auto"/>
                                    <w:bottom w:val="none" w:sz="0" w:space="0" w:color="auto"/>
                                    <w:right w:val="none" w:sz="0" w:space="0" w:color="auto"/>
                                  </w:divBdr>
                                  <w:divsChild>
                                    <w:div w:id="2096394382">
                                      <w:marLeft w:val="60"/>
                                      <w:marRight w:val="0"/>
                                      <w:marTop w:val="0"/>
                                      <w:marBottom w:val="0"/>
                                      <w:divBdr>
                                        <w:top w:val="none" w:sz="0" w:space="0" w:color="auto"/>
                                        <w:left w:val="none" w:sz="0" w:space="0" w:color="auto"/>
                                        <w:bottom w:val="none" w:sz="0" w:space="0" w:color="auto"/>
                                        <w:right w:val="none" w:sz="0" w:space="0" w:color="auto"/>
                                      </w:divBdr>
                                      <w:divsChild>
                                        <w:div w:id="941687224">
                                          <w:marLeft w:val="0"/>
                                          <w:marRight w:val="0"/>
                                          <w:marTop w:val="0"/>
                                          <w:marBottom w:val="0"/>
                                          <w:divBdr>
                                            <w:top w:val="none" w:sz="0" w:space="0" w:color="auto"/>
                                            <w:left w:val="none" w:sz="0" w:space="0" w:color="auto"/>
                                            <w:bottom w:val="none" w:sz="0" w:space="0" w:color="auto"/>
                                            <w:right w:val="none" w:sz="0" w:space="0" w:color="auto"/>
                                          </w:divBdr>
                                          <w:divsChild>
                                            <w:div w:id="929893281">
                                              <w:marLeft w:val="0"/>
                                              <w:marRight w:val="0"/>
                                              <w:marTop w:val="0"/>
                                              <w:marBottom w:val="120"/>
                                              <w:divBdr>
                                                <w:top w:val="single" w:sz="6" w:space="0" w:color="F5F5F5"/>
                                                <w:left w:val="single" w:sz="6" w:space="0" w:color="F5F5F5"/>
                                                <w:bottom w:val="single" w:sz="6" w:space="0" w:color="F5F5F5"/>
                                                <w:right w:val="single" w:sz="6" w:space="0" w:color="F5F5F5"/>
                                              </w:divBdr>
                                              <w:divsChild>
                                                <w:div w:id="568078095">
                                                  <w:marLeft w:val="0"/>
                                                  <w:marRight w:val="0"/>
                                                  <w:marTop w:val="0"/>
                                                  <w:marBottom w:val="0"/>
                                                  <w:divBdr>
                                                    <w:top w:val="none" w:sz="0" w:space="0" w:color="auto"/>
                                                    <w:left w:val="none" w:sz="0" w:space="0" w:color="auto"/>
                                                    <w:bottom w:val="none" w:sz="0" w:space="0" w:color="auto"/>
                                                    <w:right w:val="none" w:sz="0" w:space="0" w:color="auto"/>
                                                  </w:divBdr>
                                                  <w:divsChild>
                                                    <w:div w:id="6757265">
                                                      <w:marLeft w:val="0"/>
                                                      <w:marRight w:val="0"/>
                                                      <w:marTop w:val="0"/>
                                                      <w:marBottom w:val="0"/>
                                                      <w:divBdr>
                                                        <w:top w:val="none" w:sz="0" w:space="0" w:color="auto"/>
                                                        <w:left w:val="none" w:sz="0" w:space="0" w:color="auto"/>
                                                        <w:bottom w:val="none" w:sz="0" w:space="0" w:color="auto"/>
                                                        <w:right w:val="none" w:sz="0" w:space="0" w:color="auto"/>
                                                      </w:divBdr>
                                                    </w:div>
                                                  </w:divsChild>
                                                </w:div>
                                                <w:div w:id="485778117">
                                                  <w:marLeft w:val="0"/>
                                                  <w:marRight w:val="0"/>
                                                  <w:marTop w:val="0"/>
                                                  <w:marBottom w:val="0"/>
                                                  <w:divBdr>
                                                    <w:top w:val="none" w:sz="0" w:space="0" w:color="auto"/>
                                                    <w:left w:val="none" w:sz="0" w:space="0" w:color="auto"/>
                                                    <w:bottom w:val="none" w:sz="0" w:space="0" w:color="auto"/>
                                                    <w:right w:val="none" w:sz="0" w:space="0" w:color="auto"/>
                                                  </w:divBdr>
                                                  <w:divsChild>
                                                    <w:div w:id="15320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R15-WRC15-C-0009!A21-A2!MSW-C</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782F1B50-9317-4D4E-914D-701E85B22DE7}">
  <ds:schemaRefs>
    <ds:schemaRef ds:uri="http://schemas.microsoft.com/office/2006/documentManagement/types"/>
    <ds:schemaRef ds:uri="http://purl.org/dc/dcmitype/"/>
    <ds:schemaRef ds:uri="996b2e75-67fd-4955-a3b0-5ab9934cb50b"/>
    <ds:schemaRef ds:uri="http://purl.org/dc/elements/1.1/"/>
    <ds:schemaRef ds:uri="http://purl.org/dc/terms/"/>
    <ds:schemaRef ds:uri="http://www.w3.org/XML/1998/namespace"/>
    <ds:schemaRef ds:uri="http://schemas.openxmlformats.org/package/2006/metadata/core-properties"/>
    <ds:schemaRef ds:uri="http://schemas.microsoft.com/office/infopath/2007/PartnerControls"/>
    <ds:schemaRef ds:uri="32a1a8c5-2265-4ebc-b7a0-2071e2c5c9bb"/>
    <ds:schemaRef ds:uri="http://schemas.microsoft.com/office/2006/metadata/properties"/>
  </ds:schemaRefs>
</ds:datastoreItem>
</file>

<file path=customXml/itemProps5.xml><?xml version="1.0" encoding="utf-8"?>
<ds:datastoreItem xmlns:ds="http://schemas.openxmlformats.org/officeDocument/2006/customXml" ds:itemID="{35F69EEE-9ADF-4306-9D82-875B1D16B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926</Words>
  <Characters>1119</Characters>
  <Application>Microsoft Office Word</Application>
  <DocSecurity>0</DocSecurity>
  <Lines>59</Lines>
  <Paragraphs>27</Paragraphs>
  <ScaleCrop>false</ScaleCrop>
  <HeadingPairs>
    <vt:vector size="2" baseType="variant">
      <vt:variant>
        <vt:lpstr>Title</vt:lpstr>
      </vt:variant>
      <vt:variant>
        <vt:i4>1</vt:i4>
      </vt:variant>
    </vt:vector>
  </HeadingPairs>
  <TitlesOfParts>
    <vt:vector size="1" baseType="lpstr">
      <vt:lpstr>R15-WRC15-C-0009!A21-A2!MSW-C</vt:lpstr>
    </vt:vector>
  </TitlesOfParts>
  <Manager>General Secretariat - Pool</Manager>
  <Company>International Telecommunication Union (ITU)</Company>
  <LinksUpToDate>false</LinksUpToDate>
  <CharactersWithSpaces>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R15-WRC15-C-0009!A21-A2!MSW-C</dc:title>
  <dc:subject>World Radiocommunication Conference - 2015</dc:subject>
  <dc:creator>Documents Proposals Manager (DPM)</dc:creator>
  <cp:keywords>DPM_v5.2015.7.6_prod</cp:keywords>
  <dc:description/>
  <cp:lastModifiedBy>Xu, Hui</cp:lastModifiedBy>
  <cp:revision>10</cp:revision>
  <cp:lastPrinted>2015-10-29T18:52:00Z</cp:lastPrinted>
  <dcterms:created xsi:type="dcterms:W3CDTF">2015-10-29T16:55:00Z</dcterms:created>
  <dcterms:modified xsi:type="dcterms:W3CDTF">2015-10-29T18:53:00Z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